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6F5D4">
      <w:pPr>
        <w:spacing w:line="560" w:lineRule="exact"/>
        <w:jc w:val="center"/>
        <w:rPr>
          <w:rFonts w:ascii="方正小标宋简体" w:hAnsi="方正小标宋简体" w:eastAsia="方正小标宋简体" w:cs="方正小标宋简体"/>
          <w:sz w:val="44"/>
          <w:szCs w:val="44"/>
        </w:rPr>
      </w:pPr>
    </w:p>
    <w:p w14:paraId="7F8BFF2A">
      <w:pPr>
        <w:spacing w:line="560" w:lineRule="exact"/>
        <w:jc w:val="center"/>
        <w:rPr>
          <w:rFonts w:ascii="方正小标宋简体" w:hAnsi="方正小标宋简体" w:eastAsia="方正小标宋简体" w:cs="方正小标宋简体"/>
          <w:sz w:val="44"/>
          <w:szCs w:val="44"/>
        </w:rPr>
      </w:pPr>
    </w:p>
    <w:p w14:paraId="1AB3EF2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黑体" w:hAnsi="黑体" w:eastAsia="黑体"/>
          <w:sz w:val="52"/>
          <w:szCs w:val="52"/>
          <w:lang w:val="en-US" w:eastAsia="zh-CN"/>
        </w:rPr>
      </w:pPr>
      <w:bookmarkStart w:id="0" w:name="_Toc32501"/>
      <w:bookmarkStart w:id="1" w:name="_Toc29327"/>
      <w:bookmarkStart w:id="2" w:name="_Toc4878"/>
      <w:bookmarkStart w:id="3" w:name="_Toc2436"/>
      <w:bookmarkStart w:id="4" w:name="_Toc6635"/>
      <w:r>
        <w:rPr>
          <w:rFonts w:hint="eastAsia" w:ascii="方正小标宋简体" w:hAnsi="方正小标宋简体" w:eastAsia="方正小标宋简体" w:cs="方正小标宋简体"/>
          <w:sz w:val="52"/>
          <w:szCs w:val="52"/>
        </w:rPr>
        <w:t>G98环岛高速公路火车站互通改造工程可行性研究</w:t>
      </w:r>
      <w:bookmarkStart w:id="198" w:name="_GoBack"/>
      <w:bookmarkEnd w:id="198"/>
      <w:r>
        <w:rPr>
          <w:rFonts w:hint="eastAsia" w:ascii="方正小标宋简体" w:hAnsi="方正小标宋简体" w:eastAsia="方正小标宋简体" w:cs="方正小标宋简体"/>
          <w:sz w:val="52"/>
          <w:szCs w:val="52"/>
        </w:rPr>
        <w:t>报告编制</w:t>
      </w:r>
      <w:bookmarkEnd w:id="0"/>
      <w:bookmarkEnd w:id="1"/>
      <w:bookmarkEnd w:id="2"/>
      <w:bookmarkEnd w:id="3"/>
      <w:bookmarkEnd w:id="4"/>
    </w:p>
    <w:p w14:paraId="3A7BC9C1">
      <w:pPr>
        <w:pStyle w:val="2"/>
        <w:spacing w:line="560" w:lineRule="exact"/>
        <w:rPr>
          <w:rFonts w:ascii="黑体" w:hAnsi="黑体" w:eastAsia="黑体"/>
          <w:sz w:val="36"/>
          <w:szCs w:val="36"/>
        </w:rPr>
      </w:pPr>
    </w:p>
    <w:p w14:paraId="1A25F9CC">
      <w:pPr>
        <w:pStyle w:val="2"/>
        <w:spacing w:line="560" w:lineRule="exact"/>
        <w:rPr>
          <w:rFonts w:ascii="黑体" w:hAnsi="黑体" w:eastAsia="黑体"/>
          <w:sz w:val="36"/>
          <w:szCs w:val="36"/>
        </w:rPr>
      </w:pPr>
    </w:p>
    <w:p w14:paraId="40CF20D5">
      <w:pPr>
        <w:spacing w:line="560" w:lineRule="exact"/>
        <w:rPr>
          <w:rFonts w:ascii="Times New Roman" w:hAnsi="Times New Roman" w:eastAsia="宋体" w:cs="Times New Roman"/>
          <w:b/>
          <w:sz w:val="72"/>
          <w:szCs w:val="72"/>
        </w:rPr>
      </w:pPr>
    </w:p>
    <w:p w14:paraId="3F049B41">
      <w:pPr>
        <w:spacing w:line="560" w:lineRule="exact"/>
        <w:jc w:val="center"/>
        <w:rPr>
          <w:rFonts w:ascii="Times New Roman" w:hAnsi="Times New Roman" w:eastAsia="宋体" w:cs="Times New Roman"/>
          <w:b/>
          <w:sz w:val="72"/>
          <w:szCs w:val="72"/>
        </w:rPr>
      </w:pPr>
    </w:p>
    <w:p w14:paraId="1ADF120D">
      <w:pPr>
        <w:spacing w:line="360" w:lineRule="auto"/>
        <w:jc w:val="center"/>
        <w:rPr>
          <w:rFonts w:ascii="Times New Roman" w:hAnsi="Times New Roman" w:eastAsia="宋体" w:cs="Times New Roman"/>
          <w:b/>
          <w:sz w:val="84"/>
          <w:szCs w:val="84"/>
        </w:rPr>
      </w:pPr>
      <w:r>
        <w:rPr>
          <w:rFonts w:hint="eastAsia" w:ascii="Times New Roman" w:hAnsi="Times New Roman" w:eastAsia="宋体" w:cs="Times New Roman"/>
          <w:b/>
          <w:sz w:val="72"/>
          <w:szCs w:val="72"/>
        </w:rPr>
        <w:t>比选</w:t>
      </w:r>
      <w:r>
        <w:rPr>
          <w:rFonts w:ascii="Times New Roman" w:hAnsi="Times New Roman" w:eastAsia="宋体" w:cs="Times New Roman"/>
          <w:b/>
          <w:sz w:val="72"/>
          <w:szCs w:val="72"/>
        </w:rPr>
        <w:t>文件</w:t>
      </w:r>
    </w:p>
    <w:p w14:paraId="2C91A8E7">
      <w:pPr>
        <w:spacing w:line="560" w:lineRule="exact"/>
        <w:rPr>
          <w:rFonts w:ascii="Times New Roman" w:hAnsi="Times New Roman" w:eastAsia="宋体" w:cs="Times New Roman"/>
          <w:b/>
          <w:bCs/>
          <w:sz w:val="32"/>
          <w:szCs w:val="32"/>
        </w:rPr>
      </w:pPr>
    </w:p>
    <w:p w14:paraId="732F483D">
      <w:pPr>
        <w:spacing w:line="560" w:lineRule="exact"/>
        <w:ind w:firstLine="627" w:firstLineChars="196"/>
        <w:jc w:val="center"/>
        <w:rPr>
          <w:rFonts w:ascii="Times New Roman" w:hAnsi="Times New Roman" w:eastAsia="宋体" w:cs="Times New Roman"/>
          <w:sz w:val="32"/>
          <w:szCs w:val="32"/>
        </w:rPr>
      </w:pPr>
    </w:p>
    <w:p w14:paraId="59E85ECB">
      <w:pPr>
        <w:pStyle w:val="5"/>
        <w:spacing w:line="560" w:lineRule="exact"/>
        <w:ind w:firstLine="420"/>
      </w:pPr>
    </w:p>
    <w:p w14:paraId="5520116A">
      <w:pPr>
        <w:pStyle w:val="5"/>
        <w:spacing w:line="560" w:lineRule="exact"/>
        <w:ind w:firstLine="420"/>
      </w:pPr>
    </w:p>
    <w:p w14:paraId="7576145D">
      <w:pPr>
        <w:pStyle w:val="5"/>
        <w:spacing w:line="560" w:lineRule="exact"/>
        <w:ind w:firstLine="420"/>
      </w:pPr>
    </w:p>
    <w:p w14:paraId="64264090">
      <w:pPr>
        <w:pStyle w:val="5"/>
        <w:spacing w:line="560" w:lineRule="exact"/>
        <w:ind w:firstLine="420"/>
      </w:pPr>
    </w:p>
    <w:p w14:paraId="5E6B126B">
      <w:pPr>
        <w:pStyle w:val="5"/>
        <w:spacing w:line="560" w:lineRule="exact"/>
        <w:ind w:firstLine="420"/>
      </w:pPr>
    </w:p>
    <w:p w14:paraId="4AF8505F">
      <w:pPr>
        <w:spacing w:line="560" w:lineRule="exact"/>
        <w:rPr>
          <w:rFonts w:ascii="Times New Roman" w:hAnsi="Times New Roman" w:eastAsia="宋体" w:cs="Times New Roman"/>
          <w:sz w:val="32"/>
          <w:szCs w:val="32"/>
        </w:rPr>
      </w:pPr>
    </w:p>
    <w:p w14:paraId="38363003">
      <w:pPr>
        <w:spacing w:line="560" w:lineRule="exact"/>
        <w:jc w:val="center"/>
        <w:rPr>
          <w:rFonts w:hint="eastAsia" w:ascii="仿宋" w:hAnsi="仿宋" w:eastAsia="仿宋" w:cs="仿宋"/>
          <w:b/>
          <w:bCs/>
          <w:sz w:val="36"/>
          <w:szCs w:val="32"/>
          <w:lang w:eastAsia="zh-CN"/>
        </w:rPr>
      </w:pPr>
      <w:r>
        <w:rPr>
          <w:rFonts w:hint="eastAsia" w:ascii="仿宋" w:hAnsi="仿宋" w:eastAsia="仿宋" w:cs="仿宋"/>
          <w:b/>
          <w:bCs/>
          <w:sz w:val="36"/>
          <w:szCs w:val="36"/>
          <w:lang w:eastAsia="zh-CN"/>
        </w:rPr>
        <w:t>海南交投项目建设管理有限公司</w:t>
      </w:r>
    </w:p>
    <w:p w14:paraId="088E9D2F">
      <w:pPr>
        <w:spacing w:line="560" w:lineRule="exact"/>
        <w:jc w:val="center"/>
        <w:rPr>
          <w:rFonts w:ascii="Times New Roman" w:hAnsi="Times New Roman" w:eastAsia="仿宋" w:cs="Times New Roman"/>
          <w:b/>
          <w:bCs/>
          <w:sz w:val="36"/>
          <w:szCs w:val="32"/>
        </w:rPr>
        <w:sectPr>
          <w:headerReference r:id="rId4" w:type="first"/>
          <w:footerReference r:id="rId7" w:type="first"/>
          <w:headerReference r:id="rId3" w:type="default"/>
          <w:footerReference r:id="rId5" w:type="default"/>
          <w:footerReference r:id="rId6" w:type="even"/>
          <w:pgSz w:w="11906" w:h="16838"/>
          <w:pgMar w:top="1440" w:right="1474" w:bottom="1440" w:left="1474" w:header="851" w:footer="992" w:gutter="0"/>
          <w:pgNumType w:fmt="decimal" w:start="0"/>
          <w:cols w:space="425" w:num="1"/>
          <w:titlePg/>
          <w:docGrid w:linePitch="312" w:charSpace="0"/>
        </w:sectPr>
      </w:pPr>
      <w:r>
        <w:rPr>
          <w:rFonts w:hint="eastAsia" w:ascii="仿宋" w:hAnsi="仿宋" w:eastAsia="仿宋" w:cs="仿宋"/>
          <w:b/>
          <w:bCs/>
          <w:sz w:val="36"/>
          <w:szCs w:val="32"/>
          <w:lang w:val="en-US" w:eastAsia="zh-CN"/>
        </w:rPr>
        <w:t>2026</w:t>
      </w:r>
      <w:r>
        <w:rPr>
          <w:rFonts w:hint="eastAsia" w:ascii="仿宋" w:hAnsi="仿宋" w:eastAsia="仿宋" w:cs="仿宋"/>
          <w:b/>
          <w:bCs/>
          <w:sz w:val="36"/>
          <w:szCs w:val="32"/>
        </w:rPr>
        <w:t>年</w:t>
      </w:r>
      <w:r>
        <w:rPr>
          <w:rFonts w:hint="eastAsia" w:ascii="仿宋" w:hAnsi="仿宋" w:eastAsia="仿宋" w:cs="仿宋"/>
          <w:b/>
          <w:bCs/>
          <w:sz w:val="36"/>
          <w:szCs w:val="32"/>
          <w:lang w:val="en-US" w:eastAsia="zh-CN"/>
        </w:rPr>
        <w:t>2</w:t>
      </w:r>
      <w:r>
        <w:rPr>
          <w:rFonts w:hint="eastAsia" w:ascii="仿宋" w:hAnsi="仿宋" w:eastAsia="仿宋" w:cs="仿宋"/>
          <w:b/>
          <w:bCs/>
          <w:sz w:val="36"/>
          <w:szCs w:val="32"/>
        </w:rPr>
        <w:t>月</w:t>
      </w:r>
    </w:p>
    <w:p w14:paraId="5960B4C8">
      <w:pPr>
        <w:spacing w:line="560" w:lineRule="exact"/>
        <w:rPr>
          <w:rFonts w:ascii="Times New Roman" w:hAnsi="Times New Roman" w:eastAsia="黑体" w:cs="Times New Roman"/>
          <w:b/>
          <w:bCs/>
          <w:sz w:val="48"/>
          <w:szCs w:val="48"/>
        </w:rPr>
      </w:pPr>
    </w:p>
    <w:p w14:paraId="30841A0A">
      <w:pPr>
        <w:spacing w:line="560" w:lineRule="exact"/>
        <w:jc w:val="center"/>
        <w:outlineLvl w:val="9"/>
        <w:rPr>
          <w:rFonts w:ascii="黑体" w:hAnsi="黑体" w:eastAsia="黑体" w:cs="黑体"/>
          <w:b/>
          <w:bCs/>
          <w:sz w:val="48"/>
          <w:szCs w:val="48"/>
        </w:rPr>
      </w:pPr>
      <w:bookmarkStart w:id="5" w:name="_Toc27854"/>
      <w:bookmarkStart w:id="6" w:name="_Toc872"/>
      <w:bookmarkStart w:id="7" w:name="_Toc28392"/>
      <w:bookmarkStart w:id="8" w:name="_Toc2390"/>
      <w:bookmarkStart w:id="9" w:name="_Toc12541"/>
      <w:r>
        <w:rPr>
          <w:rFonts w:hint="eastAsia" w:ascii="黑体" w:hAnsi="黑体" w:eastAsia="黑体" w:cs="黑体"/>
          <w:b/>
          <w:bCs/>
          <w:sz w:val="48"/>
          <w:szCs w:val="48"/>
        </w:rPr>
        <w:t>目   录</w:t>
      </w:r>
      <w:bookmarkEnd w:id="5"/>
      <w:bookmarkEnd w:id="6"/>
      <w:bookmarkEnd w:id="7"/>
      <w:bookmarkEnd w:id="8"/>
      <w:bookmarkEnd w:id="9"/>
    </w:p>
    <w:p w14:paraId="4E1DCB20">
      <w:pPr>
        <w:spacing w:line="560" w:lineRule="exact"/>
        <w:rPr>
          <w:rFonts w:asciiTheme="majorEastAsia" w:hAnsiTheme="majorEastAsia" w:eastAsiaTheme="majorEastAsia" w:cstheme="majorEastAsia"/>
          <w:color w:val="000000" w:themeColor="text1"/>
          <w:szCs w:val="24"/>
          <w14:textFill>
            <w14:solidFill>
              <w14:schemeClr w14:val="tx1"/>
            </w14:solidFill>
          </w14:textFill>
        </w:rPr>
      </w:pPr>
    </w:p>
    <w:p w14:paraId="79E51D13">
      <w:pPr>
        <w:spacing w:after="0" w:line="560" w:lineRule="exact"/>
        <w:rPr>
          <w:rFonts w:ascii="Times New Roman" w:hAnsi="Times New Roman" w:eastAsia="宋体" w:cs="Times New Roman"/>
          <w:sz w:val="24"/>
          <w:szCs w:val="24"/>
        </w:rPr>
      </w:pPr>
    </w:p>
    <w:sdt>
      <w:sdtPr>
        <w:rPr>
          <w:rFonts w:ascii="宋体" w:hAnsi="宋体" w:eastAsia="宋体" w:cstheme="minorBidi"/>
          <w:kern w:val="2"/>
          <w:sz w:val="21"/>
          <w:szCs w:val="22"/>
          <w:lang w:val="en-US" w:eastAsia="zh-CN" w:bidi="ar-SA"/>
        </w:rPr>
        <w:id w:val="147465530"/>
        <w15:color w:val="DBDBDB"/>
        <w:docPartObj>
          <w:docPartGallery w:val="Table of Contents"/>
          <w:docPartUnique/>
        </w:docPartObj>
      </w:sdtPr>
      <w:sdtEndPr>
        <w:rPr>
          <w:rFonts w:ascii="宋体" w:hAnsi="Times New Roman" w:eastAsia="宋体" w:cs="宋体"/>
          <w:kern w:val="0"/>
          <w:sz w:val="32"/>
          <w:szCs w:val="32"/>
          <w:lang w:val="en-US" w:eastAsia="zh-CN" w:bidi="ar-SA"/>
        </w:rPr>
      </w:sdtEndPr>
      <w:sdtContent>
        <w:p w14:paraId="19885D6E">
          <w:pPr>
            <w:spacing w:before="0" w:beforeLines="0" w:after="0" w:afterLines="0" w:line="240" w:lineRule="auto"/>
            <w:ind w:left="0" w:leftChars="0" w:right="0" w:rightChars="0" w:firstLine="0" w:firstLineChars="0"/>
            <w:jc w:val="center"/>
          </w:pPr>
        </w:p>
        <w:p w14:paraId="09C304C2">
          <w:pPr>
            <w:pStyle w:val="13"/>
            <w:tabs>
              <w:tab w:val="right" w:leader="dot" w:pos="8306"/>
              <w:tab w:val="clear" w:pos="1200"/>
              <w:tab w:val="clear" w:pos="8296"/>
            </w:tabs>
            <w:rPr>
              <w:sz w:val="32"/>
              <w:szCs w:val="32"/>
            </w:rPr>
          </w:pPr>
          <w:r>
            <w:rPr>
              <w:sz w:val="32"/>
              <w:szCs w:val="32"/>
            </w:rPr>
            <w:fldChar w:fldCharType="begin"/>
          </w:r>
          <w:r>
            <w:rPr>
              <w:sz w:val="32"/>
              <w:szCs w:val="32"/>
            </w:rPr>
            <w:instrText xml:space="preserve">TOC \o "1-9" \h \u </w:instrText>
          </w:r>
          <w:r>
            <w:rPr>
              <w:sz w:val="32"/>
              <w:szCs w:val="32"/>
            </w:rPr>
            <w:fldChar w:fldCharType="separate"/>
          </w:r>
          <w:r>
            <w:rPr>
              <w:sz w:val="32"/>
              <w:szCs w:val="32"/>
            </w:rPr>
            <w:fldChar w:fldCharType="begin"/>
          </w:r>
          <w:r>
            <w:rPr>
              <w:sz w:val="32"/>
              <w:szCs w:val="32"/>
            </w:rPr>
            <w:instrText xml:space="preserve"> HYPERLINK \l _Toc8060 </w:instrText>
          </w:r>
          <w:r>
            <w:rPr>
              <w:sz w:val="32"/>
              <w:szCs w:val="32"/>
            </w:rPr>
            <w:fldChar w:fldCharType="separate"/>
          </w:r>
          <w:r>
            <w:rPr>
              <w:rFonts w:hint="eastAsia" w:ascii="黑体" w:hAnsi="Times New Roman" w:eastAsia="黑体" w:cs="Times New Roman"/>
              <w:spacing w:val="-20"/>
              <w:sz w:val="32"/>
              <w:szCs w:val="32"/>
            </w:rPr>
            <w:t xml:space="preserve">第一章  </w:t>
          </w:r>
          <w:r>
            <w:rPr>
              <w:rFonts w:hint="eastAsia" w:ascii="黑体" w:hAnsi="Times New Roman" w:eastAsia="黑体" w:cs="Times New Roman"/>
              <w:spacing w:val="-20"/>
              <w:sz w:val="32"/>
              <w:szCs w:val="32"/>
              <w:lang w:val="en-US" w:eastAsia="zh-CN"/>
            </w:rPr>
            <w:t xml:space="preserve"> </w:t>
          </w:r>
          <w:r>
            <w:rPr>
              <w:rFonts w:hint="eastAsia" w:ascii="黑体" w:hAnsi="Times New Roman" w:eastAsia="黑体" w:cs="Times New Roman"/>
              <w:spacing w:val="-20"/>
              <w:sz w:val="32"/>
              <w:szCs w:val="32"/>
            </w:rPr>
            <w:t>项目公告</w:t>
          </w:r>
          <w:r>
            <w:rPr>
              <w:sz w:val="32"/>
              <w:szCs w:val="32"/>
            </w:rPr>
            <w:tab/>
          </w:r>
          <w:r>
            <w:rPr>
              <w:sz w:val="32"/>
              <w:szCs w:val="32"/>
            </w:rPr>
            <w:fldChar w:fldCharType="begin"/>
          </w:r>
          <w:r>
            <w:rPr>
              <w:sz w:val="32"/>
              <w:szCs w:val="32"/>
            </w:rPr>
            <w:instrText xml:space="preserve"> PAGEREF _Toc8060 \h </w:instrText>
          </w:r>
          <w:r>
            <w:rPr>
              <w:sz w:val="32"/>
              <w:szCs w:val="32"/>
            </w:rPr>
            <w:fldChar w:fldCharType="separate"/>
          </w:r>
          <w:r>
            <w:rPr>
              <w:sz w:val="32"/>
              <w:szCs w:val="32"/>
            </w:rPr>
            <w:t>1</w:t>
          </w:r>
          <w:r>
            <w:rPr>
              <w:sz w:val="32"/>
              <w:szCs w:val="32"/>
            </w:rPr>
            <w:fldChar w:fldCharType="end"/>
          </w:r>
          <w:r>
            <w:rPr>
              <w:sz w:val="32"/>
              <w:szCs w:val="32"/>
            </w:rPr>
            <w:fldChar w:fldCharType="end"/>
          </w:r>
        </w:p>
        <w:p w14:paraId="3BFD0F9F">
          <w:pPr>
            <w:pStyle w:val="13"/>
            <w:tabs>
              <w:tab w:val="right" w:leader="dot" w:pos="8306"/>
              <w:tab w:val="clear" w:pos="1200"/>
              <w:tab w:val="clear" w:pos="8296"/>
            </w:tabs>
            <w:rPr>
              <w:sz w:val="32"/>
              <w:szCs w:val="32"/>
            </w:rPr>
          </w:pPr>
          <w:r>
            <w:rPr>
              <w:sz w:val="32"/>
              <w:szCs w:val="32"/>
            </w:rPr>
            <w:fldChar w:fldCharType="begin"/>
          </w:r>
          <w:r>
            <w:rPr>
              <w:sz w:val="32"/>
              <w:szCs w:val="32"/>
            </w:rPr>
            <w:instrText xml:space="preserve"> HYPERLINK \l _Toc2908 </w:instrText>
          </w:r>
          <w:r>
            <w:rPr>
              <w:sz w:val="32"/>
              <w:szCs w:val="32"/>
            </w:rPr>
            <w:fldChar w:fldCharType="separate"/>
          </w:r>
          <w:r>
            <w:rPr>
              <w:rFonts w:hint="eastAsia" w:ascii="黑体" w:hAnsi="Times New Roman" w:eastAsia="黑体" w:cs="Times New Roman"/>
              <w:spacing w:val="-20"/>
              <w:sz w:val="32"/>
              <w:szCs w:val="32"/>
            </w:rPr>
            <w:t xml:space="preserve">第二章  </w:t>
          </w:r>
          <w:r>
            <w:rPr>
              <w:rFonts w:hint="eastAsia" w:ascii="黑体" w:hAnsi="Times New Roman" w:eastAsia="黑体" w:cs="Times New Roman"/>
              <w:spacing w:val="-20"/>
              <w:sz w:val="32"/>
              <w:szCs w:val="32"/>
              <w:lang w:val="en-US" w:eastAsia="zh-CN"/>
            </w:rPr>
            <w:t xml:space="preserve"> </w:t>
          </w:r>
          <w:r>
            <w:rPr>
              <w:rFonts w:hint="eastAsia" w:ascii="黑体" w:hAnsi="Times New Roman" w:eastAsia="黑体" w:cs="Times New Roman"/>
              <w:spacing w:val="-20"/>
              <w:sz w:val="32"/>
              <w:szCs w:val="32"/>
            </w:rPr>
            <w:t>项目需求</w:t>
          </w:r>
          <w:r>
            <w:rPr>
              <w:sz w:val="32"/>
              <w:szCs w:val="32"/>
            </w:rPr>
            <w:tab/>
          </w:r>
          <w:r>
            <w:rPr>
              <w:sz w:val="32"/>
              <w:szCs w:val="32"/>
            </w:rPr>
            <w:fldChar w:fldCharType="begin"/>
          </w:r>
          <w:r>
            <w:rPr>
              <w:sz w:val="32"/>
              <w:szCs w:val="32"/>
            </w:rPr>
            <w:instrText xml:space="preserve"> PAGEREF _Toc2908 \h </w:instrText>
          </w:r>
          <w:r>
            <w:rPr>
              <w:sz w:val="32"/>
              <w:szCs w:val="32"/>
            </w:rPr>
            <w:fldChar w:fldCharType="separate"/>
          </w:r>
          <w:r>
            <w:rPr>
              <w:sz w:val="32"/>
              <w:szCs w:val="32"/>
            </w:rPr>
            <w:t>7</w:t>
          </w:r>
          <w:r>
            <w:rPr>
              <w:sz w:val="32"/>
              <w:szCs w:val="32"/>
            </w:rPr>
            <w:fldChar w:fldCharType="end"/>
          </w:r>
          <w:r>
            <w:rPr>
              <w:sz w:val="32"/>
              <w:szCs w:val="32"/>
            </w:rPr>
            <w:fldChar w:fldCharType="end"/>
          </w:r>
        </w:p>
        <w:p w14:paraId="2C92546A">
          <w:pPr>
            <w:pStyle w:val="13"/>
            <w:tabs>
              <w:tab w:val="right" w:leader="dot" w:pos="8306"/>
              <w:tab w:val="clear" w:pos="1200"/>
              <w:tab w:val="clear" w:pos="8296"/>
            </w:tabs>
            <w:rPr>
              <w:sz w:val="32"/>
              <w:szCs w:val="32"/>
            </w:rPr>
          </w:pPr>
          <w:r>
            <w:rPr>
              <w:sz w:val="32"/>
              <w:szCs w:val="32"/>
            </w:rPr>
            <w:fldChar w:fldCharType="begin"/>
          </w:r>
          <w:r>
            <w:rPr>
              <w:sz w:val="32"/>
              <w:szCs w:val="32"/>
            </w:rPr>
            <w:instrText xml:space="preserve"> HYPERLINK \l _Toc3434 </w:instrText>
          </w:r>
          <w:r>
            <w:rPr>
              <w:sz w:val="32"/>
              <w:szCs w:val="32"/>
            </w:rPr>
            <w:fldChar w:fldCharType="separate"/>
          </w:r>
          <w:r>
            <w:rPr>
              <w:rFonts w:hint="eastAsia" w:ascii="黑体" w:hAnsi="Times New Roman" w:eastAsia="黑体" w:cs="Times New Roman"/>
              <w:spacing w:val="-20"/>
              <w:sz w:val="32"/>
              <w:szCs w:val="32"/>
            </w:rPr>
            <w:t xml:space="preserve">第三章 </w:t>
          </w:r>
          <w:r>
            <w:rPr>
              <w:rFonts w:hint="eastAsia" w:ascii="黑体" w:hAnsi="Times New Roman" w:eastAsia="黑体" w:cs="Times New Roman"/>
              <w:spacing w:val="-20"/>
              <w:sz w:val="32"/>
              <w:szCs w:val="32"/>
              <w:lang w:val="en-US" w:eastAsia="zh-CN"/>
            </w:rPr>
            <w:t xml:space="preserve"> </w:t>
          </w:r>
          <w:r>
            <w:rPr>
              <w:rFonts w:hint="eastAsia" w:ascii="黑体" w:hAnsi="Times New Roman" w:eastAsia="黑体" w:cs="Times New Roman"/>
              <w:spacing w:val="-20"/>
              <w:sz w:val="32"/>
              <w:szCs w:val="32"/>
            </w:rPr>
            <w:t xml:space="preserve"> 比选须知</w:t>
          </w:r>
          <w:r>
            <w:rPr>
              <w:sz w:val="32"/>
              <w:szCs w:val="32"/>
            </w:rPr>
            <w:tab/>
          </w:r>
          <w:r>
            <w:rPr>
              <w:sz w:val="32"/>
              <w:szCs w:val="32"/>
            </w:rPr>
            <w:fldChar w:fldCharType="begin"/>
          </w:r>
          <w:r>
            <w:rPr>
              <w:sz w:val="32"/>
              <w:szCs w:val="32"/>
            </w:rPr>
            <w:instrText xml:space="preserve"> PAGEREF _Toc3434 \h </w:instrText>
          </w:r>
          <w:r>
            <w:rPr>
              <w:sz w:val="32"/>
              <w:szCs w:val="32"/>
            </w:rPr>
            <w:fldChar w:fldCharType="separate"/>
          </w:r>
          <w:r>
            <w:rPr>
              <w:sz w:val="32"/>
              <w:szCs w:val="32"/>
            </w:rPr>
            <w:t>9</w:t>
          </w:r>
          <w:r>
            <w:rPr>
              <w:sz w:val="32"/>
              <w:szCs w:val="32"/>
            </w:rPr>
            <w:fldChar w:fldCharType="end"/>
          </w:r>
          <w:r>
            <w:rPr>
              <w:sz w:val="32"/>
              <w:szCs w:val="32"/>
            </w:rPr>
            <w:fldChar w:fldCharType="end"/>
          </w:r>
        </w:p>
        <w:p w14:paraId="48C02BB7">
          <w:pPr>
            <w:pStyle w:val="13"/>
            <w:tabs>
              <w:tab w:val="right" w:leader="dot" w:pos="8306"/>
              <w:tab w:val="clear" w:pos="1200"/>
              <w:tab w:val="clear" w:pos="8296"/>
            </w:tabs>
            <w:rPr>
              <w:rFonts w:hint="eastAsia" w:eastAsiaTheme="minorEastAsia"/>
              <w:sz w:val="32"/>
              <w:szCs w:val="32"/>
              <w:lang w:val="en-US" w:eastAsia="zh-CN"/>
            </w:rPr>
          </w:pPr>
          <w:r>
            <w:rPr>
              <w:sz w:val="32"/>
              <w:szCs w:val="32"/>
            </w:rPr>
            <w:fldChar w:fldCharType="begin"/>
          </w:r>
          <w:r>
            <w:rPr>
              <w:sz w:val="32"/>
              <w:szCs w:val="32"/>
            </w:rPr>
            <w:instrText xml:space="preserve"> HYPERLINK \l _Toc11789 </w:instrText>
          </w:r>
          <w:r>
            <w:rPr>
              <w:sz w:val="32"/>
              <w:szCs w:val="32"/>
            </w:rPr>
            <w:fldChar w:fldCharType="separate"/>
          </w:r>
          <w:r>
            <w:rPr>
              <w:rFonts w:hint="eastAsia" w:ascii="黑体" w:hAnsi="Times New Roman" w:eastAsia="黑体" w:cs="Times New Roman"/>
              <w:spacing w:val="-20"/>
              <w:sz w:val="32"/>
              <w:szCs w:val="32"/>
              <w:lang w:val="en-US" w:eastAsia="zh-CN"/>
            </w:rPr>
            <w:t xml:space="preserve">第四章   </w:t>
          </w:r>
          <w:r>
            <w:rPr>
              <w:rFonts w:hint="eastAsia" w:ascii="黑体" w:hAnsi="黑体" w:eastAsia="黑体" w:cs="黑体"/>
              <w:bCs/>
              <w:spacing w:val="1"/>
              <w:kern w:val="0"/>
              <w:sz w:val="32"/>
              <w:szCs w:val="32"/>
            </w:rPr>
            <w:t>评审方法</w:t>
          </w:r>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8</w:t>
          </w:r>
        </w:p>
        <w:p w14:paraId="703A33C1">
          <w:pPr>
            <w:pStyle w:val="13"/>
            <w:tabs>
              <w:tab w:val="right" w:leader="dot" w:pos="8306"/>
              <w:tab w:val="clear" w:pos="1200"/>
              <w:tab w:val="clear" w:pos="8296"/>
            </w:tabs>
            <w:rPr>
              <w:sz w:val="32"/>
              <w:szCs w:val="32"/>
            </w:rPr>
          </w:pPr>
          <w:r>
            <w:rPr>
              <w:sz w:val="32"/>
              <w:szCs w:val="32"/>
            </w:rPr>
            <w:fldChar w:fldCharType="begin"/>
          </w:r>
          <w:r>
            <w:rPr>
              <w:sz w:val="32"/>
              <w:szCs w:val="32"/>
            </w:rPr>
            <w:instrText xml:space="preserve"> HYPERLINK \l _Toc26873 </w:instrText>
          </w:r>
          <w:r>
            <w:rPr>
              <w:sz w:val="32"/>
              <w:szCs w:val="32"/>
            </w:rPr>
            <w:fldChar w:fldCharType="separate"/>
          </w:r>
          <w:r>
            <w:rPr>
              <w:rFonts w:hint="eastAsia" w:ascii="黑体" w:hAnsi="Times New Roman" w:eastAsia="黑体" w:cs="Times New Roman"/>
              <w:spacing w:val="-20"/>
              <w:sz w:val="32"/>
              <w:szCs w:val="32"/>
              <w:lang w:val="en-US" w:eastAsia="zh-CN"/>
            </w:rPr>
            <w:t>第五章   合同条款及格式</w:t>
          </w:r>
          <w:r>
            <w:rPr>
              <w:sz w:val="32"/>
              <w:szCs w:val="32"/>
            </w:rPr>
            <w:tab/>
          </w:r>
          <w:r>
            <w:rPr>
              <w:sz w:val="32"/>
              <w:szCs w:val="32"/>
            </w:rPr>
            <w:fldChar w:fldCharType="begin"/>
          </w:r>
          <w:r>
            <w:rPr>
              <w:sz w:val="32"/>
              <w:szCs w:val="32"/>
            </w:rPr>
            <w:instrText xml:space="preserve"> PAGEREF _Toc26873 \h </w:instrText>
          </w:r>
          <w:r>
            <w:rPr>
              <w:sz w:val="32"/>
              <w:szCs w:val="32"/>
            </w:rPr>
            <w:fldChar w:fldCharType="separate"/>
          </w:r>
          <w:r>
            <w:rPr>
              <w:sz w:val="32"/>
              <w:szCs w:val="32"/>
            </w:rPr>
            <w:t>21</w:t>
          </w:r>
          <w:r>
            <w:rPr>
              <w:sz w:val="32"/>
              <w:szCs w:val="32"/>
            </w:rPr>
            <w:fldChar w:fldCharType="end"/>
          </w:r>
          <w:r>
            <w:rPr>
              <w:sz w:val="32"/>
              <w:szCs w:val="32"/>
            </w:rPr>
            <w:fldChar w:fldCharType="end"/>
          </w:r>
        </w:p>
        <w:p w14:paraId="2118D05C">
          <w:pPr>
            <w:pStyle w:val="13"/>
            <w:tabs>
              <w:tab w:val="right" w:leader="dot" w:pos="8306"/>
              <w:tab w:val="clear" w:pos="1200"/>
              <w:tab w:val="clear" w:pos="8296"/>
            </w:tabs>
            <w:rPr>
              <w:sz w:val="32"/>
              <w:szCs w:val="32"/>
            </w:rPr>
          </w:pPr>
          <w:r>
            <w:rPr>
              <w:sz w:val="32"/>
              <w:szCs w:val="32"/>
            </w:rPr>
            <w:fldChar w:fldCharType="begin"/>
          </w:r>
          <w:r>
            <w:rPr>
              <w:sz w:val="32"/>
              <w:szCs w:val="32"/>
            </w:rPr>
            <w:instrText xml:space="preserve"> HYPERLINK \l _Toc12085 </w:instrText>
          </w:r>
          <w:r>
            <w:rPr>
              <w:sz w:val="32"/>
              <w:szCs w:val="32"/>
            </w:rPr>
            <w:fldChar w:fldCharType="separate"/>
          </w:r>
          <w:r>
            <w:rPr>
              <w:rFonts w:hint="eastAsia" w:ascii="黑体" w:hAnsi="黑体" w:eastAsia="黑体" w:cs="黑体"/>
              <w:bCs/>
              <w:kern w:val="0"/>
              <w:sz w:val="32"/>
              <w:szCs w:val="32"/>
              <w:lang w:val="en-US" w:eastAsia="zh-CN"/>
            </w:rPr>
            <w:t>第六章 响应文件格式</w:t>
          </w:r>
          <w:r>
            <w:rPr>
              <w:sz w:val="32"/>
              <w:szCs w:val="32"/>
            </w:rPr>
            <w:tab/>
          </w:r>
          <w:r>
            <w:rPr>
              <w:sz w:val="32"/>
              <w:szCs w:val="32"/>
            </w:rPr>
            <w:fldChar w:fldCharType="begin"/>
          </w:r>
          <w:r>
            <w:rPr>
              <w:sz w:val="32"/>
              <w:szCs w:val="32"/>
            </w:rPr>
            <w:instrText xml:space="preserve"> PAGEREF _Toc12085 \h </w:instrText>
          </w:r>
          <w:r>
            <w:rPr>
              <w:sz w:val="32"/>
              <w:szCs w:val="32"/>
            </w:rPr>
            <w:fldChar w:fldCharType="separate"/>
          </w:r>
          <w:r>
            <w:rPr>
              <w:sz w:val="32"/>
              <w:szCs w:val="32"/>
            </w:rPr>
            <w:t>3</w:t>
          </w:r>
          <w:r>
            <w:rPr>
              <w:rFonts w:hint="eastAsia"/>
              <w:sz w:val="32"/>
              <w:szCs w:val="32"/>
              <w:lang w:val="en-US" w:eastAsia="zh-CN"/>
            </w:rPr>
            <w:t>0</w:t>
          </w:r>
          <w:r>
            <w:rPr>
              <w:sz w:val="32"/>
              <w:szCs w:val="32"/>
            </w:rPr>
            <w:fldChar w:fldCharType="end"/>
          </w:r>
          <w:r>
            <w:rPr>
              <w:sz w:val="32"/>
              <w:szCs w:val="32"/>
            </w:rPr>
            <w:fldChar w:fldCharType="end"/>
          </w:r>
        </w:p>
        <w:p w14:paraId="28CBAC83">
          <w:pPr>
            <w:pStyle w:val="13"/>
            <w:tabs>
              <w:tab w:val="right" w:leader="dot" w:pos="8306"/>
              <w:tab w:val="clear" w:pos="1200"/>
              <w:tab w:val="clear" w:pos="8296"/>
            </w:tabs>
            <w:rPr>
              <w:sz w:val="32"/>
              <w:szCs w:val="32"/>
            </w:rPr>
          </w:pPr>
        </w:p>
        <w:p w14:paraId="0B86FB87">
          <w:pPr>
            <w:pStyle w:val="2"/>
            <w:rPr>
              <w:rFonts w:ascii="宋体" w:hAnsi="Times New Roman" w:eastAsia="宋体" w:cs="宋体"/>
              <w:kern w:val="0"/>
              <w:sz w:val="32"/>
              <w:szCs w:val="32"/>
              <w:lang w:val="en-US" w:eastAsia="zh-CN" w:bidi="ar-SA"/>
            </w:rPr>
          </w:pPr>
          <w:r>
            <w:rPr>
              <w:sz w:val="32"/>
              <w:szCs w:val="32"/>
            </w:rPr>
            <w:fldChar w:fldCharType="end"/>
          </w:r>
        </w:p>
      </w:sdtContent>
    </w:sdt>
    <w:p w14:paraId="2E197504"/>
    <w:p w14:paraId="6C466BC8">
      <w:pPr>
        <w:pStyle w:val="2"/>
      </w:pPr>
    </w:p>
    <w:p w14:paraId="458C9611">
      <w:pPr>
        <w:spacing w:line="560" w:lineRule="exact"/>
        <w:rPr>
          <w:rFonts w:ascii="Times New Roman" w:hAnsi="Times New Roman" w:eastAsia="宋体" w:cs="Times New Roman"/>
          <w:sz w:val="24"/>
          <w:szCs w:val="24"/>
        </w:rPr>
      </w:pPr>
    </w:p>
    <w:p w14:paraId="41EA494B">
      <w:pPr>
        <w:spacing w:line="560" w:lineRule="exact"/>
        <w:rPr>
          <w:rFonts w:ascii="Times New Roman" w:hAnsi="Times New Roman" w:eastAsia="宋体" w:cs="Times New Roman"/>
          <w:sz w:val="24"/>
          <w:szCs w:val="24"/>
        </w:rPr>
      </w:pPr>
    </w:p>
    <w:p w14:paraId="682BCFB4">
      <w:pPr>
        <w:spacing w:line="560" w:lineRule="exact"/>
        <w:rPr>
          <w:rFonts w:ascii="Times New Roman" w:hAnsi="Times New Roman" w:eastAsia="宋体" w:cs="Times New Roman"/>
          <w:sz w:val="24"/>
          <w:szCs w:val="24"/>
        </w:rPr>
      </w:pPr>
    </w:p>
    <w:p w14:paraId="081ED578">
      <w:pPr>
        <w:spacing w:line="560" w:lineRule="exact"/>
        <w:rPr>
          <w:rFonts w:ascii="Times New Roman" w:hAnsi="Times New Roman" w:eastAsia="宋体" w:cs="Times New Roman"/>
          <w:sz w:val="24"/>
          <w:szCs w:val="24"/>
        </w:rPr>
      </w:pPr>
    </w:p>
    <w:p w14:paraId="54B9478F">
      <w:pPr>
        <w:spacing w:line="560" w:lineRule="exact"/>
        <w:ind w:firstLine="198"/>
        <w:rPr>
          <w:rFonts w:ascii="Times New Roman" w:hAnsi="Times New Roman" w:eastAsia="宋体" w:cs="Times New Roman"/>
          <w:sz w:val="24"/>
          <w:szCs w:val="24"/>
        </w:rPr>
      </w:pPr>
    </w:p>
    <w:p w14:paraId="7B5E7C6E">
      <w:pPr>
        <w:spacing w:line="560" w:lineRule="exact"/>
        <w:ind w:firstLine="198"/>
        <w:rPr>
          <w:rFonts w:ascii="Times New Roman" w:hAnsi="Times New Roman" w:eastAsia="宋体" w:cs="Times New Roman"/>
          <w:sz w:val="24"/>
          <w:szCs w:val="24"/>
        </w:rPr>
      </w:pPr>
    </w:p>
    <w:p w14:paraId="6F106275">
      <w:pPr>
        <w:spacing w:line="560" w:lineRule="exact"/>
        <w:ind w:firstLine="198"/>
        <w:rPr>
          <w:rFonts w:ascii="Times New Roman" w:hAnsi="Times New Roman" w:eastAsia="宋体" w:cs="Times New Roman"/>
          <w:sz w:val="24"/>
          <w:szCs w:val="24"/>
        </w:rPr>
      </w:pPr>
    </w:p>
    <w:p w14:paraId="58D81F8F">
      <w:pPr>
        <w:keepNext/>
        <w:spacing w:line="560" w:lineRule="exact"/>
        <w:ind w:firstLine="198"/>
        <w:rPr>
          <w:rFonts w:ascii="Times New Roman" w:hAnsi="Times New Roman" w:eastAsia="宋体" w:cs="Times New Roman"/>
          <w:sz w:val="24"/>
          <w:szCs w:val="24"/>
        </w:rPr>
      </w:pPr>
    </w:p>
    <w:p w14:paraId="02B692D7">
      <w:pPr>
        <w:keepNext/>
        <w:spacing w:line="560" w:lineRule="exact"/>
        <w:rPr>
          <w:rFonts w:ascii="黑体" w:hAnsi="Times New Roman" w:eastAsia="黑体" w:cs="Times New Roman"/>
          <w:b/>
          <w:spacing w:val="-20"/>
          <w:sz w:val="44"/>
          <w:szCs w:val="44"/>
        </w:rPr>
      </w:pPr>
      <w:bookmarkStart w:id="10" w:name="_Toc340678014"/>
      <w:bookmarkStart w:id="11" w:name="_Toc342654806"/>
    </w:p>
    <w:p w14:paraId="1175A1FE">
      <w:pPr>
        <w:pStyle w:val="17"/>
        <w:spacing w:line="560" w:lineRule="exact"/>
        <w:sectPr>
          <w:pgSz w:w="11906" w:h="16838"/>
          <w:pgMar w:top="1440" w:right="1800" w:bottom="1440" w:left="1800" w:header="851" w:footer="992" w:gutter="0"/>
          <w:pgNumType w:fmt="decimal"/>
          <w:cols w:space="425" w:num="1"/>
          <w:docGrid w:type="lines" w:linePitch="312" w:charSpace="0"/>
        </w:sectPr>
      </w:pPr>
    </w:p>
    <w:p w14:paraId="57148E17">
      <w:pPr>
        <w:pStyle w:val="17"/>
        <w:spacing w:line="560" w:lineRule="exact"/>
      </w:pPr>
    </w:p>
    <w:p w14:paraId="16319D8B">
      <w:pPr>
        <w:keepNext/>
        <w:spacing w:line="560" w:lineRule="exact"/>
        <w:jc w:val="center"/>
        <w:outlineLvl w:val="0"/>
        <w:rPr>
          <w:rFonts w:ascii="黑体" w:hAnsi="Times New Roman" w:eastAsia="黑体" w:cs="Times New Roman"/>
          <w:b/>
          <w:spacing w:val="-20"/>
          <w:sz w:val="44"/>
          <w:szCs w:val="44"/>
        </w:rPr>
      </w:pPr>
      <w:bookmarkStart w:id="12" w:name="_Toc641"/>
      <w:bookmarkStart w:id="13" w:name="_Toc17910"/>
      <w:bookmarkStart w:id="14" w:name="_Toc8780"/>
      <w:bookmarkStart w:id="15" w:name="_Toc8060"/>
      <w:bookmarkStart w:id="16" w:name="_Toc16638"/>
      <w:bookmarkStart w:id="17" w:name="_Toc26737"/>
      <w:bookmarkStart w:id="18" w:name="_Toc30672"/>
      <w:r>
        <w:rPr>
          <w:rFonts w:hint="eastAsia" w:ascii="黑体" w:hAnsi="Times New Roman" w:eastAsia="黑体" w:cs="Times New Roman"/>
          <w:b/>
          <w:spacing w:val="-20"/>
          <w:sz w:val="44"/>
          <w:szCs w:val="44"/>
        </w:rPr>
        <w:t xml:space="preserve">第一章  </w:t>
      </w:r>
      <w:bookmarkEnd w:id="10"/>
      <w:bookmarkEnd w:id="11"/>
      <w:r>
        <w:rPr>
          <w:rFonts w:hint="eastAsia" w:ascii="黑体" w:hAnsi="Times New Roman" w:eastAsia="黑体" w:cs="Times New Roman"/>
          <w:b/>
          <w:spacing w:val="-20"/>
          <w:sz w:val="44"/>
          <w:szCs w:val="44"/>
        </w:rPr>
        <w:t>项目公告</w:t>
      </w:r>
      <w:bookmarkEnd w:id="12"/>
      <w:bookmarkEnd w:id="13"/>
      <w:bookmarkEnd w:id="14"/>
      <w:bookmarkEnd w:id="15"/>
      <w:bookmarkEnd w:id="16"/>
      <w:bookmarkEnd w:id="17"/>
      <w:bookmarkEnd w:id="18"/>
    </w:p>
    <w:p w14:paraId="02C3D286">
      <w:pPr>
        <w:adjustRightInd w:val="0"/>
        <w:snapToGrid w:val="0"/>
        <w:spacing w:line="560" w:lineRule="exact"/>
        <w:ind w:firstLine="560" w:firstLineChars="200"/>
        <w:rPr>
          <w:rFonts w:ascii="宋体" w:hAnsi="宋体" w:eastAsia="宋体"/>
          <w:kern w:val="0"/>
          <w:sz w:val="28"/>
          <w:szCs w:val="28"/>
        </w:rPr>
      </w:pPr>
    </w:p>
    <w:p w14:paraId="75BF985D">
      <w:pPr>
        <w:adjustRightInd w:val="0"/>
        <w:snapToGrid w:val="0"/>
        <w:spacing w:line="560" w:lineRule="exact"/>
        <w:ind w:firstLine="640" w:firstLineChars="200"/>
        <w:outlineLvl w:val="0"/>
        <w:rPr>
          <w:rFonts w:ascii="黑体" w:hAnsi="黑体" w:eastAsia="黑体" w:cs="黑体"/>
          <w:kern w:val="0"/>
          <w:sz w:val="32"/>
          <w:szCs w:val="32"/>
        </w:rPr>
      </w:pPr>
      <w:bookmarkStart w:id="19" w:name="_Toc13163"/>
      <w:bookmarkStart w:id="20" w:name="_Toc29929"/>
      <w:bookmarkStart w:id="21" w:name="_Toc5943"/>
      <w:r>
        <w:rPr>
          <w:rFonts w:hint="eastAsia" w:ascii="黑体" w:hAnsi="黑体" w:eastAsia="黑体" w:cs="黑体"/>
          <w:kern w:val="0"/>
          <w:sz w:val="32"/>
          <w:szCs w:val="32"/>
        </w:rPr>
        <w:t>一、项目名称</w:t>
      </w:r>
      <w:bookmarkEnd w:id="19"/>
      <w:bookmarkEnd w:id="20"/>
      <w:bookmarkEnd w:id="21"/>
    </w:p>
    <w:p w14:paraId="112EB6B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G98环岛高速公路火车站互通改造工程可行性研究报告编制。</w:t>
      </w:r>
    </w:p>
    <w:p w14:paraId="2A9C0424">
      <w:pPr>
        <w:adjustRightInd w:val="0"/>
        <w:snapToGrid w:val="0"/>
        <w:spacing w:line="560" w:lineRule="exact"/>
        <w:ind w:firstLine="640" w:firstLineChars="200"/>
        <w:outlineLvl w:val="0"/>
        <w:rPr>
          <w:rFonts w:ascii="黑体" w:hAnsi="黑体" w:eastAsia="黑体" w:cs="黑体"/>
          <w:kern w:val="0"/>
          <w:sz w:val="32"/>
          <w:szCs w:val="32"/>
        </w:rPr>
      </w:pPr>
      <w:bookmarkStart w:id="22" w:name="_Toc21912"/>
      <w:bookmarkStart w:id="23" w:name="_Toc2752"/>
      <w:bookmarkStart w:id="24" w:name="_Toc26490"/>
      <w:r>
        <w:rPr>
          <w:rFonts w:hint="eastAsia" w:ascii="黑体" w:hAnsi="黑体" w:eastAsia="黑体" w:cs="黑体"/>
          <w:kern w:val="0"/>
          <w:sz w:val="32"/>
          <w:szCs w:val="32"/>
        </w:rPr>
        <w:t>二、项目概况</w:t>
      </w:r>
      <w:bookmarkEnd w:id="22"/>
      <w:bookmarkEnd w:id="23"/>
      <w:bookmarkEnd w:id="24"/>
    </w:p>
    <w:p w14:paraId="32B46FFB">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火车站互通位于三亚高铁站北侧，为G98海南环岛高速与三亚市主干道(育新路)的关键交汇点，是三亚东西向交通走廊的重要节点，同时也是南北向交通的枢纽节点。G98环岛高速主线改造长度约2公里，设计速度100公里/小时，采用双向四车道高速公路标准；被交路改造长度约2.5公里，设计速度60公里/小时；匝道新改建长度约4.72公里，设计速度40、60公里/小时。总投资约</w:t>
      </w: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val="en-US" w:eastAsia="zh-CN"/>
        </w:rPr>
        <w:t>.5亿</w:t>
      </w:r>
      <w:r>
        <w:rPr>
          <w:rFonts w:hint="eastAsia" w:ascii="仿宋_GB2312" w:hAnsi="仿宋_GB2312" w:eastAsia="仿宋_GB2312" w:cs="仿宋_GB2312"/>
          <w:sz w:val="32"/>
          <w:szCs w:val="32"/>
        </w:rPr>
        <w:t>元。</w:t>
      </w:r>
    </w:p>
    <w:p w14:paraId="7EEA7525">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火车站互通的升级改造，是解决当前交通痛点、支撑未来城市发展、优化区域路网格局、提升城市综合竞争力的关键举措。其必要性紧迫且显著，对三亚的社会经济发展具有重要的战略意义。</w:t>
      </w:r>
    </w:p>
    <w:p w14:paraId="6E4D7D48">
      <w:pPr>
        <w:widowControl/>
        <w:spacing w:line="560" w:lineRule="exact"/>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建设内容：路基、路面、桥涵、交叉、交通工程</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沿线设施、环境保护与景观绿化工程等。</w:t>
      </w:r>
    </w:p>
    <w:p w14:paraId="616BA6F6">
      <w:pPr>
        <w:adjustRightInd w:val="0"/>
        <w:snapToGrid w:val="0"/>
        <w:spacing w:line="560" w:lineRule="exact"/>
        <w:ind w:firstLine="640" w:firstLineChars="200"/>
        <w:outlineLvl w:val="9"/>
        <w:rPr>
          <w:rFonts w:ascii="黑体" w:hAnsi="黑体" w:eastAsia="黑体" w:cs="黑体"/>
          <w:kern w:val="0"/>
          <w:sz w:val="32"/>
          <w:szCs w:val="32"/>
        </w:rPr>
      </w:pPr>
      <w:bookmarkStart w:id="25" w:name="_Toc13235"/>
      <w:bookmarkStart w:id="26" w:name="_Toc13500"/>
      <w:bookmarkStart w:id="27" w:name="_Toc7280"/>
      <w:r>
        <w:rPr>
          <w:rFonts w:hint="eastAsia" w:ascii="黑体" w:hAnsi="黑体" w:eastAsia="黑体" w:cs="黑体"/>
          <w:kern w:val="0"/>
          <w:sz w:val="32"/>
          <w:szCs w:val="32"/>
        </w:rPr>
        <w:t>三、服务内容及相关要求</w:t>
      </w:r>
      <w:bookmarkEnd w:id="25"/>
      <w:bookmarkEnd w:id="26"/>
      <w:bookmarkEnd w:id="27"/>
    </w:p>
    <w:p w14:paraId="1F283515">
      <w:pPr>
        <w:widowControl/>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范围及内容：通过必要的勘察和调查及对接当地政府相关部门,对可能的建设方案从技术、经济、安全、生态环保、节约集约用地等方面进行综合比选论证，论证路网规划建设方案，研究项目起终点及路线走向，提出推荐方案，明确建设规模，确定技术标准，估算项目投资，分析投资效益等。根据国家有关工程建设标准强制性条文和交通运输部关于公路工程咨询阶段的现行标准、规范及相关规定，按交通部现行的《公路建设项目可行性研究报告编制办法》、《公路工程基本建设项目投资估算编制办法》（JTG3820-2018）、《公路工程技术标准》(JTG B01-2014)、《城镇化地区公路工程技术标准》（JTG2112- 2021）、《公路工程估算指标》（JTG/T3821-2018）和海南省有关规定编制G98环岛高速公路火车站互通改造工程可行性研究报告。成果报告通过相关行政主管部门评审并获批复后，提交《可行性研究报告》印刷版8份，含带章文本册及图册；电子光盘2份，内含与纸质文件相应的DWG格式的图形文件。</w:t>
      </w:r>
    </w:p>
    <w:p w14:paraId="7A9CE124">
      <w:pPr>
        <w:pStyle w:val="17"/>
        <w:spacing w:line="560" w:lineRule="exact"/>
        <w:ind w:firstLine="640"/>
        <w:rPr>
          <w:rFonts w:ascii="仿宋_GB2312" w:hAnsi="仿宋_GB2312" w:cs="仿宋_GB2312"/>
          <w:sz w:val="32"/>
          <w:szCs w:val="32"/>
        </w:rPr>
      </w:pPr>
      <w:r>
        <w:rPr>
          <w:rFonts w:hint="eastAsia" w:ascii="仿宋_GB2312" w:hAnsi="仿宋_GB2312" w:cs="仿宋_GB2312"/>
          <w:sz w:val="32"/>
          <w:szCs w:val="32"/>
        </w:rPr>
        <w:t>1.为保证项目工程可行性研究报告质量，要求比选确定咨询单位在可行性研究报告编制中开展沿线1:2000地形图测设，成果转交下阶段勘察设计单位，费用</w:t>
      </w:r>
      <w:r>
        <w:rPr>
          <w:rFonts w:hint="eastAsia" w:ascii="仿宋_GB2312" w:hAnsi="仿宋_GB2312" w:cs="仿宋_GB2312"/>
          <w:sz w:val="32"/>
          <w:szCs w:val="32"/>
          <w:lang w:val="en-US" w:eastAsia="zh-CN"/>
        </w:rPr>
        <w:t>包含在总报价中</w:t>
      </w:r>
      <w:r>
        <w:rPr>
          <w:rFonts w:hint="eastAsia" w:ascii="仿宋_GB2312" w:hAnsi="仿宋_GB2312" w:cs="仿宋_GB2312"/>
          <w:sz w:val="32"/>
          <w:szCs w:val="32"/>
        </w:rPr>
        <w:t>。</w:t>
      </w:r>
    </w:p>
    <w:p w14:paraId="15D4E8F5">
      <w:pPr>
        <w:pStyle w:val="17"/>
        <w:spacing w:line="560" w:lineRule="exact"/>
        <w:ind w:firstLine="640"/>
        <w:rPr>
          <w:rFonts w:ascii="仿宋_GB2312" w:hAnsi="仿宋_GB2312" w:cs="仿宋_GB2312"/>
          <w:sz w:val="32"/>
          <w:szCs w:val="32"/>
        </w:rPr>
      </w:pPr>
      <w:r>
        <w:rPr>
          <w:rFonts w:hint="eastAsia" w:ascii="仿宋_GB2312" w:hAnsi="仿宋_GB2312" w:cs="仿宋_GB2312"/>
          <w:sz w:val="32"/>
          <w:szCs w:val="32"/>
        </w:rPr>
        <w:t>2.工程可行性研究报告编制提交用地图，用地图深度需满足规划调整、衔接“三区三线”的要求。</w:t>
      </w:r>
    </w:p>
    <w:p w14:paraId="2FCE2BB0">
      <w:pPr>
        <w:widowControl/>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3.工程可行性研究阶段需全面摸清原路管线分布，地下管线迁改、“三电迁改”工程量需满足施工拆改深度要求。</w:t>
      </w:r>
    </w:p>
    <w:p w14:paraId="0E1FA280">
      <w:pPr>
        <w:pStyle w:val="17"/>
        <w:spacing w:line="560" w:lineRule="exact"/>
        <w:ind w:firstLine="640"/>
        <w:rPr>
          <w:rFonts w:ascii="仿宋_GB2312" w:hAnsi="仿宋_GB2312" w:cs="仿宋_GB2312"/>
          <w:sz w:val="32"/>
          <w:szCs w:val="32"/>
        </w:rPr>
      </w:pPr>
      <w:r>
        <w:rPr>
          <w:rFonts w:hint="eastAsia" w:ascii="仿宋_GB2312" w:hAnsi="仿宋_GB2312" w:cs="仿宋_GB2312"/>
          <w:sz w:val="32"/>
          <w:szCs w:val="32"/>
        </w:rPr>
        <w:t>4.涉铁部分方案设计（如有）需与可行性研究同步开展，协助业主在工可批复前取得铁路部门对涉铁方案设计反馈意见。</w:t>
      </w:r>
    </w:p>
    <w:p w14:paraId="11CF77FD">
      <w:pPr>
        <w:pStyle w:val="17"/>
        <w:spacing w:line="560" w:lineRule="exact"/>
        <w:ind w:firstLine="640"/>
      </w:pPr>
      <w:r>
        <w:rPr>
          <w:rFonts w:hint="eastAsia" w:ascii="仿宋_GB2312" w:hAnsi="仿宋_GB2312" w:cs="仿宋_GB2312"/>
          <w:sz w:val="32"/>
          <w:szCs w:val="32"/>
        </w:rPr>
        <w:t>5.工可阶段需完善初设深度取土场调查和勘察，以合理控制工程规模。</w:t>
      </w:r>
    </w:p>
    <w:p w14:paraId="3A35715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（二）服务期限：自合同签订之日起至可行性研究报告获批止。</w:t>
      </w:r>
    </w:p>
    <w:p w14:paraId="4052C5C5">
      <w:pPr>
        <w:adjustRightInd w:val="0"/>
        <w:snapToGrid w:val="0"/>
        <w:spacing w:line="56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（三）质量要求：满足国家行业及地方有关现行技术咨询服务规范和标准。</w:t>
      </w:r>
    </w:p>
    <w:p w14:paraId="10A2B46E">
      <w:pPr>
        <w:adjustRightInd w:val="0"/>
        <w:snapToGrid w:val="0"/>
        <w:spacing w:line="560" w:lineRule="exact"/>
        <w:ind w:firstLine="640" w:firstLineChars="200"/>
        <w:outlineLvl w:val="0"/>
        <w:rPr>
          <w:rFonts w:ascii="黑体" w:hAnsi="黑体" w:eastAsia="黑体" w:cs="黑体"/>
          <w:kern w:val="0"/>
          <w:sz w:val="32"/>
          <w:szCs w:val="32"/>
        </w:rPr>
      </w:pPr>
      <w:bookmarkStart w:id="28" w:name="_Toc8626"/>
      <w:bookmarkStart w:id="29" w:name="_Toc30384"/>
      <w:bookmarkStart w:id="30" w:name="_Toc26625"/>
      <w:r>
        <w:rPr>
          <w:rFonts w:hint="eastAsia" w:ascii="黑体" w:hAnsi="黑体" w:eastAsia="黑体" w:cs="黑体"/>
          <w:kern w:val="0"/>
          <w:sz w:val="32"/>
          <w:szCs w:val="32"/>
        </w:rPr>
        <w:t>四、资格要求</w:t>
      </w:r>
      <w:bookmarkEnd w:id="28"/>
      <w:bookmarkEnd w:id="29"/>
      <w:bookmarkEnd w:id="30"/>
    </w:p>
    <w:p w14:paraId="2FE4DA4D">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（一）响应人须具有在中华人民共和国境内工商管理部门注册的独立企业法人营业执照或事业单位登记管理局核发的事业单位法人证书（提供营业执照或相关证书）。</w:t>
      </w:r>
    </w:p>
    <w:p w14:paraId="1E110F4F">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（二）通过“全国投资项目在线审批监管平台”备案并列入公示名录，其中备案咨询专业含公路，备案服务范围含规划咨询、 项目咨询，备案咨询工程师（投资）人数不少于6名（提供网站查询截图加盖公章）。</w:t>
      </w:r>
    </w:p>
    <w:p w14:paraId="5541BFCE">
      <w:pPr>
        <w:widowControl/>
        <w:spacing w:line="56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（三）近5年内（20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年1月1日至比选文件递交时间止），1条</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级及以上新建</w:t>
      </w:r>
      <w:r>
        <w:rPr>
          <w:rFonts w:hint="eastAsia" w:ascii="仿宋_GB2312" w:hAnsi="仿宋_GB2312" w:eastAsia="仿宋_GB2312" w:cs="仿宋_GB2312"/>
          <w:sz w:val="32"/>
          <w:szCs w:val="32"/>
          <w:lang w:val="en-US" w:eastAsia="zh-CN"/>
        </w:rPr>
        <w:t>或改建</w:t>
      </w:r>
      <w:r>
        <w:rPr>
          <w:rFonts w:hint="eastAsia" w:ascii="仿宋_GB2312" w:hAnsi="仿宋_GB2312" w:eastAsia="仿宋_GB2312" w:cs="仿宋_GB2312"/>
          <w:sz w:val="32"/>
          <w:szCs w:val="32"/>
        </w:rPr>
        <w:t>公路可行性研究编制（或勘察设计）业绩（以合同签订时间或批复时间为准，提供合同或批复文件，未体现相关指标还需提供业主履约证明或成果文件，复印件加盖公章）。</w:t>
      </w:r>
    </w:p>
    <w:p w14:paraId="6A1EBAE7">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（四）拟派项目负责人为响应人本单位人员（提供202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月的社保缴纳证明复印件），具有路桥相关专业高级工程师或以上职称且持有咨询工程师（投资）执业资格证书（公路专业），至少担任过1条</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级及以上新建</w:t>
      </w:r>
      <w:r>
        <w:rPr>
          <w:rFonts w:hint="eastAsia" w:ascii="仿宋_GB2312" w:hAnsi="仿宋_GB2312" w:eastAsia="仿宋_GB2312" w:cs="仿宋_GB2312"/>
          <w:sz w:val="32"/>
          <w:szCs w:val="32"/>
          <w:lang w:val="en-US" w:eastAsia="zh-CN"/>
        </w:rPr>
        <w:t>或改建</w:t>
      </w:r>
      <w:r>
        <w:rPr>
          <w:rFonts w:hint="eastAsia" w:ascii="仿宋_GB2312" w:hAnsi="仿宋_GB2312" w:eastAsia="仿宋_GB2312" w:cs="仿宋_GB2312"/>
          <w:sz w:val="32"/>
          <w:szCs w:val="32"/>
        </w:rPr>
        <w:t>公路可行性研究编制（或勘察设计）业绩的项目负责人（提供合同，未体现项目负责人员的还需提供业主履约证明或中标通知书或成果文件，复印件加盖公章）。</w:t>
      </w:r>
    </w:p>
    <w:p w14:paraId="4C344D38">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需配备技术负责人、路线分项负责人、桥涵分项负责人、路基路面分项负责人，且拟派人员须具备“路桥类专业”高级或以上职称（提供职称证书复印件，职称证书不体现专业的以注册证书或毕业证或省级行政主管部门出具的专业证明为准，并提供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月的社保缴纳证明复印件）。</w:t>
      </w:r>
    </w:p>
    <w:p w14:paraId="70200F4F">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（六）在“信用中国”网站（http://www.creditchina.go</w:t>
      </w:r>
    </w:p>
    <w:p w14:paraId="6D4B6C5E">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v.cn/）中被列入失信被执行人名单或在国家企业信用信息公示系统 ( http://www.gsxt.gov.cn/) 中被列入严重违法失信企业名单的响应人，不得参加本次比选。</w:t>
      </w:r>
    </w:p>
    <w:p w14:paraId="3463EFB8">
      <w:pPr>
        <w:pStyle w:val="17"/>
        <w:spacing w:line="560" w:lineRule="exact"/>
        <w:ind w:firstLine="640"/>
        <w:rPr>
          <w:rFonts w:ascii="仿宋_GB2312" w:hAnsi="仿宋_GB2312" w:cs="仿宋_GB2312"/>
          <w:sz w:val="32"/>
          <w:szCs w:val="32"/>
        </w:rPr>
      </w:pPr>
      <w:r>
        <w:rPr>
          <w:rFonts w:hint="eastAsia" w:ascii="仿宋_GB2312" w:hAnsi="仿宋_GB2312" w:cs="仿宋_GB2312"/>
          <w:sz w:val="32"/>
          <w:szCs w:val="32"/>
        </w:rPr>
        <w:t>（七）与采购人存在利害关系可能影响比选公正性的单位，不得参加本次比选。单位负责人为同一人或存在控股、管理关系的不同单位，不得参加同一标段比选，否则，相关比选均无效。</w:t>
      </w:r>
    </w:p>
    <w:p w14:paraId="60F55BE8">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（八）响应人及其法定代表人、拟委任的项目负责人在近三年内无行贿犯罪行为的（响应人提供无行贿犯罪行为的承诺书，承诺书格式自拟）。</w:t>
      </w:r>
    </w:p>
    <w:p w14:paraId="64452076">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（九）本项目不接受联合体。</w:t>
      </w:r>
    </w:p>
    <w:p w14:paraId="123FF027">
      <w:pPr>
        <w:adjustRightInd w:val="0"/>
        <w:snapToGrid w:val="0"/>
        <w:spacing w:line="560" w:lineRule="exact"/>
        <w:ind w:firstLine="640" w:firstLineChars="200"/>
        <w:outlineLvl w:val="0"/>
        <w:rPr>
          <w:rFonts w:ascii="黑体" w:hAnsi="黑体" w:eastAsia="黑体" w:cs="黑体"/>
          <w:kern w:val="0"/>
          <w:sz w:val="32"/>
          <w:szCs w:val="32"/>
        </w:rPr>
      </w:pPr>
      <w:bookmarkStart w:id="31" w:name="_Toc21666"/>
      <w:bookmarkStart w:id="32" w:name="_Toc18443"/>
      <w:bookmarkStart w:id="33" w:name="_Toc31795"/>
      <w:r>
        <w:rPr>
          <w:rFonts w:hint="eastAsia" w:ascii="黑体" w:hAnsi="黑体" w:eastAsia="黑体" w:cs="黑体"/>
          <w:kern w:val="0"/>
          <w:sz w:val="32"/>
          <w:szCs w:val="32"/>
        </w:rPr>
        <w:t>五、项目最高限价</w:t>
      </w:r>
      <w:bookmarkEnd w:id="31"/>
      <w:bookmarkEnd w:id="32"/>
      <w:bookmarkEnd w:id="33"/>
    </w:p>
    <w:p w14:paraId="43598605">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本项目最高限价为人民币498826</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元（大写：</w:t>
      </w:r>
      <w:r>
        <w:rPr>
          <w:rFonts w:hint="eastAsia" w:ascii="仿宋_GB2312" w:hAnsi="仿宋_GB2312" w:eastAsia="仿宋_GB2312" w:cs="仿宋_GB2312"/>
          <w:kern w:val="0"/>
          <w:sz w:val="32"/>
          <w:szCs w:val="32"/>
          <w:lang w:val="en-US" w:eastAsia="zh-CN"/>
        </w:rPr>
        <w:t>肆拾玖万捌仟捌佰贰拾陆元整</w:t>
      </w:r>
      <w:r>
        <w:rPr>
          <w:rFonts w:hint="eastAsia" w:ascii="仿宋_GB2312" w:hAnsi="仿宋_GB2312" w:eastAsia="仿宋_GB2312" w:cs="仿宋_GB2312"/>
          <w:kern w:val="0"/>
          <w:sz w:val="32"/>
          <w:szCs w:val="32"/>
        </w:rPr>
        <w:t>）。申请人最终报价超过最高限价的，其报价为无效报价。</w:t>
      </w:r>
    </w:p>
    <w:p w14:paraId="174CC187">
      <w:pPr>
        <w:adjustRightInd w:val="0"/>
        <w:snapToGrid w:val="0"/>
        <w:spacing w:line="560" w:lineRule="exact"/>
        <w:ind w:firstLine="640" w:firstLineChars="200"/>
        <w:outlineLvl w:val="0"/>
        <w:rPr>
          <w:rFonts w:ascii="黑体" w:hAnsi="黑体" w:eastAsia="黑体" w:cs="黑体"/>
          <w:kern w:val="0"/>
          <w:sz w:val="32"/>
          <w:szCs w:val="32"/>
        </w:rPr>
      </w:pPr>
      <w:bookmarkStart w:id="34" w:name="_Toc18826"/>
      <w:bookmarkStart w:id="35" w:name="_Toc13489"/>
      <w:bookmarkStart w:id="36" w:name="_Toc1764"/>
      <w:r>
        <w:rPr>
          <w:rFonts w:hint="eastAsia" w:ascii="黑体" w:hAnsi="黑体" w:eastAsia="黑体" w:cs="黑体"/>
          <w:kern w:val="0"/>
          <w:sz w:val="32"/>
          <w:szCs w:val="32"/>
        </w:rPr>
        <w:t>六、比选文件的获取</w:t>
      </w:r>
      <w:bookmarkEnd w:id="34"/>
      <w:bookmarkEnd w:id="35"/>
      <w:bookmarkEnd w:id="36"/>
    </w:p>
    <w:p w14:paraId="1A604BE9">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w:t>
      </w:r>
      <w:r>
        <w:rPr>
          <w:rFonts w:hint="eastAsia" w:ascii="仿宋_GB2312" w:hAnsi="仿宋_GB2312" w:eastAsia="仿宋_GB2312" w:cs="仿宋_GB2312"/>
          <w:i w:val="0"/>
          <w:iCs w:val="0"/>
          <w:caps w:val="0"/>
          <w:spacing w:val="0"/>
          <w:kern w:val="0"/>
          <w:sz w:val="32"/>
          <w:szCs w:val="32"/>
          <w:shd w:val="clear"/>
          <w:lang w:val="en-US" w:eastAsia="zh-CN"/>
        </w:rPr>
        <w:t>海南省交通投资集团有限公司</w:t>
      </w:r>
      <w:r>
        <w:rPr>
          <w:rFonts w:hint="eastAsia" w:ascii="仿宋_GB2312" w:hAnsi="仿宋_GB2312" w:eastAsia="仿宋_GB2312" w:cs="仿宋_GB2312"/>
          <w:i w:val="0"/>
          <w:iCs w:val="0"/>
          <w:caps w:val="0"/>
          <w:color w:val="auto"/>
          <w:spacing w:val="0"/>
          <w:kern w:val="0"/>
          <w:sz w:val="32"/>
          <w:szCs w:val="32"/>
          <w:shd w:val="clear" w:fill="auto"/>
        </w:rPr>
        <w:t>(https://www.hainanjk.com/)、海南交投项目建设管理有限公司(http://hnjtxm.hainanjk.com/)</w:t>
      </w:r>
      <w:r>
        <w:rPr>
          <w:rFonts w:hint="eastAsia" w:ascii="仿宋_GB2312" w:hAnsi="仿宋_GB2312" w:eastAsia="仿宋_GB2312" w:cs="仿宋_GB2312"/>
          <w:kern w:val="0"/>
          <w:sz w:val="32"/>
          <w:szCs w:val="32"/>
        </w:rPr>
        <w:t>下载比选文件。</w:t>
      </w:r>
    </w:p>
    <w:p w14:paraId="564021EE">
      <w:pPr>
        <w:adjustRightInd w:val="0"/>
        <w:snapToGrid w:val="0"/>
        <w:spacing w:line="560" w:lineRule="exact"/>
        <w:ind w:firstLine="640" w:firstLineChars="200"/>
        <w:outlineLvl w:val="0"/>
        <w:rPr>
          <w:rFonts w:ascii="黑体" w:hAnsi="黑体" w:eastAsia="黑体" w:cs="黑体"/>
          <w:kern w:val="0"/>
          <w:sz w:val="32"/>
          <w:szCs w:val="32"/>
        </w:rPr>
      </w:pPr>
      <w:bookmarkStart w:id="37" w:name="_Toc29385"/>
      <w:bookmarkStart w:id="38" w:name="_Toc16674"/>
      <w:bookmarkStart w:id="39" w:name="_Toc9946"/>
      <w:r>
        <w:rPr>
          <w:rFonts w:hint="eastAsia" w:ascii="黑体" w:hAnsi="黑体" w:eastAsia="黑体" w:cs="黑体"/>
          <w:kern w:val="0"/>
          <w:sz w:val="32"/>
          <w:szCs w:val="32"/>
        </w:rPr>
        <w:t>七、响应文件递交</w:t>
      </w:r>
      <w:bookmarkEnd w:id="37"/>
      <w:bookmarkEnd w:id="38"/>
      <w:bookmarkEnd w:id="39"/>
    </w:p>
    <w:p w14:paraId="094BCFEA">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（一）密封：申请文件及相关文件确保密封性完好，并加盖单位公章。</w:t>
      </w:r>
    </w:p>
    <w:p w14:paraId="3ECF9E6D">
      <w:pPr>
        <w:adjustRightInd w:val="0"/>
        <w:snapToGrid w:val="0"/>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（二）申请文件份数：正本1份、副本1份（正本扫描复印件）、电子版U盘1份（正本彩色扫描件），正、副本及电子版U盘密封在一个封套内，封套上写明项目名称及</w:t>
      </w:r>
      <w:r>
        <w:rPr>
          <w:rFonts w:hint="eastAsia" w:ascii="仿宋_GB2312" w:hAnsi="仿宋_GB2312" w:eastAsia="仿宋_GB2312" w:cs="仿宋_GB2312"/>
          <w:kern w:val="0"/>
          <w:sz w:val="32"/>
          <w:szCs w:val="32"/>
          <w:u w:val="none"/>
          <w:lang w:val="en-US" w:eastAsia="zh-CN"/>
        </w:rPr>
        <w:t>响应人</w:t>
      </w:r>
      <w:r>
        <w:rPr>
          <w:rFonts w:hint="eastAsia" w:ascii="仿宋_GB2312" w:hAnsi="仿宋_GB2312" w:eastAsia="仿宋_GB2312" w:cs="仿宋_GB2312"/>
          <w:kern w:val="0"/>
          <w:sz w:val="32"/>
          <w:szCs w:val="32"/>
          <w:u w:val="none"/>
        </w:rPr>
        <w:t>名称及递交截止时间等内容。</w:t>
      </w:r>
    </w:p>
    <w:p w14:paraId="425116A2">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（三）申请文件递交地点及截止时间：</w:t>
      </w:r>
    </w:p>
    <w:p w14:paraId="435EA825">
      <w:pPr>
        <w:adjustRightInd w:val="0"/>
        <w:snapToGrid w:val="0"/>
        <w:spacing w:line="56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递交地点：海南省海口市国兴大道3号互联网金融大厦B座10楼</w:t>
      </w:r>
      <w:r>
        <w:rPr>
          <w:rFonts w:hint="eastAsia" w:ascii="仿宋_GB2312" w:hAnsi="仿宋_GB2312" w:eastAsia="仿宋_GB2312" w:cs="仿宋_GB2312"/>
          <w:kern w:val="0"/>
          <w:sz w:val="32"/>
          <w:szCs w:val="32"/>
          <w:lang w:eastAsia="zh-CN"/>
        </w:rPr>
        <w:t>；</w:t>
      </w:r>
    </w:p>
    <w:p w14:paraId="46ED6065">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递交截止时间：</w:t>
      </w:r>
      <w:r>
        <w:rPr>
          <w:rFonts w:hint="eastAsia" w:ascii="仿宋_GB2312" w:hAnsi="仿宋_GB2312" w:eastAsia="仿宋_GB2312" w:cs="仿宋_GB2312"/>
          <w:kern w:val="0"/>
          <w:sz w:val="32"/>
          <w:szCs w:val="32"/>
          <w:lang w:val="en-US" w:eastAsia="zh-CN"/>
        </w:rPr>
        <w:t>2026</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28</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val="en-US" w:eastAsia="zh-CN"/>
        </w:rPr>
        <w:t>16时3</w:t>
      </w:r>
      <w:r>
        <w:rPr>
          <w:rFonts w:hint="eastAsia" w:ascii="仿宋_GB2312" w:hAnsi="仿宋_GB2312" w:eastAsia="仿宋_GB2312" w:cs="仿宋_GB2312"/>
          <w:kern w:val="0"/>
          <w:sz w:val="32"/>
          <w:szCs w:val="32"/>
        </w:rPr>
        <w:t>0</w:t>
      </w:r>
      <w:r>
        <w:rPr>
          <w:rFonts w:hint="eastAsia" w:ascii="仿宋_GB2312" w:hAnsi="仿宋_GB2312" w:eastAsia="仿宋_GB2312" w:cs="仿宋_GB2312"/>
          <w:kern w:val="0"/>
          <w:sz w:val="32"/>
          <w:szCs w:val="32"/>
          <w:lang w:val="en-US" w:eastAsia="zh-CN"/>
        </w:rPr>
        <w:t>分</w:t>
      </w:r>
      <w:r>
        <w:rPr>
          <w:rFonts w:hint="eastAsia" w:ascii="仿宋_GB2312" w:hAnsi="仿宋_GB2312" w:eastAsia="仿宋_GB2312" w:cs="仿宋_GB2312"/>
          <w:kern w:val="0"/>
          <w:sz w:val="32"/>
          <w:szCs w:val="32"/>
        </w:rPr>
        <w:t>（北京时间）</w:t>
      </w:r>
    </w:p>
    <w:p w14:paraId="1E9F5C19">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递交申请文件须提供：法人持法人证明和营业执照副本，授权委托人持法人授权委托书和营业执照副本（以上资料复印件加盖公章）。逾期送达的或未送达指定地点的申请文件，我公司将不予受理。</w:t>
      </w:r>
    </w:p>
    <w:p w14:paraId="383F12B2">
      <w:pPr>
        <w:adjustRightInd w:val="0"/>
        <w:snapToGrid w:val="0"/>
        <w:spacing w:line="560" w:lineRule="exact"/>
        <w:ind w:firstLine="640" w:firstLineChars="200"/>
        <w:outlineLvl w:val="0"/>
        <w:rPr>
          <w:rFonts w:ascii="黑体" w:hAnsi="黑体" w:eastAsia="黑体" w:cs="黑体"/>
          <w:kern w:val="0"/>
          <w:sz w:val="32"/>
          <w:szCs w:val="32"/>
        </w:rPr>
      </w:pPr>
      <w:bookmarkStart w:id="40" w:name="_Toc645"/>
      <w:bookmarkStart w:id="41" w:name="_Toc19661"/>
      <w:bookmarkStart w:id="42" w:name="_Toc18600"/>
      <w:r>
        <w:rPr>
          <w:rFonts w:hint="eastAsia" w:ascii="黑体" w:hAnsi="黑体" w:eastAsia="黑体" w:cs="黑体"/>
          <w:kern w:val="0"/>
          <w:sz w:val="32"/>
          <w:szCs w:val="32"/>
        </w:rPr>
        <w:t>八、联系方式</w:t>
      </w:r>
      <w:bookmarkEnd w:id="40"/>
      <w:bookmarkEnd w:id="41"/>
      <w:bookmarkEnd w:id="42"/>
    </w:p>
    <w:p w14:paraId="781CD324">
      <w:pPr>
        <w:adjustRightInd w:val="0"/>
        <w:snapToGrid w:val="0"/>
        <w:spacing w:line="56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采购人</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海南交投项目建设管理有限公司</w:t>
      </w:r>
    </w:p>
    <w:p w14:paraId="7FDCC0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地址：海南省海口市国兴大道</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号</w:t>
      </w:r>
      <w:r>
        <w:rPr>
          <w:rFonts w:hint="eastAsia" w:ascii="仿宋_GB2312" w:hAnsi="仿宋_GB2312" w:eastAsia="仿宋_GB2312" w:cs="仿宋_GB2312"/>
          <w:kern w:val="0"/>
          <w:sz w:val="32"/>
          <w:szCs w:val="32"/>
          <w:lang w:val="en-US" w:eastAsia="zh-CN"/>
        </w:rPr>
        <w:t>互联网金融大厦B座10楼</w:t>
      </w:r>
    </w:p>
    <w:p w14:paraId="01C5CDBB">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w:t>
      </w:r>
      <w:bookmarkStart w:id="43" w:name="_Toc342654807"/>
      <w:r>
        <w:rPr>
          <w:rFonts w:hint="eastAsia" w:ascii="仿宋_GB2312" w:hAnsi="仿宋_GB2312" w:eastAsia="仿宋_GB2312" w:cs="仿宋_GB2312"/>
          <w:kern w:val="0"/>
          <w:sz w:val="32"/>
          <w:szCs w:val="32"/>
          <w:lang w:val="en-US" w:eastAsia="zh-CN"/>
        </w:rPr>
        <w:t>吉</w:t>
      </w:r>
      <w:r>
        <w:rPr>
          <w:rFonts w:hint="eastAsia" w:ascii="仿宋_GB2312" w:hAnsi="仿宋_GB2312" w:eastAsia="仿宋_GB2312" w:cs="仿宋_GB2312"/>
          <w:kern w:val="0"/>
          <w:sz w:val="32"/>
          <w:szCs w:val="32"/>
          <w:highlight w:val="none"/>
        </w:rPr>
        <w:t xml:space="preserve">工  </w:t>
      </w:r>
      <w:r>
        <w:rPr>
          <w:rFonts w:hint="eastAsia" w:ascii="仿宋_GB2312" w:hAnsi="仿宋_GB2312" w:eastAsia="仿宋_GB2312" w:cs="仿宋_GB2312"/>
          <w:kern w:val="0"/>
          <w:sz w:val="32"/>
          <w:szCs w:val="32"/>
          <w:highlight w:val="none"/>
          <w:lang w:val="en-US" w:eastAsia="zh-CN"/>
        </w:rPr>
        <w:t>0898-36633096</w:t>
      </w:r>
    </w:p>
    <w:p w14:paraId="534754DC">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监督部门：海南交投项目建设管理有限公司财务部</w:t>
      </w:r>
    </w:p>
    <w:p w14:paraId="19AE45C3">
      <w:pPr>
        <w:spacing w:line="56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地址：海南省海口市互联网金融大厦B座10楼</w:t>
      </w:r>
    </w:p>
    <w:p w14:paraId="23B50A9C">
      <w:pPr>
        <w:spacing w:line="560" w:lineRule="exact"/>
        <w:ind w:firstLine="640"/>
        <w:rPr>
          <w:rFonts w:hint="eastAsia"/>
          <w:lang w:val="en-US" w:eastAsia="zh-CN"/>
        </w:rPr>
      </w:pPr>
      <w:r>
        <w:rPr>
          <w:rFonts w:hint="eastAsia" w:ascii="仿宋_GB2312" w:hAnsi="仿宋_GB2312" w:eastAsia="仿宋_GB2312" w:cs="仿宋_GB2312"/>
          <w:kern w:val="0"/>
          <w:sz w:val="32"/>
          <w:szCs w:val="32"/>
        </w:rPr>
        <w:t>电话：0898-36633096</w:t>
      </w:r>
    </w:p>
    <w:p w14:paraId="3F415101">
      <w:pPr>
        <w:pStyle w:val="17"/>
      </w:pPr>
    </w:p>
    <w:p w14:paraId="758EFC9D">
      <w:pPr>
        <w:spacing w:line="560" w:lineRule="exact"/>
        <w:rPr>
          <w:rFonts w:ascii="黑体" w:hAnsi="Times New Roman" w:eastAsia="黑体" w:cs="Times New Roman"/>
          <w:b/>
          <w:spacing w:val="-20"/>
          <w:sz w:val="44"/>
          <w:szCs w:val="44"/>
        </w:rPr>
      </w:pPr>
      <w:r>
        <w:rPr>
          <w:rFonts w:hint="eastAsia" w:ascii="黑体" w:hAnsi="Times New Roman" w:eastAsia="黑体" w:cs="Times New Roman"/>
          <w:b/>
          <w:spacing w:val="-20"/>
          <w:sz w:val="44"/>
          <w:szCs w:val="44"/>
        </w:rPr>
        <w:br w:type="page"/>
      </w:r>
      <w:r>
        <w:rPr>
          <w:rFonts w:hint="eastAsia" w:ascii="黑体" w:hAnsi="Times New Roman" w:eastAsia="黑体" w:cs="Times New Roman"/>
          <w:b/>
          <w:spacing w:val="-20"/>
          <w:sz w:val="44"/>
          <w:szCs w:val="44"/>
        </w:rPr>
        <w:t xml:space="preserve"> </w:t>
      </w:r>
    </w:p>
    <w:p w14:paraId="47B528B3">
      <w:pPr>
        <w:keepNext/>
        <w:adjustRightInd/>
        <w:snapToGrid/>
        <w:spacing w:line="560" w:lineRule="exact"/>
        <w:jc w:val="center"/>
        <w:outlineLvl w:val="0"/>
        <w:rPr>
          <w:rFonts w:hint="eastAsia" w:ascii="黑体" w:hAnsi="Times New Roman" w:eastAsia="黑体" w:cs="Times New Roman"/>
          <w:b/>
          <w:spacing w:val="-20"/>
          <w:sz w:val="44"/>
          <w:szCs w:val="44"/>
        </w:rPr>
      </w:pPr>
      <w:bookmarkStart w:id="44" w:name="_Toc27718"/>
      <w:bookmarkStart w:id="45" w:name="_Toc29560"/>
      <w:bookmarkStart w:id="46" w:name="_Toc4995"/>
      <w:bookmarkStart w:id="47" w:name="_Toc32707"/>
      <w:bookmarkStart w:id="48" w:name="_Toc31886"/>
      <w:bookmarkStart w:id="49" w:name="_Toc13018"/>
      <w:bookmarkStart w:id="50" w:name="_Toc2908"/>
      <w:r>
        <w:rPr>
          <w:rFonts w:hint="eastAsia" w:ascii="黑体" w:hAnsi="Times New Roman" w:eastAsia="黑体" w:cs="Times New Roman"/>
          <w:b/>
          <w:spacing w:val="-20"/>
          <w:sz w:val="44"/>
          <w:szCs w:val="44"/>
        </w:rPr>
        <w:t xml:space="preserve">第二章  </w:t>
      </w:r>
      <w:bookmarkEnd w:id="43"/>
      <w:r>
        <w:rPr>
          <w:rFonts w:hint="eastAsia" w:ascii="黑体" w:hAnsi="Times New Roman" w:eastAsia="黑体" w:cs="Times New Roman"/>
          <w:b/>
          <w:spacing w:val="-20"/>
          <w:sz w:val="44"/>
          <w:szCs w:val="44"/>
        </w:rPr>
        <w:t>项目需求</w:t>
      </w:r>
      <w:bookmarkEnd w:id="44"/>
      <w:bookmarkEnd w:id="45"/>
      <w:bookmarkEnd w:id="46"/>
      <w:bookmarkEnd w:id="47"/>
      <w:bookmarkEnd w:id="48"/>
      <w:bookmarkEnd w:id="49"/>
      <w:bookmarkEnd w:id="50"/>
    </w:p>
    <w:p w14:paraId="3F59F5C8">
      <w:pPr>
        <w:widowControl/>
        <w:shd w:val="clear" w:color="auto" w:fill="FFFFFF"/>
        <w:spacing w:line="560" w:lineRule="exact"/>
        <w:ind w:firstLine="640" w:firstLineChars="200"/>
        <w:rPr>
          <w:rFonts w:ascii="仿宋_GB2312" w:hAnsi="仿宋_GB2312" w:eastAsia="仿宋_GB2312" w:cs="仿宋_GB2312"/>
          <w:sz w:val="32"/>
          <w:szCs w:val="32"/>
        </w:rPr>
      </w:pPr>
      <w:bookmarkStart w:id="51" w:name="_Toc342654809"/>
      <w:bookmarkStart w:id="52" w:name="_Toc340678015"/>
      <w:r>
        <w:rPr>
          <w:rFonts w:hint="eastAsia" w:ascii="仿宋_GB2312" w:hAnsi="仿宋_GB2312" w:eastAsia="仿宋_GB2312" w:cs="仿宋_GB2312"/>
          <w:sz w:val="32"/>
          <w:szCs w:val="32"/>
        </w:rPr>
        <w:t>（一）范围及内容：通过必要的勘察和调查及对接当地政府相关部门,对可能的建设方案从技术、经济、安全、生态环保、节约集约用地等方面进行综合比选论证，论证路网规划建设方案，研究项目起终点及路线走向，提出推荐方案，明确建设规模，确定技术标准，估算项目投资，分析投资效益等。根据国家有关工程建设标准强制性条文和交通运输部关于公路工程咨询阶段的现行标准、规范及相关规定，按交通部现行的《公路建设项目可行性研究报告编制办法》、《公路工程基本建设项目投资估算编制办法》（JTG3820-2018）、《公路工程技术标准》(JTG B01-2014)、《城镇化地区公路工程技术标准》（JTG2112- 2021）、《公路工程估算指标》（JTG/T3821-2018）和海南省有关规定编制G98环岛高速公路火车站互通改造工程可行性研究报告。成果报告通过相关行政主管部门评审并获批复后，提交《可行性研究报告》印刷版8份，含带章文本册及图书册；电子光盘2份，内含与纸质文件相应的DWG格式的图形文件。</w:t>
      </w:r>
    </w:p>
    <w:p w14:paraId="549FBD70">
      <w:pPr>
        <w:pStyle w:val="17"/>
        <w:spacing w:line="560" w:lineRule="exact"/>
        <w:ind w:firstLine="640"/>
        <w:rPr>
          <w:rFonts w:ascii="仿宋_GB2312" w:hAnsi="仿宋_GB2312" w:cs="仿宋_GB2312"/>
          <w:sz w:val="32"/>
          <w:szCs w:val="32"/>
        </w:rPr>
      </w:pPr>
      <w:r>
        <w:rPr>
          <w:rFonts w:hint="eastAsia" w:ascii="仿宋_GB2312" w:hAnsi="仿宋_GB2312" w:cs="仿宋_GB2312"/>
          <w:sz w:val="32"/>
          <w:szCs w:val="32"/>
        </w:rPr>
        <w:t>1.为保证项目工程可行性研究报告质量，要求比选确定咨询单位在可行性研究报告编制中开展沿线1:2000地形图测设，成果转交将来勘察设计单位，费用包含在</w:t>
      </w:r>
      <w:r>
        <w:rPr>
          <w:rFonts w:hint="eastAsia" w:ascii="仿宋_GB2312" w:hAnsi="仿宋_GB2312" w:cs="仿宋_GB2312"/>
          <w:sz w:val="32"/>
          <w:szCs w:val="32"/>
          <w:lang w:val="en-US" w:eastAsia="zh-CN"/>
        </w:rPr>
        <w:t>总报价中</w:t>
      </w:r>
      <w:r>
        <w:rPr>
          <w:rFonts w:hint="eastAsia" w:ascii="仿宋_GB2312" w:hAnsi="仿宋_GB2312" w:cs="仿宋_GB2312"/>
          <w:sz w:val="32"/>
          <w:szCs w:val="32"/>
        </w:rPr>
        <w:t>。</w:t>
      </w:r>
    </w:p>
    <w:p w14:paraId="430C6460">
      <w:pPr>
        <w:pStyle w:val="17"/>
        <w:spacing w:line="560" w:lineRule="exact"/>
        <w:ind w:firstLine="640"/>
        <w:rPr>
          <w:rFonts w:ascii="仿宋_GB2312" w:hAnsi="仿宋_GB2312" w:cs="仿宋_GB2312"/>
          <w:sz w:val="32"/>
          <w:szCs w:val="32"/>
        </w:rPr>
      </w:pPr>
      <w:r>
        <w:rPr>
          <w:rFonts w:hint="eastAsia" w:ascii="仿宋_GB2312" w:hAnsi="仿宋_GB2312" w:cs="仿宋_GB2312"/>
          <w:sz w:val="32"/>
          <w:szCs w:val="32"/>
        </w:rPr>
        <w:t xml:space="preserve">2.工程可行性研究报告编制提交用地图，用地图深度需满足规划调整、衔接“三区三线”的要求。  </w:t>
      </w:r>
    </w:p>
    <w:p w14:paraId="7A0D8F4B">
      <w:pPr>
        <w:widowControl/>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3.工程可行性研究阶段需全面摸清原路管线分布，地下管线迁改、“三电迁改”工程量需满足施工拆改深度要求。</w:t>
      </w:r>
    </w:p>
    <w:p w14:paraId="456E6777">
      <w:pPr>
        <w:pStyle w:val="17"/>
        <w:spacing w:line="560" w:lineRule="exact"/>
        <w:ind w:firstLine="640"/>
        <w:rPr>
          <w:rFonts w:ascii="仿宋_GB2312" w:hAnsi="仿宋_GB2312" w:cs="仿宋_GB2312"/>
          <w:sz w:val="32"/>
          <w:szCs w:val="32"/>
        </w:rPr>
      </w:pPr>
      <w:r>
        <w:rPr>
          <w:rFonts w:hint="eastAsia" w:ascii="仿宋_GB2312" w:hAnsi="仿宋_GB2312" w:cs="仿宋_GB2312"/>
          <w:sz w:val="32"/>
          <w:szCs w:val="32"/>
        </w:rPr>
        <w:t>4.涉铁部分方案设计（如有）需与可行性研究同步开展，协助业主在工可批复前取得铁路部门对涉铁方案设计反馈意见。</w:t>
      </w:r>
    </w:p>
    <w:p w14:paraId="7CD9D9F7">
      <w:pPr>
        <w:pStyle w:val="17"/>
        <w:spacing w:line="560" w:lineRule="exact"/>
        <w:ind w:firstLine="640"/>
      </w:pPr>
      <w:r>
        <w:rPr>
          <w:rFonts w:hint="eastAsia" w:ascii="仿宋_GB2312" w:hAnsi="仿宋_GB2312" w:cs="仿宋_GB2312"/>
          <w:sz w:val="32"/>
          <w:szCs w:val="32"/>
        </w:rPr>
        <w:t>5.工可阶段需完善初设深度取土场调查和勘察，以合理控制工程规模。</w:t>
      </w:r>
    </w:p>
    <w:p w14:paraId="1B67A4A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（二）服务期限：自合同签订之日起至可行性研究报告获批止。</w:t>
      </w:r>
    </w:p>
    <w:p w14:paraId="53DE212B">
      <w:pPr>
        <w:adjustRightInd w:val="0"/>
        <w:snapToGrid w:val="0"/>
        <w:spacing w:line="56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（三）质量要求：满足国家行业及地方有关现行技术咨询服务规范和标准。</w:t>
      </w:r>
    </w:p>
    <w:p w14:paraId="1BC33A17">
      <w:pPr>
        <w:pStyle w:val="17"/>
        <w:spacing w:line="560" w:lineRule="exact"/>
        <w:ind w:firstLine="640"/>
        <w:rPr>
          <w:rFonts w:ascii="仿宋_GB2312" w:hAnsi="仿宋_GB2312" w:cs="仿宋_GB2312"/>
          <w:sz w:val="32"/>
          <w:szCs w:val="32"/>
        </w:rPr>
      </w:pPr>
    </w:p>
    <w:p w14:paraId="7B90A02A">
      <w:pPr>
        <w:pStyle w:val="5"/>
        <w:spacing w:line="560" w:lineRule="exact"/>
        <w:ind w:firstLine="560"/>
        <w:rPr>
          <w:rFonts w:ascii="Times New Roman" w:hAnsi="Times New Roman" w:eastAsia="宋体" w:cs="Times New Roman"/>
          <w:kern w:val="0"/>
          <w:sz w:val="28"/>
          <w:szCs w:val="28"/>
        </w:rPr>
      </w:pPr>
    </w:p>
    <w:p w14:paraId="586863DB">
      <w:pPr>
        <w:pStyle w:val="5"/>
        <w:spacing w:line="560" w:lineRule="exact"/>
        <w:ind w:firstLine="560"/>
        <w:rPr>
          <w:rFonts w:ascii="Times New Roman" w:hAnsi="Times New Roman" w:eastAsia="宋体" w:cs="Times New Roman"/>
          <w:kern w:val="0"/>
          <w:sz w:val="28"/>
          <w:szCs w:val="28"/>
        </w:rPr>
      </w:pPr>
    </w:p>
    <w:p w14:paraId="2FA44243">
      <w:pPr>
        <w:pStyle w:val="5"/>
        <w:spacing w:line="560" w:lineRule="exact"/>
        <w:ind w:firstLine="560"/>
        <w:rPr>
          <w:rFonts w:ascii="Times New Roman" w:hAnsi="Times New Roman" w:eastAsia="宋体" w:cs="Times New Roman"/>
          <w:kern w:val="0"/>
          <w:sz w:val="28"/>
          <w:szCs w:val="28"/>
        </w:rPr>
      </w:pPr>
    </w:p>
    <w:p w14:paraId="62F9C054">
      <w:pPr>
        <w:spacing w:line="560" w:lineRule="exact"/>
        <w:rPr>
          <w:rFonts w:ascii="黑体" w:hAnsi="Times New Roman" w:eastAsia="黑体" w:cs="Times New Roman"/>
          <w:b/>
          <w:spacing w:val="-20"/>
          <w:sz w:val="44"/>
          <w:szCs w:val="44"/>
        </w:rPr>
      </w:pPr>
    </w:p>
    <w:p w14:paraId="2CD85954">
      <w:pPr>
        <w:pStyle w:val="5"/>
        <w:spacing w:line="560" w:lineRule="exact"/>
        <w:ind w:firstLine="803"/>
        <w:rPr>
          <w:rFonts w:ascii="黑体" w:hAnsi="Times New Roman" w:eastAsia="黑体" w:cs="Times New Roman"/>
          <w:b/>
          <w:spacing w:val="-20"/>
          <w:sz w:val="44"/>
          <w:szCs w:val="44"/>
        </w:rPr>
      </w:pPr>
    </w:p>
    <w:p w14:paraId="62C4E0F7">
      <w:pPr>
        <w:pStyle w:val="5"/>
        <w:spacing w:line="560" w:lineRule="exact"/>
        <w:ind w:firstLine="803"/>
        <w:rPr>
          <w:rFonts w:ascii="黑体" w:hAnsi="Times New Roman" w:eastAsia="黑体" w:cs="Times New Roman"/>
          <w:b/>
          <w:spacing w:val="-20"/>
          <w:sz w:val="44"/>
          <w:szCs w:val="44"/>
        </w:rPr>
      </w:pPr>
    </w:p>
    <w:p w14:paraId="69569F7C">
      <w:pPr>
        <w:spacing w:line="560" w:lineRule="exact"/>
        <w:rPr>
          <w:rFonts w:ascii="黑体" w:hAnsi="Times New Roman" w:eastAsia="黑体" w:cs="Times New Roman"/>
          <w:b/>
          <w:spacing w:val="-20"/>
          <w:sz w:val="44"/>
          <w:szCs w:val="44"/>
        </w:rPr>
      </w:pPr>
      <w:r>
        <w:rPr>
          <w:rFonts w:hint="eastAsia" w:ascii="黑体" w:hAnsi="Times New Roman" w:eastAsia="黑体" w:cs="Times New Roman"/>
          <w:b/>
          <w:spacing w:val="-20"/>
          <w:sz w:val="44"/>
          <w:szCs w:val="44"/>
        </w:rPr>
        <w:br w:type="page"/>
      </w:r>
    </w:p>
    <w:bookmarkEnd w:id="51"/>
    <w:bookmarkEnd w:id="52"/>
    <w:p w14:paraId="0F3360DC">
      <w:pPr>
        <w:keepNext/>
        <w:keepLines w:val="0"/>
        <w:spacing w:line="560" w:lineRule="exact"/>
        <w:jc w:val="center"/>
        <w:outlineLvl w:val="9"/>
        <w:rPr>
          <w:rFonts w:hint="eastAsia" w:ascii="黑体" w:hAnsi="Times New Roman" w:eastAsia="黑体" w:cs="Times New Roman"/>
          <w:b/>
          <w:spacing w:val="-20"/>
          <w:sz w:val="44"/>
          <w:szCs w:val="44"/>
        </w:rPr>
      </w:pPr>
      <w:bookmarkStart w:id="53" w:name="_Toc13956"/>
      <w:bookmarkStart w:id="54" w:name="_Toc28640"/>
      <w:bookmarkStart w:id="55" w:name="_Toc13582"/>
      <w:bookmarkStart w:id="56" w:name="_Toc29958"/>
      <w:bookmarkStart w:id="57" w:name="_Toc342654810"/>
      <w:bookmarkStart w:id="58" w:name="_Toc340678017"/>
    </w:p>
    <w:p w14:paraId="3F15CD6B">
      <w:pPr>
        <w:keepNext/>
        <w:keepLines w:val="0"/>
        <w:spacing w:line="560" w:lineRule="exact"/>
        <w:jc w:val="center"/>
        <w:outlineLvl w:val="0"/>
        <w:rPr>
          <w:rFonts w:ascii="黑体" w:hAnsi="Times New Roman" w:eastAsia="黑体" w:cs="Times New Roman"/>
          <w:b/>
          <w:spacing w:val="-20"/>
          <w:sz w:val="44"/>
          <w:szCs w:val="44"/>
        </w:rPr>
      </w:pPr>
      <w:bookmarkStart w:id="59" w:name="_Toc15728"/>
      <w:bookmarkStart w:id="60" w:name="_Toc24607"/>
      <w:bookmarkStart w:id="61" w:name="_Toc31071"/>
      <w:bookmarkStart w:id="62" w:name="_Toc24836"/>
      <w:bookmarkStart w:id="63" w:name="_Toc3434"/>
      <w:r>
        <w:rPr>
          <w:rFonts w:hint="eastAsia" w:ascii="黑体" w:hAnsi="Times New Roman" w:eastAsia="黑体" w:cs="Times New Roman"/>
          <w:b/>
          <w:spacing w:val="-20"/>
          <w:sz w:val="44"/>
          <w:szCs w:val="44"/>
        </w:rPr>
        <w:t>第三章  比选须知</w:t>
      </w:r>
      <w:bookmarkEnd w:id="53"/>
      <w:bookmarkEnd w:id="54"/>
      <w:bookmarkEnd w:id="55"/>
      <w:bookmarkEnd w:id="56"/>
      <w:bookmarkEnd w:id="59"/>
      <w:bookmarkEnd w:id="60"/>
      <w:bookmarkEnd w:id="61"/>
      <w:bookmarkEnd w:id="62"/>
      <w:bookmarkEnd w:id="63"/>
    </w:p>
    <w:p w14:paraId="0D0D8B99">
      <w:pPr>
        <w:pStyle w:val="28"/>
        <w:spacing w:before="260" w:after="0" w:line="560" w:lineRule="exact"/>
        <w:ind w:firstLine="644" w:firstLineChars="200"/>
        <w:outlineLvl w:val="0"/>
        <w:rPr>
          <w:rFonts w:ascii="宋体" w:hAnsi="宋体" w:eastAsia="宋体" w:cs="宋体"/>
          <w:b/>
          <w:spacing w:val="1"/>
          <w:sz w:val="32"/>
          <w:szCs w:val="32"/>
          <w:lang w:eastAsia="zh-CN"/>
        </w:rPr>
      </w:pPr>
      <w:bookmarkStart w:id="64" w:name="_Toc23646"/>
      <w:bookmarkStart w:id="65" w:name="_Toc8693"/>
      <w:bookmarkStart w:id="66" w:name="_Toc8512"/>
      <w:r>
        <w:rPr>
          <w:rFonts w:hint="eastAsia" w:ascii="黑体" w:hAnsi="黑体" w:eastAsia="黑体" w:cs="黑体"/>
          <w:bCs/>
          <w:spacing w:val="1"/>
          <w:sz w:val="32"/>
          <w:szCs w:val="32"/>
          <w:lang w:eastAsia="zh-CN"/>
        </w:rPr>
        <w:t>一、说明</w:t>
      </w:r>
      <w:bookmarkEnd w:id="64"/>
      <w:bookmarkEnd w:id="65"/>
      <w:bookmarkEnd w:id="66"/>
      <w:r>
        <w:rPr>
          <w:rFonts w:hint="eastAsia" w:ascii="宋体" w:hAnsi="宋体" w:eastAsia="宋体" w:cs="宋体"/>
          <w:b/>
          <w:spacing w:val="1"/>
          <w:sz w:val="32"/>
          <w:szCs w:val="32"/>
          <w:lang w:eastAsia="zh-CN"/>
        </w:rPr>
        <w:t xml:space="preserve"> </w:t>
      </w:r>
    </w:p>
    <w:p w14:paraId="62C5FBD6">
      <w:pPr>
        <w:widowControl/>
        <w:spacing w:line="560" w:lineRule="exact"/>
        <w:ind w:firstLine="640" w:firstLineChars="200"/>
        <w:outlineLvl w:val="1"/>
        <w:rPr>
          <w:rFonts w:ascii="仿宋" w:hAnsi="仿宋" w:eastAsia="仿宋" w:cs="仿宋"/>
          <w:kern w:val="0"/>
          <w:sz w:val="32"/>
          <w:szCs w:val="32"/>
        </w:rPr>
      </w:pPr>
      <w:bookmarkStart w:id="67" w:name="_Toc20278"/>
      <w:bookmarkStart w:id="68" w:name="_Toc6112"/>
      <w:bookmarkStart w:id="69" w:name="_Toc24111"/>
      <w:r>
        <w:rPr>
          <w:rFonts w:hint="eastAsia" w:ascii="仿宋" w:hAnsi="仿宋" w:eastAsia="仿宋" w:cs="仿宋"/>
          <w:kern w:val="0"/>
          <w:sz w:val="32"/>
          <w:szCs w:val="32"/>
        </w:rPr>
        <w:t>（一）适用范围</w:t>
      </w:r>
      <w:bookmarkEnd w:id="67"/>
      <w:bookmarkEnd w:id="68"/>
      <w:bookmarkEnd w:id="69"/>
      <w:r>
        <w:rPr>
          <w:rFonts w:hint="eastAsia" w:ascii="仿宋" w:hAnsi="仿宋" w:eastAsia="仿宋" w:cs="仿宋"/>
          <w:kern w:val="0"/>
          <w:sz w:val="32"/>
          <w:szCs w:val="32"/>
        </w:rPr>
        <w:t xml:space="preserve"> </w:t>
      </w:r>
    </w:p>
    <w:p w14:paraId="3137BED5">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本须知适用于本比选文件所述的招标项目。 </w:t>
      </w:r>
    </w:p>
    <w:p w14:paraId="5185FD5B">
      <w:pPr>
        <w:widowControl/>
        <w:spacing w:line="560" w:lineRule="exact"/>
        <w:ind w:firstLine="640" w:firstLineChars="200"/>
        <w:outlineLvl w:val="1"/>
        <w:rPr>
          <w:rFonts w:ascii="仿宋" w:hAnsi="仿宋" w:eastAsia="仿宋" w:cs="仿宋"/>
          <w:kern w:val="0"/>
          <w:sz w:val="32"/>
          <w:szCs w:val="32"/>
        </w:rPr>
      </w:pPr>
      <w:bookmarkStart w:id="70" w:name="_Toc5957"/>
      <w:bookmarkStart w:id="71" w:name="_Toc9399"/>
      <w:bookmarkStart w:id="72" w:name="_Toc10936"/>
      <w:r>
        <w:rPr>
          <w:rFonts w:hint="eastAsia" w:ascii="仿宋" w:hAnsi="仿宋" w:eastAsia="仿宋" w:cs="仿宋"/>
          <w:kern w:val="0"/>
          <w:sz w:val="32"/>
          <w:szCs w:val="32"/>
        </w:rPr>
        <w:t>（二）定义</w:t>
      </w:r>
      <w:bookmarkEnd w:id="70"/>
      <w:bookmarkEnd w:id="71"/>
      <w:bookmarkEnd w:id="72"/>
      <w:r>
        <w:rPr>
          <w:rFonts w:hint="eastAsia" w:ascii="仿宋" w:hAnsi="仿宋" w:eastAsia="仿宋" w:cs="仿宋"/>
          <w:kern w:val="0"/>
          <w:sz w:val="32"/>
          <w:szCs w:val="32"/>
        </w:rPr>
        <w:t xml:space="preserve"> </w:t>
      </w:r>
    </w:p>
    <w:p w14:paraId="7D0AEEFB">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1.“采购人”是指：</w:t>
      </w:r>
      <w:r>
        <w:rPr>
          <w:rFonts w:hint="eastAsia" w:ascii="仿宋" w:hAnsi="仿宋" w:eastAsia="仿宋" w:cs="仿宋"/>
          <w:kern w:val="0"/>
          <w:sz w:val="32"/>
          <w:szCs w:val="32"/>
          <w:lang w:eastAsia="zh-CN"/>
        </w:rPr>
        <w:t>海南交投项目建设管理有限公司</w:t>
      </w:r>
      <w:r>
        <w:rPr>
          <w:rFonts w:hint="eastAsia" w:ascii="仿宋" w:hAnsi="仿宋" w:eastAsia="仿宋" w:cs="仿宋"/>
          <w:kern w:val="0"/>
          <w:sz w:val="32"/>
          <w:szCs w:val="32"/>
        </w:rPr>
        <w:t xml:space="preserve">。 </w:t>
      </w:r>
    </w:p>
    <w:p w14:paraId="680F0339">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2.“响应人”是指：响应本文件要求，参加比选的法人、其他组织或者自然人。 </w:t>
      </w:r>
    </w:p>
    <w:p w14:paraId="4FE3AF2B">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3.合格的响应人 </w:t>
      </w:r>
    </w:p>
    <w:p w14:paraId="44CC6CED">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（1）符合比选文件规定的资格要求及特殊条款要求。 </w:t>
      </w:r>
    </w:p>
    <w:p w14:paraId="4A028AAF">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（2）单位负责人为同一人或者存在直接控股、管理关系的不同响应人，不得参加同一合同项下的比选活动。   </w:t>
      </w:r>
    </w:p>
    <w:p w14:paraId="1DA13099">
      <w:pPr>
        <w:widowControl/>
        <w:spacing w:line="560" w:lineRule="exact"/>
        <w:ind w:firstLine="640" w:firstLineChars="200"/>
        <w:outlineLvl w:val="1"/>
        <w:rPr>
          <w:rFonts w:ascii="仿宋" w:hAnsi="仿宋" w:eastAsia="仿宋" w:cs="仿宋"/>
          <w:kern w:val="0"/>
          <w:sz w:val="32"/>
          <w:szCs w:val="32"/>
        </w:rPr>
      </w:pPr>
      <w:bookmarkStart w:id="73" w:name="_Toc31573"/>
      <w:bookmarkStart w:id="74" w:name="_Toc843"/>
      <w:bookmarkStart w:id="75" w:name="_Toc13581"/>
      <w:r>
        <w:rPr>
          <w:rFonts w:hint="eastAsia" w:ascii="仿宋" w:hAnsi="仿宋" w:eastAsia="仿宋" w:cs="仿宋"/>
          <w:kern w:val="0"/>
          <w:sz w:val="32"/>
          <w:szCs w:val="32"/>
        </w:rPr>
        <w:t>（三）报价费用</w:t>
      </w:r>
      <w:bookmarkEnd w:id="73"/>
      <w:bookmarkEnd w:id="74"/>
      <w:bookmarkEnd w:id="75"/>
      <w:r>
        <w:rPr>
          <w:rFonts w:hint="eastAsia" w:ascii="仿宋" w:hAnsi="仿宋" w:eastAsia="仿宋" w:cs="仿宋"/>
          <w:kern w:val="0"/>
          <w:sz w:val="32"/>
          <w:szCs w:val="32"/>
        </w:rPr>
        <w:t xml:space="preserve"> </w:t>
      </w:r>
    </w:p>
    <w:p w14:paraId="18A5BA47">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响应人应承担所有与准备和参加比选有关的费用。不论比选的结果如何，采购人均无义务和责任承担这些费用。 </w:t>
      </w:r>
    </w:p>
    <w:p w14:paraId="01F4B56A">
      <w:pPr>
        <w:widowControl/>
        <w:spacing w:line="560" w:lineRule="exact"/>
        <w:ind w:firstLine="644" w:firstLineChars="200"/>
        <w:outlineLvl w:val="0"/>
        <w:rPr>
          <w:rFonts w:ascii="黑体" w:hAnsi="黑体" w:eastAsia="黑体" w:cs="黑体"/>
          <w:bCs/>
          <w:spacing w:val="1"/>
          <w:kern w:val="0"/>
          <w:sz w:val="32"/>
          <w:szCs w:val="32"/>
        </w:rPr>
      </w:pPr>
      <w:bookmarkStart w:id="76" w:name="_Toc20155"/>
      <w:bookmarkStart w:id="77" w:name="_Toc22361"/>
      <w:bookmarkStart w:id="78" w:name="_Toc6258"/>
      <w:r>
        <w:rPr>
          <w:rFonts w:hint="eastAsia" w:ascii="黑体" w:hAnsi="黑体" w:eastAsia="黑体" w:cs="黑体"/>
          <w:bCs/>
          <w:spacing w:val="1"/>
          <w:kern w:val="0"/>
          <w:sz w:val="32"/>
          <w:szCs w:val="32"/>
        </w:rPr>
        <w:t>二、比选文件</w:t>
      </w:r>
      <w:bookmarkEnd w:id="76"/>
      <w:bookmarkEnd w:id="77"/>
      <w:bookmarkEnd w:id="78"/>
      <w:r>
        <w:rPr>
          <w:rFonts w:hint="eastAsia" w:ascii="黑体" w:hAnsi="黑体" w:eastAsia="黑体" w:cs="黑体"/>
          <w:bCs/>
          <w:spacing w:val="1"/>
          <w:kern w:val="0"/>
          <w:sz w:val="32"/>
          <w:szCs w:val="32"/>
        </w:rPr>
        <w:t xml:space="preserve"> </w:t>
      </w:r>
    </w:p>
    <w:p w14:paraId="41FEB233">
      <w:pPr>
        <w:widowControl/>
        <w:spacing w:line="560" w:lineRule="exact"/>
        <w:ind w:firstLine="640" w:firstLineChars="200"/>
        <w:outlineLvl w:val="1"/>
        <w:rPr>
          <w:rFonts w:ascii="仿宋" w:hAnsi="仿宋" w:eastAsia="仿宋" w:cs="仿宋"/>
          <w:kern w:val="0"/>
          <w:sz w:val="32"/>
          <w:szCs w:val="32"/>
        </w:rPr>
      </w:pPr>
      <w:bookmarkStart w:id="79" w:name="_Toc27027"/>
      <w:bookmarkStart w:id="80" w:name="_Toc24034"/>
      <w:bookmarkStart w:id="81" w:name="_Toc12423"/>
      <w:r>
        <w:rPr>
          <w:rFonts w:hint="eastAsia" w:ascii="仿宋" w:hAnsi="仿宋" w:eastAsia="仿宋" w:cs="仿宋"/>
          <w:kern w:val="0"/>
          <w:sz w:val="32"/>
          <w:szCs w:val="32"/>
        </w:rPr>
        <w:t>（一）比选文件的编制依据及构成</w:t>
      </w:r>
      <w:bookmarkEnd w:id="79"/>
      <w:bookmarkEnd w:id="80"/>
      <w:bookmarkEnd w:id="81"/>
      <w:r>
        <w:rPr>
          <w:rFonts w:hint="eastAsia" w:ascii="仿宋" w:hAnsi="仿宋" w:eastAsia="仿宋" w:cs="仿宋"/>
          <w:kern w:val="0"/>
          <w:sz w:val="32"/>
          <w:szCs w:val="32"/>
        </w:rPr>
        <w:t xml:space="preserve"> </w:t>
      </w:r>
    </w:p>
    <w:p w14:paraId="1BC62C10">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1.比选文件由下列文件以及在比选过程中发出的澄清、修正和补充文件组成：</w:t>
      </w:r>
    </w:p>
    <w:p w14:paraId="55CF42F7">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（1）项目公告 </w:t>
      </w:r>
    </w:p>
    <w:p w14:paraId="58CED119">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（2）项目需求 </w:t>
      </w:r>
    </w:p>
    <w:p w14:paraId="63FCD74A">
      <w:pPr>
        <w:widowControl/>
        <w:spacing w:line="560" w:lineRule="exact"/>
        <w:ind w:firstLine="640" w:firstLineChars="200"/>
        <w:rPr>
          <w:rFonts w:eastAsia="仿宋"/>
        </w:rPr>
      </w:pPr>
      <w:r>
        <w:rPr>
          <w:rFonts w:hint="eastAsia" w:ascii="仿宋" w:hAnsi="仿宋" w:eastAsia="仿宋" w:cs="仿宋"/>
          <w:kern w:val="0"/>
          <w:sz w:val="32"/>
          <w:szCs w:val="32"/>
        </w:rPr>
        <w:t xml:space="preserve">（3）比选须知 </w:t>
      </w:r>
    </w:p>
    <w:p w14:paraId="6699B085">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（4）评审</w:t>
      </w:r>
    </w:p>
    <w:p w14:paraId="7639CE08">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办法和响应文件格式 </w:t>
      </w:r>
    </w:p>
    <w:p w14:paraId="1F38CBC4">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（5）在比选过程中发出的澄清、修正和补充文件等。 </w:t>
      </w:r>
    </w:p>
    <w:p w14:paraId="4EC5D9F4">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响应人应认真阅读、并充分理解比选文件的全部内容（包括所有的补充、修改内容、重要事项、格式、条款和技术规范、参数及要求等）。响应人没有按照比选文件要求提交全部资料，或者响应文件没有对比选文件在各方面都做出实质性响应是响应人的风险，有可能导致其响应被拒绝，或被认定为无效响应或被确定为响应无效。 </w:t>
      </w:r>
    </w:p>
    <w:p w14:paraId="78AD81BE">
      <w:pPr>
        <w:widowControl/>
        <w:spacing w:line="560" w:lineRule="exact"/>
        <w:ind w:firstLine="640" w:firstLineChars="200"/>
        <w:outlineLvl w:val="1"/>
        <w:rPr>
          <w:rFonts w:ascii="仿宋" w:hAnsi="仿宋" w:eastAsia="仿宋" w:cs="仿宋"/>
          <w:kern w:val="0"/>
          <w:sz w:val="32"/>
          <w:szCs w:val="32"/>
        </w:rPr>
      </w:pPr>
      <w:bookmarkStart w:id="82" w:name="_Toc18815"/>
      <w:bookmarkStart w:id="83" w:name="_Toc8435"/>
      <w:bookmarkStart w:id="84" w:name="_Toc1322"/>
      <w:r>
        <w:rPr>
          <w:rFonts w:hint="eastAsia" w:ascii="仿宋" w:hAnsi="仿宋" w:eastAsia="仿宋" w:cs="仿宋"/>
          <w:kern w:val="0"/>
          <w:sz w:val="32"/>
          <w:szCs w:val="32"/>
        </w:rPr>
        <w:t>（二）比选文件的澄清和修改</w:t>
      </w:r>
      <w:bookmarkEnd w:id="82"/>
      <w:bookmarkEnd w:id="83"/>
      <w:bookmarkEnd w:id="84"/>
      <w:r>
        <w:rPr>
          <w:rFonts w:hint="eastAsia" w:ascii="仿宋" w:hAnsi="仿宋" w:eastAsia="仿宋" w:cs="仿宋"/>
          <w:kern w:val="0"/>
          <w:sz w:val="32"/>
          <w:szCs w:val="32"/>
        </w:rPr>
        <w:t xml:space="preserve"> </w:t>
      </w:r>
    </w:p>
    <w:p w14:paraId="701B6A60">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澄清或者修改的内容作为比选文件的组成部分。潜在响应人在收到澄清或者修改内容的通知后，应立即以书面形式向采购人确认。 </w:t>
      </w:r>
    </w:p>
    <w:p w14:paraId="6754B305">
      <w:pPr>
        <w:widowControl/>
        <w:spacing w:line="560" w:lineRule="exact"/>
        <w:ind w:firstLine="644" w:firstLineChars="200"/>
        <w:outlineLvl w:val="0"/>
        <w:rPr>
          <w:rFonts w:ascii="黑体" w:hAnsi="黑体" w:eastAsia="黑体" w:cs="黑体"/>
          <w:bCs/>
          <w:spacing w:val="1"/>
          <w:kern w:val="0"/>
          <w:sz w:val="32"/>
          <w:szCs w:val="32"/>
        </w:rPr>
      </w:pPr>
      <w:bookmarkStart w:id="85" w:name="_Toc24718"/>
      <w:bookmarkStart w:id="86" w:name="_Toc17807"/>
      <w:bookmarkStart w:id="87" w:name="_Toc8303"/>
      <w:r>
        <w:rPr>
          <w:rFonts w:hint="eastAsia" w:ascii="黑体" w:hAnsi="黑体" w:eastAsia="黑体" w:cs="黑体"/>
          <w:bCs/>
          <w:spacing w:val="1"/>
          <w:kern w:val="0"/>
          <w:sz w:val="32"/>
          <w:szCs w:val="32"/>
        </w:rPr>
        <w:t>三、响应文件的编制和数量</w:t>
      </w:r>
      <w:bookmarkEnd w:id="85"/>
      <w:bookmarkEnd w:id="86"/>
      <w:bookmarkEnd w:id="87"/>
      <w:r>
        <w:rPr>
          <w:rFonts w:hint="eastAsia" w:ascii="黑体" w:hAnsi="黑体" w:eastAsia="黑体" w:cs="黑体"/>
          <w:bCs/>
          <w:spacing w:val="1"/>
          <w:kern w:val="0"/>
          <w:sz w:val="32"/>
          <w:szCs w:val="32"/>
        </w:rPr>
        <w:t xml:space="preserve"> </w:t>
      </w:r>
    </w:p>
    <w:p w14:paraId="65A359FF">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（一）响应文件的语言 </w:t>
      </w:r>
    </w:p>
    <w:p w14:paraId="18C38600">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1.响应人提交的响应文件均应使用中文书写。响应人提交的支持文件资料或已印刷的文献可以用另一种语言，但相应内容应附有中文翻译本，在解释响应文件的修改内容时以中文翻译本为准。对中文翻译有异议的，以权威机构的译本为准。 </w:t>
      </w:r>
    </w:p>
    <w:p w14:paraId="4005910D">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（二）响应文件的构成应符合法律法规及比选文件的要求。 </w:t>
      </w:r>
    </w:p>
    <w:p w14:paraId="65B9B019">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（三）响应文件的编制 </w:t>
      </w:r>
    </w:p>
    <w:p w14:paraId="321CE85E">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1.响应人对比选文件进行报价的，其响应文件的编制应按要求装订和封装。响应人应当对响应文件进行装订，对未经装订的响应文件可能发生的文件散落或缺损，由此产生的后果和责任由响应人承担。 </w:t>
      </w:r>
    </w:p>
    <w:p w14:paraId="39B46589">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2.响应人应完整、真实、准确的填写比选文件中规定的所有内容。 </w:t>
      </w:r>
    </w:p>
    <w:p w14:paraId="03482471">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3.响应人必须对响应文件所提供的全部资料的真实性承担法律责任，并无条件接受采购人对其中任何资料进行核实的要求。 </w:t>
      </w:r>
    </w:p>
    <w:p w14:paraId="37F17EB4">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4.如果因为响应人响应文件填报的内容不详，或没有提供比选文件中所要求的全部资料及数据，由此造成的后果，其责任由响应人承担。 </w:t>
      </w:r>
    </w:p>
    <w:p w14:paraId="2CCAE998">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（四）报价</w:t>
      </w:r>
    </w:p>
    <w:p w14:paraId="6B80AFB8">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1.响应人应按照“第二章 项目需求” 中规定的内容、审计范围进行报价，投标总价中不得包含比选文件要求以外的内容，否则，在评审时不予核减。投标总价中也不得缺漏比选文件所要求的内容，否则，被视为包含在投标总价中。 </w:t>
      </w:r>
    </w:p>
    <w:p w14:paraId="32021597">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2.响应文件报价出现前后不一致的，按照下列规定修正： </w:t>
      </w:r>
    </w:p>
    <w:p w14:paraId="09137768">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（1）响应文件中报价表内容与响应文件中相应内容不一致的，以报价表为准； </w:t>
      </w:r>
    </w:p>
    <w:p w14:paraId="243AC57F">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（2）大写金额和小写金额不一致的，以大写金额为准； </w:t>
      </w:r>
    </w:p>
    <w:p w14:paraId="7FEA5156">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（3）单价金额小数点或者百分比有明显错位的，以报价表的总价为准，并修改单价； </w:t>
      </w:r>
    </w:p>
    <w:p w14:paraId="05D7B098">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（4）总价金额与按单价汇总金额不一致的，以单价金额计算结果为准。 </w:t>
      </w:r>
    </w:p>
    <w:p w14:paraId="157F8E95">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（五）备选方案 </w:t>
      </w:r>
    </w:p>
    <w:p w14:paraId="064DC54D">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只允许响应人有一个响应方案，否则将被视为无效响应，比选文件允许有备选方案的除外。 </w:t>
      </w:r>
    </w:p>
    <w:p w14:paraId="66A156D7">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（六）响应人资格证明文件 </w:t>
      </w:r>
    </w:p>
    <w:p w14:paraId="6F7BDE76">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1.响应人提交证明其有资格参加比选和成交后有能力履行合同的文件，并作为其响应文件的一部分。</w:t>
      </w:r>
    </w:p>
    <w:p w14:paraId="6A385F8E">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2.资格证明文件必须真实有效，复印件必须加盖单位印章。 </w:t>
      </w:r>
    </w:p>
    <w:p w14:paraId="55B83AC3">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（七）响应文件递交截止时间 </w:t>
      </w:r>
    </w:p>
    <w:p w14:paraId="1D26FD55">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响应文件递交截止时间详见比选公告，在截止时间后送达的响应文件为无效文件，采购人或者评审小组将拒收。 </w:t>
      </w:r>
    </w:p>
    <w:p w14:paraId="31B7BE03">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（八）响应文件的数量、签署及盖章 </w:t>
      </w:r>
    </w:p>
    <w:p w14:paraId="7E5ACED6">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1.响应人应编制响应文件正本壹份、副本壹份、电子版U盘1份。</w:t>
      </w:r>
    </w:p>
    <w:p w14:paraId="3ABB6385">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2.响应文件的正本需打印，并由法定代表人或经其正式授权的代表签字。授权代表须出具书面授权证明，其《法定代表人授权书》应附在响应文件中。 </w:t>
      </w:r>
    </w:p>
    <w:p w14:paraId="59020629">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3.比选文件中已明示需要盖章（含公章或私章）、签名的，均必须由响应人法定代表人或其授权代表签名和盖章（含公章或私章），并要求在</w:t>
      </w:r>
      <w:r>
        <w:rPr>
          <w:rFonts w:hint="eastAsia" w:ascii="仿宋" w:hAnsi="仿宋" w:eastAsia="仿宋" w:cs="仿宋"/>
          <w:b/>
          <w:bCs/>
          <w:kern w:val="0"/>
          <w:sz w:val="32"/>
          <w:szCs w:val="32"/>
        </w:rPr>
        <w:t>响应文件的封面和骑缝加盖公章</w:t>
      </w:r>
      <w:r>
        <w:rPr>
          <w:rFonts w:hint="eastAsia" w:ascii="仿宋" w:hAnsi="仿宋" w:eastAsia="仿宋" w:cs="仿宋"/>
          <w:kern w:val="0"/>
          <w:sz w:val="32"/>
          <w:szCs w:val="32"/>
        </w:rPr>
        <w:t xml:space="preserve">；响应文件中的任何重要的插字、涂改和增删，必须由法定代表人或经其正式授权的代表在旁边盖章或签字才有效。 </w:t>
      </w:r>
    </w:p>
    <w:p w14:paraId="63447612">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4.电报、电话、传真形式的响应文件概不接受。</w:t>
      </w:r>
    </w:p>
    <w:p w14:paraId="36880D3D">
      <w:pPr>
        <w:widowControl/>
        <w:spacing w:line="560" w:lineRule="exact"/>
        <w:ind w:firstLine="644" w:firstLineChars="200"/>
        <w:outlineLvl w:val="0"/>
        <w:rPr>
          <w:rFonts w:ascii="黑体" w:hAnsi="黑体" w:eastAsia="黑体" w:cs="黑体"/>
          <w:bCs/>
          <w:spacing w:val="1"/>
          <w:kern w:val="0"/>
          <w:sz w:val="32"/>
          <w:szCs w:val="32"/>
        </w:rPr>
      </w:pPr>
      <w:bookmarkStart w:id="88" w:name="_Toc8673"/>
      <w:bookmarkStart w:id="89" w:name="_Toc24152"/>
      <w:bookmarkStart w:id="90" w:name="_Toc19109"/>
      <w:r>
        <w:rPr>
          <w:rFonts w:hint="eastAsia" w:ascii="黑体" w:hAnsi="黑体" w:eastAsia="黑体" w:cs="黑体"/>
          <w:bCs/>
          <w:spacing w:val="1"/>
          <w:kern w:val="0"/>
          <w:sz w:val="32"/>
          <w:szCs w:val="32"/>
        </w:rPr>
        <w:t>四、响应文件的递交</w:t>
      </w:r>
      <w:bookmarkEnd w:id="88"/>
      <w:bookmarkEnd w:id="89"/>
      <w:bookmarkEnd w:id="90"/>
      <w:r>
        <w:rPr>
          <w:rFonts w:hint="eastAsia" w:ascii="黑体" w:hAnsi="黑体" w:eastAsia="黑体" w:cs="黑体"/>
          <w:bCs/>
          <w:spacing w:val="1"/>
          <w:kern w:val="0"/>
          <w:sz w:val="32"/>
          <w:szCs w:val="32"/>
        </w:rPr>
        <w:t xml:space="preserve"> </w:t>
      </w:r>
    </w:p>
    <w:p w14:paraId="632D4CA5">
      <w:pPr>
        <w:widowControl/>
        <w:spacing w:line="560" w:lineRule="exact"/>
        <w:ind w:firstLine="640" w:firstLineChars="200"/>
        <w:outlineLvl w:val="1"/>
        <w:rPr>
          <w:rFonts w:ascii="仿宋" w:hAnsi="仿宋" w:eastAsia="仿宋" w:cs="仿宋"/>
          <w:kern w:val="0"/>
          <w:sz w:val="32"/>
          <w:szCs w:val="32"/>
        </w:rPr>
      </w:pPr>
      <w:bookmarkStart w:id="91" w:name="_Toc9477"/>
      <w:bookmarkStart w:id="92" w:name="_Toc9672"/>
      <w:bookmarkStart w:id="93" w:name="_Toc20487"/>
      <w:r>
        <w:rPr>
          <w:rFonts w:hint="eastAsia" w:ascii="仿宋" w:hAnsi="仿宋" w:eastAsia="仿宋" w:cs="仿宋"/>
          <w:kern w:val="0"/>
          <w:sz w:val="32"/>
          <w:szCs w:val="32"/>
        </w:rPr>
        <w:t>（一）响应文件的密封和标记</w:t>
      </w:r>
      <w:bookmarkEnd w:id="91"/>
      <w:bookmarkEnd w:id="92"/>
      <w:bookmarkEnd w:id="93"/>
      <w:r>
        <w:rPr>
          <w:rFonts w:hint="eastAsia" w:ascii="仿宋" w:hAnsi="仿宋" w:eastAsia="仿宋" w:cs="仿宋"/>
          <w:kern w:val="0"/>
          <w:sz w:val="32"/>
          <w:szCs w:val="32"/>
        </w:rPr>
        <w:t xml:space="preserve"> </w:t>
      </w:r>
    </w:p>
    <w:p w14:paraId="76691623">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1.响应文件的正本、副本、电子版U盘密封包装在同一封套内，每套响应文件清楚地标明</w:t>
      </w:r>
      <w:r>
        <w:rPr>
          <w:rFonts w:hint="eastAsia" w:ascii="仿宋" w:hAnsi="仿宋" w:eastAsia="仿宋" w:cs="仿宋"/>
          <w:b/>
          <w:bCs/>
          <w:kern w:val="0"/>
          <w:sz w:val="32"/>
          <w:szCs w:val="32"/>
        </w:rPr>
        <w:t>“正本”、“副本”</w:t>
      </w:r>
      <w:r>
        <w:rPr>
          <w:rFonts w:hint="eastAsia" w:ascii="仿宋" w:hAnsi="仿宋" w:eastAsia="仿宋" w:cs="仿宋"/>
          <w:kern w:val="0"/>
          <w:sz w:val="32"/>
          <w:szCs w:val="32"/>
        </w:rPr>
        <w:t xml:space="preserve">，副本可采用正本的复印件，与正本具有同等法律效力，若副本与正本不符，以正本为准，并在外包装上清晰标明“正本”、“副本”字样。 </w:t>
      </w:r>
    </w:p>
    <w:p w14:paraId="4A6DD950">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w:t>
      </w:r>
      <w:r>
        <w:rPr>
          <w:rFonts w:hint="eastAsia" w:ascii="仿宋" w:hAnsi="仿宋" w:eastAsia="仿宋" w:cs="仿宋"/>
          <w:b/>
          <w:bCs/>
          <w:kern w:val="0"/>
          <w:sz w:val="32"/>
          <w:szCs w:val="32"/>
        </w:rPr>
        <w:t>封套上写明项目名称及</w:t>
      </w:r>
      <w:r>
        <w:rPr>
          <w:rFonts w:hint="eastAsia" w:ascii="仿宋" w:hAnsi="仿宋" w:eastAsia="仿宋" w:cs="仿宋"/>
          <w:b/>
          <w:bCs/>
          <w:kern w:val="0"/>
          <w:sz w:val="32"/>
          <w:szCs w:val="32"/>
          <w:lang w:val="en-US" w:eastAsia="zh-CN"/>
        </w:rPr>
        <w:t>响应人</w:t>
      </w:r>
      <w:r>
        <w:rPr>
          <w:rFonts w:hint="eastAsia" w:ascii="仿宋" w:hAnsi="仿宋" w:eastAsia="仿宋" w:cs="仿宋"/>
          <w:b/>
          <w:bCs/>
          <w:kern w:val="0"/>
          <w:sz w:val="32"/>
          <w:szCs w:val="32"/>
        </w:rPr>
        <w:t>名称及递交截止时间等内容，封口处应加盖响应人印章</w:t>
      </w:r>
      <w:r>
        <w:rPr>
          <w:rFonts w:hint="eastAsia" w:ascii="仿宋" w:hAnsi="仿宋" w:eastAsia="仿宋" w:cs="仿宋"/>
          <w:kern w:val="0"/>
          <w:sz w:val="32"/>
          <w:szCs w:val="32"/>
        </w:rPr>
        <w:t xml:space="preserve">。 </w:t>
      </w:r>
    </w:p>
    <w:p w14:paraId="59940AA0">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3.响应文件的修改、撤回及有效期 </w:t>
      </w:r>
    </w:p>
    <w:p w14:paraId="4AFBB1E5">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响应人在响应文件递交截止时间前，可以对所递交的响应文件进行补充、修改或者撤回，并书面通知采购人。补充、修改的内容应当按比选文件要求签署、盖章，并作为响应文件的组成部分。补充、修改的内容与响应文件不一致的，以补充、修改的内容为准。在响应文件递交截止时间之后，响应人不得对其响应文件做任何修改和补充。</w:t>
      </w:r>
    </w:p>
    <w:p w14:paraId="6FFC2FD5">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（2）响应文件应在响应文件递交截止日起90天内有效。</w:t>
      </w:r>
    </w:p>
    <w:p w14:paraId="4E09393F">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（3）响应人所提交的响应文件在评标结束后，无论成交与否都不退还。</w:t>
      </w:r>
    </w:p>
    <w:p w14:paraId="322F082D">
      <w:pPr>
        <w:widowControl/>
        <w:spacing w:line="560" w:lineRule="exact"/>
        <w:ind w:firstLine="644" w:firstLineChars="200"/>
        <w:outlineLvl w:val="0"/>
        <w:rPr>
          <w:rFonts w:ascii="宋体" w:hAnsi="宋体" w:eastAsia="宋体" w:cs="宋体"/>
          <w:b/>
          <w:spacing w:val="1"/>
          <w:kern w:val="0"/>
          <w:sz w:val="32"/>
          <w:szCs w:val="32"/>
        </w:rPr>
      </w:pPr>
      <w:bookmarkStart w:id="94" w:name="_Toc12292"/>
      <w:bookmarkStart w:id="95" w:name="_Toc25516"/>
      <w:bookmarkStart w:id="96" w:name="_Toc22418"/>
      <w:r>
        <w:rPr>
          <w:rFonts w:hint="eastAsia" w:ascii="黑体" w:hAnsi="黑体" w:eastAsia="黑体" w:cs="黑体"/>
          <w:bCs/>
          <w:spacing w:val="1"/>
          <w:kern w:val="0"/>
          <w:sz w:val="32"/>
          <w:szCs w:val="32"/>
        </w:rPr>
        <w:t>五、评审</w:t>
      </w:r>
      <w:bookmarkEnd w:id="94"/>
      <w:bookmarkEnd w:id="95"/>
      <w:bookmarkEnd w:id="96"/>
      <w:r>
        <w:rPr>
          <w:rFonts w:hint="eastAsia" w:ascii="宋体" w:hAnsi="宋体" w:eastAsia="宋体" w:cs="宋体"/>
          <w:b/>
          <w:spacing w:val="1"/>
          <w:kern w:val="0"/>
          <w:sz w:val="32"/>
          <w:szCs w:val="32"/>
        </w:rPr>
        <w:t xml:space="preserve"> </w:t>
      </w:r>
    </w:p>
    <w:p w14:paraId="2CCB7879">
      <w:pPr>
        <w:widowControl/>
        <w:spacing w:line="560" w:lineRule="exact"/>
        <w:ind w:firstLine="640" w:firstLineChars="200"/>
        <w:outlineLvl w:val="1"/>
        <w:rPr>
          <w:rFonts w:ascii="仿宋" w:hAnsi="仿宋" w:eastAsia="仿宋" w:cs="仿宋"/>
          <w:kern w:val="0"/>
          <w:sz w:val="32"/>
          <w:szCs w:val="32"/>
        </w:rPr>
      </w:pPr>
      <w:bookmarkStart w:id="97" w:name="_Toc18138"/>
      <w:bookmarkStart w:id="98" w:name="_Toc24144"/>
      <w:bookmarkStart w:id="99" w:name="_Toc20138"/>
      <w:r>
        <w:rPr>
          <w:rFonts w:hint="eastAsia" w:ascii="仿宋" w:hAnsi="仿宋" w:eastAsia="仿宋" w:cs="仿宋"/>
          <w:kern w:val="0"/>
          <w:sz w:val="32"/>
          <w:szCs w:val="32"/>
        </w:rPr>
        <w:t>（一）开标</w:t>
      </w:r>
      <w:bookmarkEnd w:id="97"/>
      <w:bookmarkEnd w:id="98"/>
      <w:bookmarkEnd w:id="99"/>
      <w:r>
        <w:rPr>
          <w:rFonts w:hint="eastAsia" w:ascii="仿宋" w:hAnsi="仿宋" w:eastAsia="仿宋" w:cs="仿宋"/>
          <w:kern w:val="0"/>
          <w:sz w:val="32"/>
          <w:szCs w:val="32"/>
        </w:rPr>
        <w:t xml:space="preserve"> </w:t>
      </w:r>
    </w:p>
    <w:p w14:paraId="3E7987FC">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采购人在比选公告中规定的日期、时间和地点组织比选评审。开标时由采购人主持。</w:t>
      </w:r>
    </w:p>
    <w:p w14:paraId="0CE062A2">
      <w:pPr>
        <w:widowControl/>
        <w:spacing w:line="560" w:lineRule="exact"/>
        <w:ind w:firstLine="640" w:firstLineChars="200"/>
        <w:outlineLvl w:val="1"/>
        <w:rPr>
          <w:rFonts w:ascii="仿宋" w:hAnsi="仿宋" w:eastAsia="仿宋" w:cs="仿宋"/>
          <w:kern w:val="0"/>
          <w:sz w:val="32"/>
          <w:szCs w:val="32"/>
        </w:rPr>
      </w:pPr>
      <w:bookmarkStart w:id="100" w:name="_Toc10949"/>
      <w:bookmarkStart w:id="101" w:name="_Toc7206"/>
      <w:bookmarkStart w:id="102" w:name="_Toc13608"/>
      <w:r>
        <w:rPr>
          <w:rFonts w:hint="eastAsia" w:ascii="仿宋" w:hAnsi="仿宋" w:eastAsia="仿宋" w:cs="仿宋"/>
          <w:kern w:val="0"/>
          <w:sz w:val="32"/>
          <w:szCs w:val="32"/>
        </w:rPr>
        <w:t>（二）评审</w:t>
      </w:r>
      <w:bookmarkEnd w:id="100"/>
      <w:bookmarkEnd w:id="101"/>
      <w:bookmarkEnd w:id="102"/>
      <w:r>
        <w:rPr>
          <w:rFonts w:hint="eastAsia" w:ascii="仿宋" w:hAnsi="仿宋" w:eastAsia="仿宋" w:cs="仿宋"/>
          <w:kern w:val="0"/>
          <w:sz w:val="32"/>
          <w:szCs w:val="32"/>
        </w:rPr>
        <w:t xml:space="preserve"> </w:t>
      </w:r>
    </w:p>
    <w:p w14:paraId="25C57F2B">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评审小组：评审小组从</w:t>
      </w:r>
      <w:r>
        <w:rPr>
          <w:rFonts w:hint="eastAsia" w:ascii="仿宋" w:hAnsi="仿宋" w:eastAsia="仿宋" w:cs="仿宋"/>
          <w:kern w:val="0"/>
          <w:sz w:val="32"/>
          <w:szCs w:val="32"/>
          <w:lang w:eastAsia="zh-CN"/>
        </w:rPr>
        <w:t>海南交投项目建设管理有限公司</w:t>
      </w:r>
      <w:r>
        <w:rPr>
          <w:rFonts w:hint="eastAsia" w:ascii="仿宋" w:hAnsi="仿宋" w:eastAsia="仿宋" w:cs="仿宋"/>
          <w:kern w:val="0"/>
          <w:sz w:val="32"/>
          <w:szCs w:val="32"/>
        </w:rPr>
        <w:t>委派，由3人以上单数组成。评审小组成员将按照客观、公正、审慎的原则，根据比选文件规定的评审程序、评审方法和评审标准进行独立评审。</w:t>
      </w:r>
    </w:p>
    <w:p w14:paraId="11C4DDFE">
      <w:pPr>
        <w:widowControl/>
        <w:spacing w:line="560" w:lineRule="exact"/>
        <w:ind w:firstLine="640" w:firstLineChars="200"/>
        <w:outlineLvl w:val="1"/>
        <w:rPr>
          <w:rFonts w:ascii="仿宋" w:hAnsi="仿宋" w:eastAsia="仿宋" w:cs="仿宋"/>
          <w:kern w:val="0"/>
          <w:sz w:val="32"/>
          <w:szCs w:val="32"/>
        </w:rPr>
      </w:pPr>
      <w:bookmarkStart w:id="103" w:name="_Toc24459"/>
      <w:bookmarkStart w:id="104" w:name="_Toc12211"/>
      <w:bookmarkStart w:id="105" w:name="_Toc32651"/>
      <w:r>
        <w:rPr>
          <w:rFonts w:hint="eastAsia" w:ascii="仿宋" w:hAnsi="仿宋" w:eastAsia="仿宋" w:cs="仿宋"/>
          <w:kern w:val="0"/>
          <w:sz w:val="32"/>
          <w:szCs w:val="32"/>
        </w:rPr>
        <w:t>（三）响应人有下列情形之一的，将被视为无效响应：</w:t>
      </w:r>
      <w:bookmarkEnd w:id="103"/>
      <w:bookmarkEnd w:id="104"/>
      <w:bookmarkEnd w:id="105"/>
      <w:r>
        <w:rPr>
          <w:rFonts w:hint="eastAsia" w:ascii="仿宋" w:hAnsi="仿宋" w:eastAsia="仿宋" w:cs="仿宋"/>
          <w:kern w:val="0"/>
          <w:sz w:val="32"/>
          <w:szCs w:val="32"/>
        </w:rPr>
        <w:t xml:space="preserve"> </w:t>
      </w:r>
    </w:p>
    <w:p w14:paraId="05DC4C93">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1.响应文件未按比选文件要求签署、盖章的；</w:t>
      </w:r>
    </w:p>
    <w:p w14:paraId="58D7BE8D">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2.不具备比选文件中规定的资格要求的； </w:t>
      </w:r>
    </w:p>
    <w:p w14:paraId="61F8BB2A">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3.报价超过比选文件中规定的预算金额或者最高限价的； </w:t>
      </w:r>
    </w:p>
    <w:p w14:paraId="3006F683">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4.响应文件含有采购人不能接受的附加条件的； </w:t>
      </w:r>
    </w:p>
    <w:p w14:paraId="6D46E9B4">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5.法律、法规和比选文件规定的其他无效情形。  </w:t>
      </w:r>
    </w:p>
    <w:p w14:paraId="01D8753E">
      <w:pPr>
        <w:widowControl/>
        <w:spacing w:line="560" w:lineRule="exact"/>
        <w:ind w:firstLine="640" w:firstLineChars="200"/>
        <w:outlineLvl w:val="1"/>
        <w:rPr>
          <w:rFonts w:ascii="仿宋" w:hAnsi="仿宋" w:eastAsia="仿宋" w:cs="仿宋"/>
          <w:kern w:val="0"/>
          <w:sz w:val="32"/>
          <w:szCs w:val="32"/>
        </w:rPr>
      </w:pPr>
      <w:bookmarkStart w:id="106" w:name="_Toc22891"/>
      <w:bookmarkStart w:id="107" w:name="_Toc17212"/>
      <w:bookmarkStart w:id="108" w:name="_Toc17332"/>
      <w:r>
        <w:rPr>
          <w:rFonts w:hint="eastAsia" w:ascii="仿宋" w:hAnsi="仿宋" w:eastAsia="仿宋" w:cs="仿宋"/>
          <w:kern w:val="0"/>
          <w:sz w:val="32"/>
          <w:szCs w:val="32"/>
        </w:rPr>
        <w:t>（四）响应人有下列情形之一的，视为串通投标，其响应无效：</w:t>
      </w:r>
      <w:bookmarkEnd w:id="106"/>
      <w:bookmarkEnd w:id="107"/>
      <w:bookmarkEnd w:id="108"/>
      <w:r>
        <w:rPr>
          <w:rFonts w:hint="eastAsia" w:ascii="仿宋" w:hAnsi="仿宋" w:eastAsia="仿宋" w:cs="仿宋"/>
          <w:kern w:val="0"/>
          <w:sz w:val="32"/>
          <w:szCs w:val="32"/>
        </w:rPr>
        <w:t xml:space="preserve"> </w:t>
      </w:r>
    </w:p>
    <w:p w14:paraId="1A99C0E1">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1.不同响应人的响应文件由同一单位或者个人编制； </w:t>
      </w:r>
    </w:p>
    <w:p w14:paraId="5099FC36">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2.不同响应人委托同一单位或者个人办理投标事宜； </w:t>
      </w:r>
    </w:p>
    <w:p w14:paraId="2A4A4D05">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3.不同响应人的响应文件载明的项目管理成员或者联系人员为同一人； </w:t>
      </w:r>
    </w:p>
    <w:p w14:paraId="105A2F04">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4.不同响应人的响应文件异常一致或者投标报价呈规律性差异； </w:t>
      </w:r>
    </w:p>
    <w:p w14:paraId="59C24AEA">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5.不同响应人的响应文件相互混装； </w:t>
      </w:r>
    </w:p>
    <w:p w14:paraId="06D63908">
      <w:pPr>
        <w:widowControl/>
        <w:spacing w:line="560" w:lineRule="exact"/>
        <w:ind w:firstLine="640" w:firstLineChars="200"/>
        <w:outlineLvl w:val="1"/>
        <w:rPr>
          <w:rFonts w:ascii="仿宋" w:hAnsi="仿宋" w:eastAsia="仿宋" w:cs="仿宋"/>
          <w:kern w:val="0"/>
          <w:sz w:val="32"/>
          <w:szCs w:val="32"/>
        </w:rPr>
      </w:pPr>
      <w:bookmarkStart w:id="109" w:name="_Toc31304"/>
      <w:bookmarkStart w:id="110" w:name="_Toc13772"/>
      <w:bookmarkStart w:id="111" w:name="_Toc14916"/>
      <w:r>
        <w:rPr>
          <w:rFonts w:hint="eastAsia" w:ascii="仿宋" w:hAnsi="仿宋" w:eastAsia="仿宋" w:cs="仿宋"/>
          <w:kern w:val="0"/>
          <w:sz w:val="32"/>
          <w:szCs w:val="32"/>
        </w:rPr>
        <w:t>（五）如发生下列情形之一的，本项目废标：</w:t>
      </w:r>
      <w:bookmarkEnd w:id="109"/>
      <w:bookmarkEnd w:id="110"/>
      <w:bookmarkEnd w:id="111"/>
      <w:r>
        <w:rPr>
          <w:rFonts w:hint="eastAsia" w:ascii="仿宋" w:hAnsi="仿宋" w:eastAsia="仿宋" w:cs="仿宋"/>
          <w:kern w:val="0"/>
          <w:sz w:val="32"/>
          <w:szCs w:val="32"/>
        </w:rPr>
        <w:t xml:space="preserve"> </w:t>
      </w:r>
    </w:p>
    <w:p w14:paraId="02CCD3EF">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1.出现影响比选公正的违法、违规行为的； </w:t>
      </w:r>
    </w:p>
    <w:p w14:paraId="606CA781">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2.响应人的报价均超过了比选预算，采购人不能支付的； </w:t>
      </w:r>
    </w:p>
    <w:p w14:paraId="1FD7830B">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3.因重大变故，比选任务取消的。 </w:t>
      </w:r>
    </w:p>
    <w:p w14:paraId="3A5977AA">
      <w:pPr>
        <w:widowControl/>
        <w:spacing w:line="560" w:lineRule="exact"/>
        <w:ind w:firstLine="644" w:firstLineChars="200"/>
        <w:outlineLvl w:val="0"/>
        <w:rPr>
          <w:rFonts w:ascii="黑体" w:hAnsi="黑体" w:eastAsia="黑体" w:cs="黑体"/>
          <w:bCs/>
          <w:spacing w:val="1"/>
          <w:kern w:val="0"/>
          <w:sz w:val="32"/>
          <w:szCs w:val="32"/>
        </w:rPr>
      </w:pPr>
      <w:bookmarkStart w:id="112" w:name="_Toc16408"/>
      <w:bookmarkStart w:id="113" w:name="_Toc20151"/>
      <w:bookmarkStart w:id="114" w:name="_Toc11789"/>
      <w:r>
        <w:rPr>
          <w:rFonts w:hint="eastAsia" w:ascii="黑体" w:hAnsi="黑体" w:eastAsia="黑体" w:cs="黑体"/>
          <w:bCs/>
          <w:spacing w:val="1"/>
          <w:kern w:val="0"/>
          <w:sz w:val="32"/>
          <w:szCs w:val="32"/>
        </w:rPr>
        <w:t>六、评审方法、评审程序和评审标准</w:t>
      </w:r>
      <w:bookmarkEnd w:id="112"/>
      <w:bookmarkEnd w:id="113"/>
      <w:bookmarkEnd w:id="114"/>
      <w:r>
        <w:rPr>
          <w:rFonts w:hint="eastAsia" w:ascii="黑体" w:hAnsi="黑体" w:eastAsia="黑体" w:cs="黑体"/>
          <w:bCs/>
          <w:spacing w:val="1"/>
          <w:kern w:val="0"/>
          <w:sz w:val="32"/>
          <w:szCs w:val="32"/>
        </w:rPr>
        <w:t xml:space="preserve"> </w:t>
      </w:r>
    </w:p>
    <w:p w14:paraId="00624136">
      <w:pPr>
        <w:widowControl/>
        <w:spacing w:line="560" w:lineRule="exact"/>
        <w:ind w:firstLine="640" w:firstLineChars="200"/>
        <w:outlineLvl w:val="1"/>
        <w:rPr>
          <w:rFonts w:ascii="仿宋" w:hAnsi="仿宋" w:eastAsia="仿宋" w:cs="仿宋"/>
          <w:kern w:val="0"/>
          <w:sz w:val="32"/>
          <w:szCs w:val="32"/>
        </w:rPr>
      </w:pPr>
      <w:bookmarkStart w:id="115" w:name="_Toc16054"/>
      <w:bookmarkStart w:id="116" w:name="_Toc2714"/>
      <w:bookmarkStart w:id="117" w:name="_Toc9443"/>
      <w:r>
        <w:rPr>
          <w:rFonts w:hint="eastAsia" w:ascii="仿宋" w:hAnsi="仿宋" w:eastAsia="仿宋" w:cs="仿宋"/>
          <w:kern w:val="0"/>
          <w:sz w:val="32"/>
          <w:szCs w:val="32"/>
        </w:rPr>
        <w:t>（一）评审方法</w:t>
      </w:r>
      <w:bookmarkEnd w:id="115"/>
      <w:bookmarkEnd w:id="116"/>
      <w:bookmarkEnd w:id="117"/>
      <w:r>
        <w:rPr>
          <w:rFonts w:hint="eastAsia" w:ascii="仿宋" w:hAnsi="仿宋" w:eastAsia="仿宋" w:cs="仿宋"/>
          <w:kern w:val="0"/>
          <w:sz w:val="32"/>
          <w:szCs w:val="32"/>
        </w:rPr>
        <w:t xml:space="preserve"> </w:t>
      </w:r>
    </w:p>
    <w:p w14:paraId="20B9C404">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本次评审采用综合评分法，是指响应文件满足比选文件全部实质性要求且按评审因素的量化指标评审得分最高的响应人为成交中选候选人的评审方法。</w:t>
      </w:r>
    </w:p>
    <w:p w14:paraId="6806B61E">
      <w:pPr>
        <w:widowControl/>
        <w:spacing w:line="560" w:lineRule="exact"/>
        <w:ind w:firstLine="640" w:firstLineChars="200"/>
        <w:outlineLvl w:val="1"/>
        <w:rPr>
          <w:rFonts w:ascii="仿宋" w:hAnsi="仿宋" w:eastAsia="仿宋" w:cs="仿宋"/>
          <w:kern w:val="0"/>
          <w:sz w:val="32"/>
          <w:szCs w:val="32"/>
        </w:rPr>
      </w:pPr>
      <w:bookmarkStart w:id="118" w:name="_Toc22483"/>
      <w:bookmarkStart w:id="119" w:name="_Toc12643"/>
      <w:bookmarkStart w:id="120" w:name="_Toc10083"/>
      <w:r>
        <w:rPr>
          <w:rFonts w:hint="eastAsia" w:ascii="仿宋" w:hAnsi="仿宋" w:eastAsia="仿宋" w:cs="仿宋"/>
          <w:kern w:val="0"/>
          <w:sz w:val="32"/>
          <w:szCs w:val="32"/>
        </w:rPr>
        <w:t>（二）评审程序和评审标准</w:t>
      </w:r>
      <w:bookmarkEnd w:id="118"/>
      <w:bookmarkEnd w:id="119"/>
      <w:bookmarkEnd w:id="120"/>
      <w:r>
        <w:rPr>
          <w:rFonts w:hint="eastAsia" w:ascii="仿宋" w:hAnsi="仿宋" w:eastAsia="仿宋" w:cs="仿宋"/>
          <w:kern w:val="0"/>
          <w:sz w:val="32"/>
          <w:szCs w:val="32"/>
        </w:rPr>
        <w:t xml:space="preserve"> </w:t>
      </w:r>
    </w:p>
    <w:p w14:paraId="133DB75D">
      <w:pPr>
        <w:widowControl/>
        <w:spacing w:line="560" w:lineRule="exact"/>
        <w:ind w:firstLine="640" w:firstLineChars="200"/>
        <w:outlineLvl w:val="2"/>
        <w:rPr>
          <w:rFonts w:ascii="仿宋" w:hAnsi="仿宋" w:eastAsia="仿宋" w:cs="仿宋"/>
          <w:kern w:val="0"/>
          <w:sz w:val="32"/>
          <w:szCs w:val="32"/>
        </w:rPr>
      </w:pPr>
      <w:bookmarkStart w:id="121" w:name="_Toc29010"/>
      <w:bookmarkStart w:id="122" w:name="_Toc21126"/>
      <w:bookmarkStart w:id="123" w:name="_Toc28442"/>
      <w:r>
        <w:rPr>
          <w:rFonts w:hint="eastAsia" w:ascii="仿宋" w:hAnsi="仿宋" w:eastAsia="仿宋" w:cs="仿宋"/>
          <w:kern w:val="0"/>
          <w:sz w:val="32"/>
          <w:szCs w:val="32"/>
        </w:rPr>
        <w:t>1.响应文件的初审</w:t>
      </w:r>
      <w:bookmarkEnd w:id="121"/>
      <w:bookmarkEnd w:id="122"/>
      <w:bookmarkEnd w:id="123"/>
      <w:r>
        <w:rPr>
          <w:rFonts w:hint="eastAsia" w:ascii="仿宋" w:hAnsi="仿宋" w:eastAsia="仿宋" w:cs="仿宋"/>
          <w:kern w:val="0"/>
          <w:sz w:val="32"/>
          <w:szCs w:val="32"/>
        </w:rPr>
        <w:t xml:space="preserve"> </w:t>
      </w:r>
    </w:p>
    <w:p w14:paraId="7F1E8A5C">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（1）评审小组将依法审查响应文件是否完整、总体编排是否有序、文件签署是否合格、是否按比选文件的规定密封和标记等。 </w:t>
      </w:r>
    </w:p>
    <w:p w14:paraId="1DC9E115">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在详细评审之前，评审小组要审查每份响应文件是否实质上响应了比选文件的要求。实质上响应的响应文件应该是与比选文件要求的关键条款、条件和规格相符没有实质偏离的响应文件。评审小组决定响应文件的响应程度只依据响应文件本身的真实无误的内容，而不依据外部的证据。但响应文件有不真实、不正确内容的除外。 </w:t>
      </w:r>
    </w:p>
    <w:p w14:paraId="177C66DD">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（3）评审小组将对响应人的响应文件进行初步评审（详见《资格审查表》）。无效报价的认定条件根据资格审查表所列各项内容。 </w:t>
      </w:r>
    </w:p>
    <w:p w14:paraId="04E3D550">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（4）经评审资格审查合格仅有一家的，评审小组推荐其为中选候选人。</w:t>
      </w:r>
    </w:p>
    <w:p w14:paraId="566D0869">
      <w:pPr>
        <w:widowControl/>
        <w:spacing w:line="560" w:lineRule="exact"/>
        <w:ind w:firstLine="640" w:firstLineChars="200"/>
        <w:outlineLvl w:val="2"/>
        <w:rPr>
          <w:rFonts w:ascii="仿宋" w:hAnsi="仿宋" w:eastAsia="仿宋" w:cs="仿宋"/>
          <w:kern w:val="0"/>
          <w:sz w:val="32"/>
          <w:szCs w:val="32"/>
        </w:rPr>
      </w:pPr>
      <w:bookmarkStart w:id="124" w:name="_Toc23778"/>
      <w:bookmarkStart w:id="125" w:name="_Toc13353"/>
      <w:bookmarkStart w:id="126" w:name="_Toc6100"/>
      <w:r>
        <w:rPr>
          <w:rFonts w:hint="eastAsia" w:ascii="仿宋" w:hAnsi="仿宋" w:eastAsia="仿宋" w:cs="仿宋"/>
          <w:kern w:val="0"/>
          <w:sz w:val="32"/>
          <w:szCs w:val="32"/>
        </w:rPr>
        <w:t>2.商务、技术和价格的评审</w:t>
      </w:r>
      <w:bookmarkEnd w:id="124"/>
      <w:bookmarkEnd w:id="125"/>
      <w:bookmarkEnd w:id="126"/>
      <w:r>
        <w:rPr>
          <w:rFonts w:hint="eastAsia" w:ascii="仿宋" w:hAnsi="仿宋" w:eastAsia="仿宋" w:cs="仿宋"/>
          <w:kern w:val="0"/>
          <w:sz w:val="32"/>
          <w:szCs w:val="32"/>
        </w:rPr>
        <w:t xml:space="preserve"> </w:t>
      </w:r>
    </w:p>
    <w:p w14:paraId="76E22D9E">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1）商务、技术评价：评审小组各成员独立对通过初审的每个有效响应的文件对照招标需求各项商务、技术要求进行评价、打分，然后汇总每个响应人每项评分因素的得分（详见《综合评审表》），取评审小组各成员的算术平均值作为该响应人的商务、技术评审得分（四舍五入后，小数点后保留两位有效数）。 </w:t>
      </w:r>
    </w:p>
    <w:p w14:paraId="1F64BB87">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（2）综合评估法中的价格分统一采用低价优先法计算，即满足评审文件要求且报价最低的响应人的价格为评标基准价，其价格分为满分。其他响应人的价格分统一按照下列公式计算： </w:t>
      </w:r>
    </w:p>
    <w:p w14:paraId="56FDFC9B">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报价得分=（评标基准价/响应人报价）×价格权值 </w:t>
      </w:r>
    </w:p>
    <w:p w14:paraId="233C25FF">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3）响应人不得以低于成本的报价竞标。如果评审小组认为响应人的报价明显低于其他通过初步审查响应人的报价，有可能影响产品质量或者不能诚信履约的，将要求该响应人在评标现场合理的时间内提供书面说明并提交相关证明材料。响应人不能证明其报价合理性的，评审小组将认定该响应人以低于成本报价竞标，其响应无效。 </w:t>
      </w:r>
    </w:p>
    <w:p w14:paraId="09FEB762">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（4）综合比较与评价 </w:t>
      </w:r>
    </w:p>
    <w:p w14:paraId="6D965FDC">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商务、技术及价格权重分配</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32"/>
        <w:gridCol w:w="2132"/>
        <w:gridCol w:w="2133"/>
      </w:tblGrid>
      <w:tr w14:paraId="3DF4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dxa"/>
          </w:tcPr>
          <w:p w14:paraId="510E9B36">
            <w:pPr>
              <w:widowControl/>
              <w:spacing w:line="560" w:lineRule="exact"/>
              <w:ind w:firstLine="560" w:firstLineChars="200"/>
              <w:rPr>
                <w:rFonts w:ascii="宋体" w:hAnsi="宋体" w:eastAsia="宋体"/>
                <w:kern w:val="0"/>
                <w:sz w:val="28"/>
                <w:szCs w:val="28"/>
              </w:rPr>
            </w:pPr>
            <w:r>
              <w:rPr>
                <w:rFonts w:hint="eastAsia" w:ascii="宋体" w:hAnsi="宋体" w:eastAsia="宋体"/>
                <w:kern w:val="0"/>
                <w:sz w:val="28"/>
                <w:szCs w:val="28"/>
              </w:rPr>
              <w:t>评分项目</w:t>
            </w:r>
          </w:p>
        </w:tc>
        <w:tc>
          <w:tcPr>
            <w:tcW w:w="2132" w:type="dxa"/>
          </w:tcPr>
          <w:p w14:paraId="13072359">
            <w:pPr>
              <w:widowControl/>
              <w:spacing w:line="560" w:lineRule="exact"/>
              <w:ind w:firstLine="560" w:firstLineChars="200"/>
              <w:rPr>
                <w:rFonts w:ascii="宋体" w:hAnsi="宋体" w:eastAsia="宋体"/>
                <w:kern w:val="0"/>
                <w:sz w:val="28"/>
                <w:szCs w:val="28"/>
              </w:rPr>
            </w:pPr>
            <w:r>
              <w:rPr>
                <w:rFonts w:hint="eastAsia" w:ascii="宋体" w:hAnsi="宋体" w:eastAsia="宋体"/>
                <w:kern w:val="0"/>
                <w:sz w:val="28"/>
                <w:szCs w:val="28"/>
              </w:rPr>
              <w:t>商务评分</w:t>
            </w:r>
          </w:p>
        </w:tc>
        <w:tc>
          <w:tcPr>
            <w:tcW w:w="2132" w:type="dxa"/>
          </w:tcPr>
          <w:p w14:paraId="7E885301">
            <w:pPr>
              <w:widowControl/>
              <w:spacing w:line="560" w:lineRule="exact"/>
              <w:ind w:firstLine="560" w:firstLineChars="200"/>
              <w:rPr>
                <w:rFonts w:ascii="宋体" w:hAnsi="宋体" w:eastAsia="宋体"/>
                <w:kern w:val="0"/>
                <w:sz w:val="28"/>
                <w:szCs w:val="28"/>
              </w:rPr>
            </w:pPr>
            <w:r>
              <w:rPr>
                <w:rFonts w:hint="eastAsia" w:ascii="宋体" w:hAnsi="宋体" w:eastAsia="宋体"/>
                <w:kern w:val="0"/>
                <w:sz w:val="28"/>
                <w:szCs w:val="28"/>
              </w:rPr>
              <w:t>技术评分</w:t>
            </w:r>
          </w:p>
        </w:tc>
        <w:tc>
          <w:tcPr>
            <w:tcW w:w="2133" w:type="dxa"/>
          </w:tcPr>
          <w:p w14:paraId="2D27E456">
            <w:pPr>
              <w:widowControl/>
              <w:spacing w:line="560" w:lineRule="exact"/>
              <w:ind w:firstLine="560" w:firstLineChars="200"/>
              <w:rPr>
                <w:rFonts w:ascii="宋体" w:hAnsi="宋体" w:eastAsia="宋体"/>
                <w:kern w:val="0"/>
                <w:sz w:val="28"/>
                <w:szCs w:val="28"/>
              </w:rPr>
            </w:pPr>
            <w:r>
              <w:rPr>
                <w:rFonts w:hint="eastAsia" w:ascii="宋体" w:hAnsi="宋体" w:eastAsia="宋体"/>
                <w:kern w:val="0"/>
                <w:sz w:val="28"/>
                <w:szCs w:val="28"/>
              </w:rPr>
              <w:t>报价评分</w:t>
            </w:r>
          </w:p>
        </w:tc>
      </w:tr>
      <w:tr w14:paraId="0A77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dxa"/>
          </w:tcPr>
          <w:p w14:paraId="34A7C4A5">
            <w:pPr>
              <w:widowControl/>
              <w:spacing w:line="560" w:lineRule="exact"/>
              <w:ind w:firstLine="560" w:firstLineChars="200"/>
              <w:rPr>
                <w:rFonts w:ascii="宋体" w:hAnsi="宋体" w:eastAsia="宋体"/>
                <w:kern w:val="0"/>
                <w:sz w:val="28"/>
                <w:szCs w:val="28"/>
              </w:rPr>
            </w:pPr>
            <w:r>
              <w:rPr>
                <w:rFonts w:hint="eastAsia" w:ascii="宋体" w:hAnsi="宋体" w:eastAsia="宋体"/>
                <w:kern w:val="0"/>
                <w:sz w:val="28"/>
                <w:szCs w:val="28"/>
              </w:rPr>
              <w:t>权重</w:t>
            </w:r>
          </w:p>
        </w:tc>
        <w:tc>
          <w:tcPr>
            <w:tcW w:w="2132" w:type="dxa"/>
          </w:tcPr>
          <w:p w14:paraId="21A87FCD">
            <w:pPr>
              <w:widowControl/>
              <w:spacing w:line="560" w:lineRule="exact"/>
              <w:ind w:firstLine="560" w:firstLineChars="200"/>
              <w:rPr>
                <w:rFonts w:ascii="宋体" w:hAnsi="宋体" w:eastAsia="宋体"/>
                <w:kern w:val="0"/>
                <w:sz w:val="28"/>
                <w:szCs w:val="28"/>
              </w:rPr>
            </w:pPr>
            <w:r>
              <w:rPr>
                <w:rFonts w:hint="eastAsia" w:ascii="宋体" w:hAnsi="宋体" w:eastAsia="宋体"/>
                <w:kern w:val="0"/>
                <w:sz w:val="28"/>
                <w:szCs w:val="28"/>
              </w:rPr>
              <w:t>45%</w:t>
            </w:r>
          </w:p>
        </w:tc>
        <w:tc>
          <w:tcPr>
            <w:tcW w:w="2132" w:type="dxa"/>
          </w:tcPr>
          <w:p w14:paraId="12C70EA6">
            <w:pPr>
              <w:widowControl/>
              <w:spacing w:line="560" w:lineRule="exact"/>
              <w:ind w:firstLine="560" w:firstLineChars="200"/>
              <w:rPr>
                <w:rFonts w:ascii="宋体" w:hAnsi="宋体" w:eastAsia="宋体"/>
                <w:kern w:val="0"/>
                <w:sz w:val="28"/>
                <w:szCs w:val="28"/>
              </w:rPr>
            </w:pPr>
            <w:r>
              <w:rPr>
                <w:rFonts w:hint="eastAsia" w:ascii="宋体" w:hAnsi="宋体" w:eastAsia="宋体"/>
                <w:kern w:val="0"/>
                <w:sz w:val="28"/>
                <w:szCs w:val="28"/>
              </w:rPr>
              <w:t>40%</w:t>
            </w:r>
          </w:p>
        </w:tc>
        <w:tc>
          <w:tcPr>
            <w:tcW w:w="2133" w:type="dxa"/>
          </w:tcPr>
          <w:p w14:paraId="06326254">
            <w:pPr>
              <w:widowControl/>
              <w:spacing w:line="560" w:lineRule="exact"/>
              <w:ind w:firstLine="560" w:firstLineChars="200"/>
              <w:rPr>
                <w:rFonts w:ascii="宋体" w:hAnsi="宋体" w:eastAsia="宋体"/>
                <w:kern w:val="0"/>
                <w:sz w:val="28"/>
                <w:szCs w:val="28"/>
              </w:rPr>
            </w:pPr>
            <w:r>
              <w:rPr>
                <w:rFonts w:hint="eastAsia" w:ascii="宋体" w:hAnsi="宋体" w:eastAsia="宋体"/>
                <w:kern w:val="0"/>
                <w:sz w:val="28"/>
                <w:szCs w:val="28"/>
              </w:rPr>
              <w:t>15%</w:t>
            </w:r>
          </w:p>
        </w:tc>
      </w:tr>
      <w:tr w14:paraId="1759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dxa"/>
          </w:tcPr>
          <w:p w14:paraId="33B208A6">
            <w:pPr>
              <w:widowControl/>
              <w:spacing w:line="560" w:lineRule="exact"/>
              <w:ind w:firstLine="560" w:firstLineChars="200"/>
              <w:rPr>
                <w:rFonts w:ascii="宋体" w:hAnsi="宋体" w:eastAsia="宋体"/>
                <w:kern w:val="0"/>
                <w:sz w:val="28"/>
                <w:szCs w:val="28"/>
              </w:rPr>
            </w:pPr>
            <w:r>
              <w:rPr>
                <w:rFonts w:hint="eastAsia" w:ascii="宋体" w:hAnsi="宋体" w:eastAsia="宋体"/>
                <w:kern w:val="0"/>
                <w:sz w:val="28"/>
                <w:szCs w:val="28"/>
              </w:rPr>
              <w:t>分值</w:t>
            </w:r>
          </w:p>
        </w:tc>
        <w:tc>
          <w:tcPr>
            <w:tcW w:w="2132" w:type="dxa"/>
          </w:tcPr>
          <w:p w14:paraId="716CEFEF">
            <w:pPr>
              <w:widowControl/>
              <w:spacing w:line="560" w:lineRule="exact"/>
              <w:ind w:firstLine="560" w:firstLineChars="200"/>
              <w:rPr>
                <w:rFonts w:ascii="宋体" w:hAnsi="宋体" w:eastAsia="宋体"/>
                <w:kern w:val="0"/>
                <w:sz w:val="28"/>
                <w:szCs w:val="28"/>
              </w:rPr>
            </w:pPr>
            <w:r>
              <w:rPr>
                <w:rFonts w:hint="eastAsia" w:ascii="宋体" w:hAnsi="宋体" w:eastAsia="宋体"/>
                <w:kern w:val="0"/>
                <w:sz w:val="28"/>
                <w:szCs w:val="28"/>
              </w:rPr>
              <w:t>45分</w:t>
            </w:r>
          </w:p>
        </w:tc>
        <w:tc>
          <w:tcPr>
            <w:tcW w:w="2132" w:type="dxa"/>
          </w:tcPr>
          <w:p w14:paraId="359FE395">
            <w:pPr>
              <w:widowControl/>
              <w:spacing w:line="560" w:lineRule="exact"/>
              <w:ind w:firstLine="560" w:firstLineChars="200"/>
              <w:rPr>
                <w:rFonts w:ascii="宋体" w:hAnsi="宋体" w:eastAsia="宋体"/>
                <w:kern w:val="0"/>
                <w:sz w:val="28"/>
                <w:szCs w:val="28"/>
              </w:rPr>
            </w:pPr>
            <w:r>
              <w:rPr>
                <w:rFonts w:hint="eastAsia" w:ascii="宋体" w:hAnsi="宋体" w:eastAsia="宋体"/>
                <w:kern w:val="0"/>
                <w:sz w:val="28"/>
                <w:szCs w:val="28"/>
              </w:rPr>
              <w:t>40分</w:t>
            </w:r>
          </w:p>
        </w:tc>
        <w:tc>
          <w:tcPr>
            <w:tcW w:w="2133" w:type="dxa"/>
          </w:tcPr>
          <w:p w14:paraId="38722BA5">
            <w:pPr>
              <w:widowControl/>
              <w:spacing w:line="560" w:lineRule="exact"/>
              <w:ind w:firstLine="560" w:firstLineChars="200"/>
              <w:rPr>
                <w:rFonts w:ascii="宋体" w:hAnsi="宋体" w:eastAsia="宋体"/>
                <w:kern w:val="0"/>
                <w:sz w:val="28"/>
                <w:szCs w:val="28"/>
              </w:rPr>
            </w:pPr>
            <w:r>
              <w:rPr>
                <w:rFonts w:hint="eastAsia" w:ascii="宋体" w:hAnsi="宋体" w:eastAsia="宋体"/>
                <w:kern w:val="0"/>
                <w:sz w:val="28"/>
                <w:szCs w:val="28"/>
              </w:rPr>
              <w:t>15分</w:t>
            </w:r>
          </w:p>
        </w:tc>
      </w:tr>
    </w:tbl>
    <w:p w14:paraId="1E06684F">
      <w:pPr>
        <w:widowControl/>
        <w:spacing w:line="560" w:lineRule="exact"/>
        <w:rPr>
          <w:rFonts w:ascii="宋体" w:hAnsi="宋体" w:eastAsia="宋体"/>
          <w:kern w:val="0"/>
          <w:sz w:val="28"/>
          <w:szCs w:val="28"/>
        </w:rPr>
      </w:pPr>
    </w:p>
    <w:p w14:paraId="0787D9FB">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评审小组应当根据综合评估情况，按照评审得分由高到低顺序推荐成交候选人。综合得分相同的优先排列顺序如下：1）投标报价低者；2)技术得分高者；3)商务得分高者。综合评分相同，且评标价和商务、技术评分均相同的，名次由评审小组投票决定。综合得分最高的响应人为第一成交中选候选人，以此类推。 </w:t>
      </w:r>
    </w:p>
    <w:p w14:paraId="753CBAA1">
      <w:pPr>
        <w:widowControl/>
        <w:spacing w:line="560" w:lineRule="exact"/>
        <w:ind w:firstLine="640" w:firstLineChars="200"/>
        <w:outlineLvl w:val="1"/>
        <w:rPr>
          <w:rFonts w:ascii="仿宋" w:hAnsi="仿宋" w:eastAsia="仿宋" w:cs="仿宋"/>
          <w:kern w:val="0"/>
          <w:sz w:val="32"/>
          <w:szCs w:val="32"/>
        </w:rPr>
      </w:pPr>
      <w:bookmarkStart w:id="127" w:name="_Toc9937"/>
      <w:bookmarkStart w:id="128" w:name="_Toc13649"/>
      <w:bookmarkStart w:id="129" w:name="_Toc10085"/>
      <w:r>
        <w:rPr>
          <w:rFonts w:hint="eastAsia" w:ascii="仿宋" w:hAnsi="仿宋" w:eastAsia="仿宋" w:cs="仿宋"/>
          <w:kern w:val="0"/>
          <w:sz w:val="32"/>
          <w:szCs w:val="32"/>
        </w:rPr>
        <w:t>（三）保密</w:t>
      </w:r>
      <w:bookmarkEnd w:id="127"/>
      <w:bookmarkEnd w:id="128"/>
      <w:bookmarkEnd w:id="129"/>
    </w:p>
    <w:p w14:paraId="4DA50D6A">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凡是属于审查、澄清、评价和比较的有关资料以及授予意向等，采购人、监督人员、评审小组及有关工作人员均不得向响应人或其它无关的人员透露。</w:t>
      </w:r>
    </w:p>
    <w:p w14:paraId="223B5D20">
      <w:pPr>
        <w:widowControl/>
        <w:spacing w:line="560" w:lineRule="exact"/>
        <w:ind w:firstLine="644" w:firstLineChars="200"/>
        <w:outlineLvl w:val="0"/>
        <w:rPr>
          <w:rFonts w:ascii="黑体" w:hAnsi="黑体" w:eastAsia="黑体" w:cs="黑体"/>
          <w:bCs/>
          <w:spacing w:val="1"/>
          <w:kern w:val="0"/>
          <w:sz w:val="32"/>
          <w:szCs w:val="32"/>
        </w:rPr>
      </w:pPr>
      <w:bookmarkStart w:id="130" w:name="_Toc4627"/>
      <w:bookmarkStart w:id="131" w:name="_Toc4607"/>
      <w:bookmarkStart w:id="132" w:name="_Toc16440"/>
      <w:r>
        <w:rPr>
          <w:rFonts w:hint="eastAsia" w:ascii="黑体" w:hAnsi="黑体" w:eastAsia="黑体" w:cs="黑体"/>
          <w:bCs/>
          <w:spacing w:val="1"/>
          <w:kern w:val="0"/>
          <w:sz w:val="32"/>
          <w:szCs w:val="32"/>
        </w:rPr>
        <w:t>七、比选文件的解释权</w:t>
      </w:r>
      <w:bookmarkEnd w:id="130"/>
      <w:bookmarkEnd w:id="131"/>
      <w:bookmarkEnd w:id="132"/>
      <w:r>
        <w:rPr>
          <w:rFonts w:hint="eastAsia" w:ascii="黑体" w:hAnsi="黑体" w:eastAsia="黑体" w:cs="黑体"/>
          <w:bCs/>
          <w:spacing w:val="1"/>
          <w:kern w:val="0"/>
          <w:sz w:val="32"/>
          <w:szCs w:val="32"/>
        </w:rPr>
        <w:t xml:space="preserve"> </w:t>
      </w:r>
    </w:p>
    <w:p w14:paraId="0ADC3766">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本比选文件的解释权归</w:t>
      </w:r>
      <w:r>
        <w:rPr>
          <w:rFonts w:hint="eastAsia" w:ascii="仿宋" w:hAnsi="仿宋" w:eastAsia="仿宋" w:cs="仿宋"/>
          <w:kern w:val="0"/>
          <w:sz w:val="32"/>
          <w:szCs w:val="32"/>
          <w:lang w:eastAsia="zh-CN"/>
        </w:rPr>
        <w:t>海南交投项目建设管理有限公司</w:t>
      </w:r>
      <w:r>
        <w:rPr>
          <w:rFonts w:hint="eastAsia" w:ascii="仿宋" w:hAnsi="仿宋" w:eastAsia="仿宋" w:cs="仿宋"/>
          <w:kern w:val="0"/>
          <w:sz w:val="32"/>
          <w:szCs w:val="32"/>
        </w:rPr>
        <w:t>所有。</w:t>
      </w:r>
    </w:p>
    <w:p w14:paraId="5EE57EC5">
      <w:pPr>
        <w:pStyle w:val="5"/>
        <w:spacing w:line="560" w:lineRule="exact"/>
        <w:ind w:firstLine="0" w:firstLineChars="0"/>
        <w:jc w:val="center"/>
        <w:rPr>
          <w:rFonts w:ascii="黑体" w:hAnsi="Times New Roman" w:eastAsia="黑体" w:cs="Times New Roman"/>
          <w:b/>
          <w:spacing w:val="-20"/>
          <w:sz w:val="44"/>
          <w:szCs w:val="44"/>
        </w:rPr>
      </w:pPr>
    </w:p>
    <w:p w14:paraId="2913DD03">
      <w:pPr>
        <w:pStyle w:val="5"/>
        <w:spacing w:line="560" w:lineRule="exact"/>
        <w:ind w:firstLine="0" w:firstLineChars="0"/>
        <w:jc w:val="center"/>
        <w:rPr>
          <w:rFonts w:ascii="黑体" w:hAnsi="Times New Roman" w:eastAsia="黑体" w:cs="Times New Roman"/>
          <w:b/>
          <w:spacing w:val="-20"/>
          <w:sz w:val="44"/>
          <w:szCs w:val="44"/>
        </w:rPr>
      </w:pPr>
    </w:p>
    <w:p w14:paraId="32F63AD9">
      <w:pPr>
        <w:pStyle w:val="5"/>
        <w:spacing w:line="560" w:lineRule="exact"/>
        <w:ind w:firstLine="0" w:firstLineChars="0"/>
        <w:jc w:val="center"/>
        <w:rPr>
          <w:rFonts w:ascii="黑体" w:hAnsi="Times New Roman" w:eastAsia="黑体" w:cs="Times New Roman"/>
          <w:b/>
          <w:spacing w:val="-20"/>
          <w:sz w:val="44"/>
          <w:szCs w:val="44"/>
        </w:rPr>
      </w:pPr>
    </w:p>
    <w:p w14:paraId="4442C6DE">
      <w:pPr>
        <w:pStyle w:val="5"/>
        <w:spacing w:line="560" w:lineRule="exact"/>
        <w:ind w:firstLine="0" w:firstLineChars="0"/>
        <w:jc w:val="center"/>
        <w:rPr>
          <w:rFonts w:ascii="黑体" w:hAnsi="Times New Roman" w:eastAsia="黑体" w:cs="Times New Roman"/>
          <w:b/>
          <w:spacing w:val="-20"/>
          <w:sz w:val="44"/>
          <w:szCs w:val="44"/>
        </w:rPr>
      </w:pPr>
    </w:p>
    <w:p w14:paraId="38326AC7">
      <w:pPr>
        <w:spacing w:line="560" w:lineRule="exact"/>
        <w:rPr>
          <w:rFonts w:ascii="黑体" w:hAnsi="Times New Roman" w:eastAsia="黑体" w:cs="Times New Roman"/>
          <w:b/>
          <w:spacing w:val="-20"/>
          <w:sz w:val="44"/>
          <w:szCs w:val="44"/>
        </w:rPr>
      </w:pPr>
      <w:r>
        <w:rPr>
          <w:rFonts w:ascii="黑体" w:hAnsi="Times New Roman" w:eastAsia="黑体" w:cs="Times New Roman"/>
          <w:b/>
          <w:spacing w:val="-20"/>
          <w:sz w:val="44"/>
          <w:szCs w:val="44"/>
        </w:rPr>
        <w:br w:type="page"/>
      </w:r>
    </w:p>
    <w:p w14:paraId="3E8D198C">
      <w:pPr>
        <w:keepNext/>
        <w:ind w:firstLineChars="0"/>
        <w:jc w:val="center"/>
        <w:outlineLvl w:val="0"/>
        <w:rPr>
          <w:rFonts w:hint="eastAsia" w:ascii="黑体" w:hAnsi="Times New Roman" w:eastAsia="黑体" w:cs="Times New Roman"/>
          <w:b/>
          <w:spacing w:val="-20"/>
          <w:sz w:val="44"/>
          <w:szCs w:val="44"/>
        </w:rPr>
      </w:pPr>
      <w:bookmarkStart w:id="133" w:name="_Toc32423"/>
      <w:bookmarkStart w:id="134" w:name="_Toc31273"/>
      <w:bookmarkStart w:id="135" w:name="_Toc12667"/>
    </w:p>
    <w:p w14:paraId="013E94FD">
      <w:pPr>
        <w:keepNext/>
        <w:ind w:firstLine="2812" w:firstLineChars="700"/>
        <w:jc w:val="center"/>
        <w:outlineLvl w:val="0"/>
        <w:rPr>
          <w:rFonts w:hint="eastAsia" w:ascii="黑体" w:hAnsi="Times New Roman" w:eastAsia="黑体" w:cs="Times New Roman"/>
          <w:b/>
          <w:bCs w:val="0"/>
          <w:spacing w:val="-20"/>
          <w:sz w:val="44"/>
          <w:szCs w:val="44"/>
        </w:rPr>
      </w:pPr>
      <w:r>
        <w:rPr>
          <w:rFonts w:hint="eastAsia" w:ascii="黑体" w:hAnsi="Times New Roman" w:eastAsia="黑体" w:cs="Times New Roman"/>
          <w:b/>
          <w:spacing w:val="-20"/>
          <w:sz w:val="44"/>
          <w:szCs w:val="44"/>
        </w:rPr>
        <w:t>第四章 评审办法</w:t>
      </w:r>
      <w:bookmarkEnd w:id="133"/>
      <w:bookmarkEnd w:id="134"/>
      <w:bookmarkEnd w:id="135"/>
    </w:p>
    <w:p w14:paraId="4A18FED6">
      <w:pPr>
        <w:pStyle w:val="5"/>
        <w:spacing w:line="560" w:lineRule="exact"/>
        <w:ind w:firstLine="0" w:firstLineChars="0"/>
        <w:jc w:val="center"/>
        <w:rPr>
          <w:rFonts w:ascii="宋体" w:hAnsi="宋体" w:eastAsia="宋体" w:cs="宋体"/>
          <w:b/>
          <w:bCs/>
          <w:spacing w:val="-20"/>
          <w:sz w:val="32"/>
          <w:szCs w:val="32"/>
        </w:rPr>
      </w:pPr>
      <w:r>
        <w:rPr>
          <w:rFonts w:hint="eastAsia" w:ascii="宋体" w:hAnsi="宋体" w:eastAsia="宋体" w:cs="宋体"/>
          <w:b/>
          <w:bCs/>
          <w:sz w:val="32"/>
          <w:szCs w:val="32"/>
        </w:rPr>
        <w:t>综合评分法</w:t>
      </w:r>
    </w:p>
    <w:tbl>
      <w:tblPr>
        <w:tblStyle w:val="18"/>
        <w:tblpPr w:leftFromText="180" w:rightFromText="180" w:vertAnchor="text" w:horzAnchor="page" w:tblpX="1766" w:tblpY="351"/>
        <w:tblOverlap w:val="never"/>
        <w:tblW w:w="8368" w:type="dxa"/>
        <w:tblInd w:w="0" w:type="dxa"/>
        <w:tblLayout w:type="fixed"/>
        <w:tblCellMar>
          <w:top w:w="0" w:type="dxa"/>
          <w:left w:w="0" w:type="dxa"/>
          <w:bottom w:w="0" w:type="dxa"/>
          <w:right w:w="0" w:type="dxa"/>
        </w:tblCellMar>
      </w:tblPr>
      <w:tblGrid>
        <w:gridCol w:w="995"/>
        <w:gridCol w:w="1827"/>
        <w:gridCol w:w="5546"/>
      </w:tblGrid>
      <w:tr w14:paraId="2F1B3E68">
        <w:tblPrEx>
          <w:tblCellMar>
            <w:top w:w="0" w:type="dxa"/>
            <w:left w:w="0" w:type="dxa"/>
            <w:bottom w:w="0" w:type="dxa"/>
            <w:right w:w="0" w:type="dxa"/>
          </w:tblCellMar>
        </w:tblPrEx>
        <w:trPr>
          <w:trHeight w:val="627"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9B60B3">
            <w:pPr>
              <w:widowControl/>
              <w:spacing w:line="560" w:lineRule="exact"/>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评审大类</w:t>
            </w:r>
          </w:p>
        </w:tc>
        <w:tc>
          <w:tcPr>
            <w:tcW w:w="1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5F021A">
            <w:pPr>
              <w:widowControl/>
              <w:spacing w:line="560" w:lineRule="exact"/>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评审项目</w:t>
            </w:r>
          </w:p>
        </w:tc>
        <w:tc>
          <w:tcPr>
            <w:tcW w:w="55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AD7092">
            <w:pPr>
              <w:widowControl/>
              <w:spacing w:line="560" w:lineRule="exact"/>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评分标准</w:t>
            </w:r>
          </w:p>
        </w:tc>
      </w:tr>
      <w:tr w14:paraId="74D50CD0">
        <w:tblPrEx>
          <w:tblCellMar>
            <w:top w:w="0" w:type="dxa"/>
            <w:left w:w="0" w:type="dxa"/>
            <w:bottom w:w="0" w:type="dxa"/>
            <w:right w:w="0" w:type="dxa"/>
          </w:tblCellMar>
        </w:tblPrEx>
        <w:trPr>
          <w:trHeight w:val="1878"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BD6EC0">
            <w:pPr>
              <w:widowControl/>
              <w:spacing w:line="560" w:lineRule="exact"/>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报价</w:t>
            </w:r>
            <w:r>
              <w:rPr>
                <w:rFonts w:hint="eastAsia" w:ascii="宋体" w:hAnsi="宋体" w:eastAsia="宋体" w:cs="宋体"/>
                <w:b/>
                <w:bCs/>
                <w:color w:val="000000"/>
                <w:kern w:val="0"/>
                <w:sz w:val="22"/>
                <w:lang w:val="en-US" w:eastAsia="zh-CN" w:bidi="ar"/>
              </w:rPr>
              <w:t>评分</w:t>
            </w:r>
            <w:r>
              <w:rPr>
                <w:rFonts w:hint="eastAsia" w:ascii="宋体" w:hAnsi="宋体" w:eastAsia="宋体" w:cs="宋体"/>
                <w:b/>
                <w:bCs/>
                <w:color w:val="000000"/>
                <w:kern w:val="0"/>
                <w:sz w:val="22"/>
                <w:lang w:bidi="ar"/>
              </w:rPr>
              <w:br w:type="textWrapping"/>
            </w:r>
            <w:r>
              <w:rPr>
                <w:rFonts w:hint="eastAsia" w:ascii="宋体" w:hAnsi="宋体" w:eastAsia="宋体" w:cs="宋体"/>
                <w:b/>
                <w:bCs/>
                <w:color w:val="000000"/>
                <w:kern w:val="0"/>
                <w:sz w:val="22"/>
                <w:lang w:bidi="ar"/>
              </w:rPr>
              <w:t>（15分）</w:t>
            </w:r>
          </w:p>
        </w:tc>
        <w:tc>
          <w:tcPr>
            <w:tcW w:w="1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2B7B29">
            <w:pPr>
              <w:widowControl/>
              <w:spacing w:line="5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价格</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（15分）</w:t>
            </w:r>
          </w:p>
        </w:tc>
        <w:tc>
          <w:tcPr>
            <w:tcW w:w="55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355EC6">
            <w:pPr>
              <w:widowControl/>
              <w:spacing w:line="560" w:lineRule="exact"/>
              <w:jc w:val="left"/>
              <w:textAlignment w:val="center"/>
              <w:rPr>
                <w:rFonts w:ascii="宋体" w:hAnsi="宋体" w:eastAsia="宋体" w:cs="宋体"/>
                <w:color w:val="000000"/>
                <w:sz w:val="22"/>
              </w:rPr>
            </w:pPr>
            <w:r>
              <w:rPr>
                <w:rFonts w:hint="eastAsia" w:ascii="宋体" w:hAnsi="宋体" w:eastAsia="宋体" w:cs="宋体"/>
                <w:color w:val="000000"/>
                <w:sz w:val="22"/>
              </w:rPr>
              <w:t>满足比选文件要求且响应报价最低的报价为基准价，其价格分为满分。其他响应人的价格分统一按照下列公式计算：报价得分=（评标基准价/响应报价）×15%×100</w:t>
            </w:r>
          </w:p>
        </w:tc>
      </w:tr>
      <w:tr w14:paraId="5E01185C">
        <w:tblPrEx>
          <w:tblCellMar>
            <w:top w:w="0" w:type="dxa"/>
            <w:left w:w="0" w:type="dxa"/>
            <w:bottom w:w="0" w:type="dxa"/>
            <w:right w:w="0" w:type="dxa"/>
          </w:tblCellMar>
        </w:tblPrEx>
        <w:trPr>
          <w:trHeight w:val="2013" w:hRule="atLeast"/>
        </w:trPr>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0C1BBA">
            <w:pPr>
              <w:widowControl/>
              <w:spacing w:line="560" w:lineRule="exact"/>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val="en-US" w:eastAsia="zh-CN" w:bidi="ar"/>
              </w:rPr>
              <w:t>商务评分</w:t>
            </w:r>
            <w:r>
              <w:rPr>
                <w:rFonts w:hint="eastAsia" w:ascii="宋体" w:hAnsi="宋体" w:eastAsia="宋体" w:cs="宋体"/>
                <w:b/>
                <w:bCs/>
                <w:color w:val="000000"/>
                <w:kern w:val="0"/>
                <w:sz w:val="22"/>
                <w:lang w:bidi="ar"/>
              </w:rPr>
              <w:br w:type="textWrapping"/>
            </w:r>
            <w:r>
              <w:rPr>
                <w:rFonts w:hint="eastAsia" w:ascii="宋体" w:hAnsi="宋体" w:eastAsia="宋体" w:cs="宋体"/>
                <w:b/>
                <w:bCs/>
                <w:color w:val="000000"/>
                <w:kern w:val="0"/>
                <w:sz w:val="22"/>
                <w:lang w:bidi="ar"/>
              </w:rPr>
              <w:t>（45分）</w:t>
            </w:r>
          </w:p>
        </w:tc>
        <w:tc>
          <w:tcPr>
            <w:tcW w:w="1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208370">
            <w:pPr>
              <w:widowControl/>
              <w:spacing w:line="5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响应人同类项目业绩（25分）</w:t>
            </w:r>
          </w:p>
        </w:tc>
        <w:tc>
          <w:tcPr>
            <w:tcW w:w="55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F45712">
            <w:pPr>
              <w:widowControl/>
              <w:spacing w:line="560" w:lineRule="exact"/>
              <w:jc w:val="left"/>
              <w:textAlignment w:val="center"/>
            </w:pPr>
            <w:r>
              <w:rPr>
                <w:rFonts w:hint="eastAsia"/>
              </w:rPr>
              <w:t>1.响应人业绩满足资格审查要求得基本分15分；</w:t>
            </w:r>
          </w:p>
          <w:p w14:paraId="1F9A401F">
            <w:pPr>
              <w:pStyle w:val="17"/>
              <w:spacing w:line="560" w:lineRule="exact"/>
              <w:ind w:firstLine="0" w:firstLineChars="0"/>
              <w:rPr>
                <w:rFonts w:eastAsia="宋体"/>
              </w:rPr>
            </w:pPr>
            <w:r>
              <w:rPr>
                <w:rFonts w:hint="eastAsia"/>
              </w:rPr>
              <w:t>2</w:t>
            </w:r>
            <w:r>
              <w:rPr>
                <w:rFonts w:hint="eastAsia" w:asciiTheme="minorEastAsia" w:hAnsiTheme="minorEastAsia" w:eastAsiaTheme="minorEastAsia"/>
              </w:rPr>
              <w:t>.</w:t>
            </w:r>
            <w:r>
              <w:rPr>
                <w:rFonts w:hint="eastAsia" w:asciiTheme="minorHAnsi" w:hAnsiTheme="minorHAnsi" w:eastAsiaTheme="minorEastAsia"/>
              </w:rPr>
              <w:t>近5年内（</w:t>
            </w:r>
            <w:r>
              <w:rPr>
                <w:rFonts w:hint="eastAsia" w:asciiTheme="minorHAnsi" w:hAnsiTheme="minorHAnsi" w:eastAsiaTheme="minorEastAsia"/>
                <w:lang w:eastAsia="zh-CN"/>
              </w:rPr>
              <w:t>2</w:t>
            </w:r>
            <w:r>
              <w:rPr>
                <w:rFonts w:hint="eastAsia" w:asciiTheme="minorHAnsi" w:hAnsiTheme="minorHAnsi" w:eastAsiaTheme="minorEastAsia"/>
                <w:lang w:val="en-US" w:eastAsia="zh-CN"/>
              </w:rPr>
              <w:t>021</w:t>
            </w:r>
            <w:r>
              <w:rPr>
                <w:rFonts w:hint="eastAsia" w:asciiTheme="minorHAnsi" w:hAnsiTheme="minorHAnsi" w:eastAsiaTheme="minorEastAsia"/>
              </w:rPr>
              <w:t>年1月1日至比选文件递交时间止），每多完成过1条</w:t>
            </w:r>
            <w:r>
              <w:rPr>
                <w:rFonts w:hint="eastAsia" w:asciiTheme="minorHAnsi" w:hAnsiTheme="minorHAnsi" w:eastAsiaTheme="minorEastAsia"/>
                <w:lang w:val="en-US" w:eastAsia="zh-CN"/>
              </w:rPr>
              <w:t>一</w:t>
            </w:r>
            <w:r>
              <w:rPr>
                <w:rFonts w:hint="eastAsia" w:asciiTheme="minorHAnsi" w:hAnsiTheme="minorHAnsi" w:eastAsiaTheme="minorEastAsia"/>
              </w:rPr>
              <w:t>级及以上新建</w:t>
            </w:r>
            <w:r>
              <w:rPr>
                <w:rFonts w:hint="eastAsia" w:asciiTheme="minorHAnsi" w:hAnsiTheme="minorHAnsi" w:eastAsiaTheme="minorEastAsia"/>
                <w:lang w:val="en-US" w:eastAsia="zh-CN"/>
              </w:rPr>
              <w:t>或改建</w:t>
            </w:r>
            <w:r>
              <w:rPr>
                <w:rFonts w:hint="eastAsia" w:asciiTheme="minorHAnsi" w:hAnsiTheme="minorHAnsi" w:eastAsiaTheme="minorEastAsia"/>
              </w:rPr>
              <w:t>公路可行性研究编制（或勘察设计）业绩（以合同签订或批复文件时间为准）得5分，本小项最多得分10分。</w:t>
            </w:r>
          </w:p>
        </w:tc>
      </w:tr>
      <w:tr w14:paraId="5D600C50">
        <w:tblPrEx>
          <w:tblCellMar>
            <w:top w:w="0" w:type="dxa"/>
            <w:left w:w="0" w:type="dxa"/>
            <w:bottom w:w="0" w:type="dxa"/>
            <w:right w:w="0" w:type="dxa"/>
          </w:tblCellMar>
        </w:tblPrEx>
        <w:trPr>
          <w:trHeight w:val="3263"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642B0E">
            <w:pPr>
              <w:spacing w:line="560" w:lineRule="exact"/>
              <w:jc w:val="center"/>
              <w:rPr>
                <w:rFonts w:ascii="宋体" w:hAnsi="宋体" w:eastAsia="宋体" w:cs="宋体"/>
                <w:b/>
                <w:bCs/>
                <w:color w:val="000000"/>
                <w:sz w:val="22"/>
              </w:rPr>
            </w:pPr>
          </w:p>
        </w:tc>
        <w:tc>
          <w:tcPr>
            <w:tcW w:w="1827"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7A2B8B73">
            <w:pPr>
              <w:widowControl/>
              <w:spacing w:line="5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项目团队</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（20分）</w:t>
            </w:r>
          </w:p>
        </w:tc>
        <w:tc>
          <w:tcPr>
            <w:tcW w:w="55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BBC8A9">
            <w:pPr>
              <w:widowControl/>
              <w:spacing w:line="560" w:lineRule="exact"/>
              <w:jc w:val="left"/>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项目负责人（12分）：</w:t>
            </w:r>
          </w:p>
          <w:p w14:paraId="48990EC8">
            <w:pPr>
              <w:spacing w:line="560" w:lineRule="exact"/>
            </w:pPr>
            <w:r>
              <w:rPr>
                <w:rFonts w:hint="eastAsia" w:ascii="宋体" w:hAnsi="宋体" w:eastAsia="宋体" w:cs="宋体"/>
                <w:color w:val="000000"/>
                <w:kern w:val="0"/>
                <w:sz w:val="22"/>
                <w:lang w:bidi="ar"/>
              </w:rPr>
              <w:t>1.项目负责人业绩满足资格审查要求得基本分8分；</w:t>
            </w:r>
          </w:p>
          <w:p w14:paraId="00474587">
            <w:pPr>
              <w:widowControl/>
              <w:spacing w:line="560" w:lineRule="exact"/>
              <w:jc w:val="left"/>
              <w:textAlignment w:val="center"/>
              <w:rPr>
                <w:rFonts w:ascii="宋体" w:hAnsi="宋体" w:eastAsia="宋体" w:cs="宋体"/>
                <w:color w:val="000000"/>
                <w:sz w:val="22"/>
              </w:rPr>
            </w:pPr>
            <w:r>
              <w:rPr>
                <w:rFonts w:hint="eastAsia"/>
              </w:rPr>
              <w:t>2.</w:t>
            </w:r>
            <w:r>
              <w:t>在满足项目负责人最低要求的基础上，</w:t>
            </w:r>
            <w:r>
              <w:rPr>
                <w:rFonts w:hint="eastAsia"/>
              </w:rPr>
              <w:t>每多完成过1条</w:t>
            </w:r>
            <w:r>
              <w:rPr>
                <w:rFonts w:hint="eastAsia"/>
                <w:lang w:val="en-US" w:eastAsia="zh-CN"/>
              </w:rPr>
              <w:t>一</w:t>
            </w:r>
            <w:r>
              <w:rPr>
                <w:rFonts w:hint="eastAsia"/>
              </w:rPr>
              <w:t>级及以上新建</w:t>
            </w:r>
            <w:r>
              <w:rPr>
                <w:rFonts w:hint="eastAsia"/>
                <w:lang w:val="en-US" w:eastAsia="zh-CN"/>
              </w:rPr>
              <w:t>或改建</w:t>
            </w:r>
            <w:r>
              <w:rPr>
                <w:rFonts w:hint="eastAsia"/>
              </w:rPr>
              <w:t>公路可行性研究编制（或勘察设计）业绩得2分，本小项最多得4分。</w:t>
            </w:r>
          </w:p>
        </w:tc>
      </w:tr>
      <w:tr w14:paraId="71D3A565">
        <w:tblPrEx>
          <w:tblCellMar>
            <w:top w:w="0" w:type="dxa"/>
            <w:left w:w="0" w:type="dxa"/>
            <w:bottom w:w="0" w:type="dxa"/>
            <w:right w:w="0" w:type="dxa"/>
          </w:tblCellMar>
        </w:tblPrEx>
        <w:trPr>
          <w:trHeight w:val="2957" w:hRule="atLeast"/>
        </w:trPr>
        <w:tc>
          <w:tcPr>
            <w:tcW w:w="995"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440955">
            <w:pPr>
              <w:widowControl/>
              <w:spacing w:line="560" w:lineRule="exact"/>
              <w:jc w:val="left"/>
              <w:textAlignment w:val="center"/>
            </w:pPr>
          </w:p>
        </w:tc>
        <w:tc>
          <w:tcPr>
            <w:tcW w:w="182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E95DA2">
            <w:pPr>
              <w:widowControl/>
              <w:spacing w:line="560" w:lineRule="exact"/>
              <w:jc w:val="left"/>
              <w:textAlignment w:val="center"/>
            </w:pPr>
          </w:p>
        </w:tc>
        <w:tc>
          <w:tcPr>
            <w:tcW w:w="55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ED2017">
            <w:pPr>
              <w:widowControl/>
              <w:spacing w:line="560" w:lineRule="exact"/>
              <w:jc w:val="left"/>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项目组成员（8分）：</w:t>
            </w:r>
          </w:p>
          <w:p w14:paraId="27C39899">
            <w:pPr>
              <w:widowControl/>
              <w:spacing w:line="560" w:lineRule="exact"/>
              <w:jc w:val="left"/>
              <w:textAlignment w:val="center"/>
            </w:pPr>
            <w:r>
              <w:t>1.满足</w:t>
            </w:r>
            <w:r>
              <w:rPr>
                <w:rFonts w:hint="eastAsia"/>
              </w:rPr>
              <w:t>其他技术人员最低要求</w:t>
            </w:r>
            <w:r>
              <w:t>得</w:t>
            </w:r>
            <w:r>
              <w:rPr>
                <w:rFonts w:hint="eastAsia"/>
              </w:rPr>
              <w:t>基本分6</w:t>
            </w:r>
            <w:r>
              <w:t>分</w:t>
            </w:r>
            <w:r>
              <w:rPr>
                <w:rFonts w:hint="eastAsia"/>
              </w:rPr>
              <w:t>；</w:t>
            </w:r>
            <w:r>
              <w:t xml:space="preserve"> </w:t>
            </w:r>
          </w:p>
          <w:p w14:paraId="72D19AEE">
            <w:pPr>
              <w:widowControl/>
              <w:spacing w:line="560" w:lineRule="exact"/>
              <w:jc w:val="left"/>
              <w:textAlignment w:val="center"/>
              <w:rPr>
                <w:rFonts w:ascii="宋体" w:hAnsi="宋体" w:eastAsia="宋体" w:cs="宋体"/>
                <w:color w:val="000000"/>
                <w:kern w:val="0"/>
                <w:sz w:val="22"/>
                <w:lang w:bidi="ar"/>
              </w:rPr>
            </w:pPr>
            <w:r>
              <w:t>2.该</w:t>
            </w:r>
            <w:r>
              <w:rPr>
                <w:rFonts w:hint="eastAsia"/>
              </w:rPr>
              <w:t>项目拟配备的技术负责人所</w:t>
            </w:r>
            <w:r>
              <w:t>负责过</w:t>
            </w:r>
            <w:r>
              <w:rPr>
                <w:rFonts w:hint="eastAsia"/>
              </w:rPr>
              <w:t>（需担任项目技术负责人）1条</w:t>
            </w:r>
            <w:r>
              <w:rPr>
                <w:rFonts w:hint="eastAsia"/>
                <w:lang w:val="en-US" w:eastAsia="zh-CN"/>
              </w:rPr>
              <w:t>一</w:t>
            </w:r>
            <w:r>
              <w:rPr>
                <w:rFonts w:hint="eastAsia"/>
              </w:rPr>
              <w:t>级及以上新建</w:t>
            </w:r>
            <w:r>
              <w:rPr>
                <w:rFonts w:hint="eastAsia"/>
                <w:lang w:val="en-US" w:eastAsia="zh-CN"/>
              </w:rPr>
              <w:t>或改建</w:t>
            </w:r>
            <w:r>
              <w:rPr>
                <w:rFonts w:hint="eastAsia"/>
              </w:rPr>
              <w:t>公路可行性研究编制（或勘察设计）业绩</w:t>
            </w:r>
            <w:r>
              <w:t>得</w:t>
            </w:r>
            <w:r>
              <w:rPr>
                <w:rFonts w:hint="eastAsia"/>
              </w:rPr>
              <w:t>2</w:t>
            </w:r>
            <w:r>
              <w:t>分，本</w:t>
            </w:r>
            <w:r>
              <w:rPr>
                <w:rFonts w:hint="eastAsia"/>
              </w:rPr>
              <w:t>小</w:t>
            </w:r>
            <w:r>
              <w:t>项最多得</w:t>
            </w:r>
            <w:r>
              <w:rPr>
                <w:rFonts w:hint="eastAsia"/>
              </w:rPr>
              <w:t>2</w:t>
            </w:r>
            <w:r>
              <w:t>分</w:t>
            </w:r>
            <w:r>
              <w:rPr>
                <w:rFonts w:hint="eastAsia"/>
              </w:rPr>
              <w:t>；</w:t>
            </w:r>
            <w:r>
              <w:t xml:space="preserve"> </w:t>
            </w:r>
          </w:p>
        </w:tc>
      </w:tr>
      <w:tr w14:paraId="24C5921C">
        <w:tblPrEx>
          <w:tblCellMar>
            <w:top w:w="0" w:type="dxa"/>
            <w:left w:w="0" w:type="dxa"/>
            <w:bottom w:w="0" w:type="dxa"/>
            <w:right w:w="0" w:type="dxa"/>
          </w:tblCellMar>
        </w:tblPrEx>
        <w:trPr>
          <w:trHeight w:val="2815" w:hRule="atLeast"/>
        </w:trPr>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8D0AC5">
            <w:pPr>
              <w:widowControl/>
              <w:spacing w:line="560" w:lineRule="exact"/>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val="en-US" w:eastAsia="zh-CN" w:bidi="ar"/>
              </w:rPr>
              <w:t>技术评分</w:t>
            </w:r>
            <w:r>
              <w:rPr>
                <w:rFonts w:hint="eastAsia" w:ascii="宋体" w:hAnsi="宋体" w:eastAsia="宋体" w:cs="宋体"/>
                <w:b/>
                <w:bCs/>
                <w:color w:val="000000"/>
                <w:kern w:val="0"/>
                <w:sz w:val="22"/>
                <w:lang w:bidi="ar"/>
              </w:rPr>
              <w:br w:type="textWrapping"/>
            </w:r>
            <w:r>
              <w:rPr>
                <w:rFonts w:hint="eastAsia" w:ascii="宋体" w:hAnsi="宋体" w:eastAsia="宋体" w:cs="宋体"/>
                <w:b/>
                <w:bCs/>
                <w:color w:val="000000"/>
                <w:kern w:val="0"/>
                <w:sz w:val="22"/>
                <w:lang w:bidi="ar"/>
              </w:rPr>
              <w:t>（40分）</w:t>
            </w:r>
          </w:p>
        </w:tc>
        <w:tc>
          <w:tcPr>
            <w:tcW w:w="1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3FB427">
            <w:pPr>
              <w:widowControl/>
              <w:spacing w:line="560" w:lineRule="exact"/>
              <w:jc w:val="center"/>
              <w:textAlignment w:val="center"/>
            </w:pPr>
            <w:r>
              <w:rPr>
                <w:rFonts w:hint="eastAsia"/>
              </w:rPr>
              <w:t>服务方案</w:t>
            </w:r>
            <w:r>
              <w:rPr>
                <w:rFonts w:hint="eastAsia"/>
              </w:rPr>
              <w:br w:type="textWrapping"/>
            </w:r>
            <w:r>
              <w:rPr>
                <w:rFonts w:hint="eastAsia"/>
              </w:rPr>
              <w:t>（40分）</w:t>
            </w:r>
          </w:p>
          <w:p w14:paraId="1004952F">
            <w:pPr>
              <w:pStyle w:val="17"/>
              <w:spacing w:line="560" w:lineRule="exact"/>
              <w:rPr>
                <w:rFonts w:eastAsia="宋体"/>
              </w:rPr>
            </w:pPr>
            <w:r>
              <w:rPr>
                <w:rFonts w:hint="eastAsia" w:eastAsia="宋体"/>
              </w:rPr>
              <w:t xml:space="preserve">字数应控制在   </w:t>
            </w:r>
          </w:p>
          <w:p w14:paraId="48B96392">
            <w:pPr>
              <w:pStyle w:val="17"/>
              <w:spacing w:line="560" w:lineRule="exact"/>
              <w:rPr>
                <w:rFonts w:eastAsia="宋体"/>
              </w:rPr>
            </w:pPr>
            <w:r>
              <w:rPr>
                <w:rFonts w:hint="eastAsia" w:eastAsia="宋体"/>
              </w:rPr>
              <w:t>2万字以内。</w:t>
            </w:r>
          </w:p>
        </w:tc>
        <w:tc>
          <w:tcPr>
            <w:tcW w:w="55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F2B960">
            <w:pPr>
              <w:widowControl/>
              <w:spacing w:line="560" w:lineRule="exact"/>
              <w:jc w:val="left"/>
              <w:textAlignment w:val="center"/>
              <w:rPr>
                <w:rFonts w:ascii="宋体" w:hAnsi="宋体" w:eastAsia="宋体" w:cs="宋体"/>
                <w:b/>
                <w:color w:val="000000"/>
                <w:kern w:val="0"/>
                <w:sz w:val="22"/>
                <w:lang w:bidi="ar"/>
              </w:rPr>
            </w:pPr>
            <w:r>
              <w:rPr>
                <w:rFonts w:hint="eastAsia" w:ascii="宋体" w:hAnsi="宋体" w:eastAsia="宋体" w:cs="宋体"/>
                <w:b/>
                <w:color w:val="000000"/>
                <w:kern w:val="0"/>
                <w:sz w:val="22"/>
                <w:lang w:bidi="ar"/>
              </w:rPr>
              <w:t>1.对本项目的理解、总体思路、研究特点（15分）</w:t>
            </w:r>
          </w:p>
          <w:p w14:paraId="605F85AE">
            <w:pPr>
              <w:widowControl/>
              <w:spacing w:line="5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1.有对项目建设背景的了解，对招标项目的理解和项目所在地区建设条件的认识酌情评分：</w:t>
            </w:r>
          </w:p>
          <w:p w14:paraId="70391A5A">
            <w:pPr>
              <w:widowControl/>
              <w:spacing w:line="5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优（5-4.1分）、良（4-3.1分）、一般（3-1分）</w:t>
            </w:r>
          </w:p>
          <w:p w14:paraId="06656E20">
            <w:pPr>
              <w:widowControl/>
              <w:spacing w:line="5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2.工可编制方案思路清晰、有效，方案安全、可行、适用 、经济，契合生态立省发展要求，体现生态保护、绿色发展、民生改善相统一的原则，突出对公路沿线景观高质量呈现，创新方案设计理念，发挥顶层方案设计作用。分路线、路基路面、桥涵、路线交叉、交通工程及沿线配套服务设施、环境保护与景观方案设计的人性化考虑等方面酌情评分：</w:t>
            </w:r>
          </w:p>
          <w:p w14:paraId="30FCA1DB">
            <w:pPr>
              <w:widowControl/>
              <w:spacing w:line="5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优（5-4.1分）、良（4-3.1分）、一般（3-1分）</w:t>
            </w:r>
          </w:p>
          <w:p w14:paraId="05504F33">
            <w:pPr>
              <w:widowControl/>
              <w:spacing w:line="5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3.从响应人对本项目的研究特点等方面酌情评分：</w:t>
            </w:r>
          </w:p>
          <w:p w14:paraId="2A4BC2DB">
            <w:pPr>
              <w:widowControl/>
              <w:spacing w:line="5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优（5-4.1分）、良（4-3.1分）、一般（3-1分）</w:t>
            </w:r>
          </w:p>
          <w:p w14:paraId="5A548168">
            <w:pPr>
              <w:widowControl/>
              <w:spacing w:line="560" w:lineRule="exact"/>
              <w:jc w:val="left"/>
              <w:textAlignment w:val="center"/>
              <w:rPr>
                <w:rFonts w:ascii="宋体" w:hAnsi="宋体" w:eastAsia="宋体" w:cs="宋体"/>
                <w:b/>
                <w:color w:val="000000"/>
                <w:sz w:val="22"/>
              </w:rPr>
            </w:pPr>
            <w:r>
              <w:rPr>
                <w:rFonts w:hint="eastAsia" w:ascii="宋体" w:hAnsi="宋体" w:eastAsia="宋体" w:cs="宋体"/>
                <w:color w:val="000000"/>
                <w:kern w:val="0"/>
                <w:sz w:val="22"/>
                <w:lang w:bidi="ar"/>
              </w:rPr>
              <w:t>未提供不得分。</w:t>
            </w:r>
          </w:p>
        </w:tc>
      </w:tr>
      <w:tr w14:paraId="375F3B66">
        <w:tblPrEx>
          <w:tblCellMar>
            <w:top w:w="0" w:type="dxa"/>
            <w:left w:w="0" w:type="dxa"/>
            <w:bottom w:w="0" w:type="dxa"/>
            <w:right w:w="0" w:type="dxa"/>
          </w:tblCellMar>
        </w:tblPrEx>
        <w:trPr>
          <w:trHeight w:val="2245"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A8B9D9">
            <w:pPr>
              <w:spacing w:line="560" w:lineRule="exact"/>
              <w:jc w:val="center"/>
              <w:rPr>
                <w:rFonts w:ascii="宋体" w:hAnsi="宋体" w:eastAsia="宋体" w:cs="宋体"/>
                <w:color w:val="000000"/>
                <w:sz w:val="22"/>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74112A">
            <w:pPr>
              <w:spacing w:line="560" w:lineRule="exact"/>
              <w:jc w:val="center"/>
              <w:rPr>
                <w:rFonts w:ascii="宋体" w:hAnsi="宋体" w:eastAsia="宋体" w:cs="宋体"/>
                <w:color w:val="000000"/>
                <w:sz w:val="22"/>
              </w:rPr>
            </w:pPr>
          </w:p>
        </w:tc>
        <w:tc>
          <w:tcPr>
            <w:tcW w:w="55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12FF52">
            <w:pPr>
              <w:spacing w:line="560" w:lineRule="exact"/>
              <w:rPr>
                <w:rFonts w:ascii="宋体" w:hAnsi="宋体" w:eastAsia="宋体" w:cs="宋体"/>
                <w:b/>
                <w:color w:val="000000"/>
                <w:kern w:val="0"/>
                <w:sz w:val="22"/>
                <w:lang w:bidi="ar"/>
              </w:rPr>
            </w:pPr>
            <w:r>
              <w:rPr>
                <w:rFonts w:hint="eastAsia" w:ascii="宋体" w:hAnsi="宋体" w:eastAsia="宋体" w:cs="宋体"/>
                <w:b/>
                <w:color w:val="000000"/>
                <w:kern w:val="0"/>
                <w:sz w:val="22"/>
                <w:lang w:bidi="ar"/>
              </w:rPr>
              <w:t>2.可行性研究关键技术问题的认识及其对策措施（15分）</w:t>
            </w:r>
          </w:p>
          <w:p w14:paraId="5A9D5CD9">
            <w:pPr>
              <w:spacing w:line="560" w:lineRule="exact"/>
            </w:pPr>
            <w:r>
              <w:rPr>
                <w:rFonts w:hint="eastAsia"/>
              </w:rPr>
              <w:t>了解现状周边公路路基、桥梁、路线交叉情况，对项目特点的理解与分析；对招标项目关键技术问题的认识及其对策措施等方面合理</w:t>
            </w:r>
            <w:r>
              <w:t xml:space="preserve">酌情评分： </w:t>
            </w:r>
          </w:p>
          <w:p w14:paraId="4E62C89E">
            <w:pPr>
              <w:widowControl/>
              <w:spacing w:line="560" w:lineRule="exact"/>
              <w:jc w:val="left"/>
              <w:textAlignment w:val="center"/>
              <w:rPr>
                <w:rFonts w:ascii="宋体" w:hAnsi="宋体" w:eastAsia="宋体" w:cs="宋体"/>
                <w:b/>
                <w:color w:val="000000"/>
                <w:sz w:val="22"/>
              </w:rPr>
            </w:pPr>
            <w:r>
              <w:t>优（15-10.1分）、良（10-5.1分）、一般（5-1分）</w:t>
            </w:r>
          </w:p>
        </w:tc>
      </w:tr>
      <w:tr w14:paraId="0908DFB4">
        <w:tblPrEx>
          <w:tblCellMar>
            <w:top w:w="0" w:type="dxa"/>
            <w:left w:w="0" w:type="dxa"/>
            <w:bottom w:w="0" w:type="dxa"/>
            <w:right w:w="0" w:type="dxa"/>
          </w:tblCellMar>
        </w:tblPrEx>
        <w:trPr>
          <w:trHeight w:val="2367"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F8BF40">
            <w:pPr>
              <w:spacing w:line="560" w:lineRule="exact"/>
              <w:jc w:val="center"/>
              <w:rPr>
                <w:rFonts w:ascii="宋体" w:hAnsi="宋体" w:eastAsia="宋体" w:cs="宋体"/>
                <w:color w:val="000000"/>
                <w:sz w:val="22"/>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BFE8D1">
            <w:pPr>
              <w:spacing w:line="560" w:lineRule="exact"/>
              <w:jc w:val="center"/>
              <w:rPr>
                <w:rFonts w:ascii="宋体" w:hAnsi="宋体" w:eastAsia="宋体" w:cs="宋体"/>
                <w:color w:val="000000"/>
                <w:sz w:val="22"/>
              </w:rPr>
            </w:pPr>
          </w:p>
        </w:tc>
        <w:tc>
          <w:tcPr>
            <w:tcW w:w="55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556939">
            <w:pPr>
              <w:spacing w:line="560" w:lineRule="exact"/>
            </w:pPr>
            <w:r>
              <w:rPr>
                <w:rFonts w:hint="eastAsia" w:ascii="宋体" w:hAnsi="宋体" w:eastAsia="宋体" w:cs="宋体"/>
                <w:b/>
                <w:color w:val="000000"/>
                <w:kern w:val="0"/>
                <w:sz w:val="22"/>
                <w:lang w:bidi="ar"/>
              </w:rPr>
              <w:t>3.可行性研究工作量及计划安排（5分）</w:t>
            </w:r>
            <w:r>
              <w:rPr>
                <w:rFonts w:hint="eastAsia" w:ascii="宋体" w:hAnsi="宋体" w:eastAsia="宋体" w:cs="宋体"/>
                <w:color w:val="000000"/>
                <w:kern w:val="0"/>
                <w:sz w:val="22"/>
                <w:lang w:bidi="ar"/>
              </w:rPr>
              <w:br w:type="textWrapping"/>
            </w:r>
            <w:r>
              <w:t>从各</w:t>
            </w:r>
            <w:r>
              <w:rPr>
                <w:rFonts w:hint="eastAsia"/>
              </w:rPr>
              <w:t>响应</w:t>
            </w:r>
            <w:r>
              <w:t>人的工程可行性研究工作量及计划安排科学性、合理性等方面酌情评分：</w:t>
            </w:r>
          </w:p>
          <w:p w14:paraId="4F409DD8">
            <w:pPr>
              <w:widowControl/>
              <w:spacing w:line="560" w:lineRule="exact"/>
              <w:jc w:val="left"/>
              <w:textAlignment w:val="center"/>
              <w:rPr>
                <w:rFonts w:ascii="宋体" w:hAnsi="宋体" w:eastAsia="宋体" w:cs="宋体"/>
                <w:b/>
                <w:color w:val="000000"/>
                <w:sz w:val="22"/>
              </w:rPr>
            </w:pPr>
            <w:r>
              <w:t>优（5-4.1分）、良（4-3.1分）、一般（3-1分）</w:t>
            </w:r>
          </w:p>
        </w:tc>
      </w:tr>
      <w:tr w14:paraId="633CD1F4">
        <w:tblPrEx>
          <w:tblCellMar>
            <w:top w:w="0" w:type="dxa"/>
            <w:left w:w="0" w:type="dxa"/>
            <w:bottom w:w="0" w:type="dxa"/>
            <w:right w:w="0" w:type="dxa"/>
          </w:tblCellMar>
        </w:tblPrEx>
        <w:trPr>
          <w:trHeight w:val="2071"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D3BADE">
            <w:pPr>
              <w:spacing w:line="560" w:lineRule="exact"/>
              <w:jc w:val="center"/>
              <w:rPr>
                <w:rFonts w:ascii="宋体" w:hAnsi="宋体" w:eastAsia="宋体" w:cs="宋体"/>
                <w:color w:val="000000"/>
                <w:sz w:val="22"/>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FB28D4">
            <w:pPr>
              <w:spacing w:line="560" w:lineRule="exact"/>
              <w:jc w:val="center"/>
              <w:rPr>
                <w:rFonts w:ascii="宋体" w:hAnsi="宋体" w:eastAsia="宋体" w:cs="宋体"/>
                <w:color w:val="000000"/>
                <w:sz w:val="22"/>
              </w:rPr>
            </w:pPr>
          </w:p>
        </w:tc>
        <w:tc>
          <w:tcPr>
            <w:tcW w:w="55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CB4BE9">
            <w:pPr>
              <w:spacing w:line="560" w:lineRule="exact"/>
              <w:rPr>
                <w:rFonts w:ascii="宋体" w:hAnsi="宋体" w:eastAsia="宋体" w:cs="宋体"/>
                <w:b/>
                <w:color w:val="000000"/>
                <w:kern w:val="0"/>
                <w:sz w:val="22"/>
                <w:lang w:bidi="ar"/>
              </w:rPr>
            </w:pPr>
            <w:r>
              <w:rPr>
                <w:rFonts w:hint="eastAsia" w:ascii="宋体" w:hAnsi="宋体" w:eastAsia="宋体" w:cs="宋体"/>
                <w:b/>
                <w:color w:val="000000"/>
                <w:kern w:val="0"/>
                <w:sz w:val="22"/>
                <w:lang w:bidi="ar"/>
              </w:rPr>
              <w:t>4.可行性研究质量保证措施、进度保证措施、用地图深度保证措施、地下管线和三电迁改等工程量满足施工迁改深度保证措施（5分）</w:t>
            </w:r>
          </w:p>
          <w:p w14:paraId="3A1C5179">
            <w:pPr>
              <w:spacing w:line="560" w:lineRule="exact"/>
            </w:pPr>
            <w:r>
              <w:t>从各</w:t>
            </w:r>
            <w:r>
              <w:rPr>
                <w:rFonts w:hint="eastAsia"/>
              </w:rPr>
              <w:t>响应</w:t>
            </w:r>
            <w:r>
              <w:t>人的工程可行性研究的质量保证措施、进度保证措施</w:t>
            </w:r>
            <w:r>
              <w:rPr>
                <w:rFonts w:hint="eastAsia"/>
              </w:rPr>
              <w:t>、用地图深度保证措施、地下管线和三电迁改等工程量满足施工迁改深度保证措施</w:t>
            </w:r>
            <w:r>
              <w:t>等方面酌情评分：</w:t>
            </w:r>
          </w:p>
          <w:p w14:paraId="43C3E8B2">
            <w:pPr>
              <w:widowControl/>
              <w:spacing w:line="560" w:lineRule="exact"/>
              <w:jc w:val="left"/>
              <w:textAlignment w:val="center"/>
              <w:rPr>
                <w:rFonts w:ascii="宋体" w:hAnsi="宋体" w:eastAsia="宋体" w:cs="宋体"/>
                <w:b/>
                <w:color w:val="000000"/>
                <w:sz w:val="22"/>
              </w:rPr>
            </w:pPr>
            <w:r>
              <w:t>优（5-4.1分）、良（4-3.1分）、一般（3-1分）</w:t>
            </w:r>
          </w:p>
        </w:tc>
      </w:tr>
    </w:tbl>
    <w:p w14:paraId="1714ADF1">
      <w:pPr>
        <w:widowControl/>
        <w:spacing w:line="560" w:lineRule="exact"/>
        <w:rPr>
          <w:rFonts w:ascii="宋体" w:hAnsi="宋体" w:eastAsia="宋体" w:cs="Times New Roman"/>
          <w:kern w:val="0"/>
          <w:sz w:val="24"/>
        </w:rPr>
      </w:pPr>
      <w:r>
        <w:rPr>
          <w:rFonts w:hint="eastAsia" w:ascii="宋体" w:hAnsi="宋体" w:eastAsia="宋体" w:cs="Times New Roman"/>
          <w:b/>
          <w:bCs/>
          <w:kern w:val="0"/>
          <w:sz w:val="24"/>
        </w:rPr>
        <w:t>注：</w:t>
      </w:r>
      <w:r>
        <w:rPr>
          <w:rFonts w:hint="eastAsia" w:ascii="宋体" w:hAnsi="宋体" w:eastAsia="宋体" w:cs="Times New Roman"/>
          <w:kern w:val="0"/>
          <w:sz w:val="24"/>
        </w:rPr>
        <w:t>1.评委按分项的规定分数范围内给各响应人进行打分，并统计总分。</w:t>
      </w:r>
    </w:p>
    <w:p w14:paraId="192E49DC">
      <w:pPr>
        <w:widowControl/>
        <w:spacing w:line="560" w:lineRule="exact"/>
        <w:rPr>
          <w:rFonts w:ascii="宋体" w:hAnsi="宋体" w:eastAsia="宋体" w:cs="宋体"/>
          <w:sz w:val="28"/>
          <w:szCs w:val="28"/>
        </w:rPr>
      </w:pPr>
      <w:r>
        <w:rPr>
          <w:rFonts w:hint="eastAsia" w:ascii="宋体" w:hAnsi="宋体" w:eastAsia="宋体" w:cs="Times New Roman"/>
          <w:kern w:val="0"/>
          <w:sz w:val="24"/>
        </w:rPr>
        <w:t>2.比选文件要求提交的与评价指标体系相关的各类有效资料，响应人如未按要求提交的，该项评分为零分。</w:t>
      </w:r>
    </w:p>
    <w:p w14:paraId="42A45EEA">
      <w:pPr>
        <w:spacing w:line="560" w:lineRule="exact"/>
        <w:jc w:val="center"/>
        <w:rPr>
          <w:rFonts w:hint="eastAsia" w:ascii="黑体" w:hAnsi="Times New Roman" w:eastAsia="黑体" w:cs="Times New Roman"/>
          <w:b/>
          <w:spacing w:val="-20"/>
          <w:sz w:val="44"/>
          <w:szCs w:val="44"/>
        </w:rPr>
        <w:sectPr>
          <w:footerReference r:id="rId8" w:type="default"/>
          <w:pgSz w:w="11906" w:h="16838"/>
          <w:pgMar w:top="1440" w:right="1800" w:bottom="1440" w:left="1800" w:header="851" w:footer="992" w:gutter="0"/>
          <w:pgNumType w:fmt="decimal" w:start="1"/>
          <w:cols w:space="425" w:num="1"/>
          <w:docGrid w:type="lines" w:linePitch="312" w:charSpace="0"/>
        </w:sectPr>
      </w:pPr>
      <w:r>
        <w:rPr>
          <w:rFonts w:hint="eastAsia" w:ascii="黑体" w:hAnsi="Times New Roman" w:eastAsia="黑体" w:cs="Times New Roman"/>
          <w:b/>
          <w:spacing w:val="-20"/>
          <w:sz w:val="44"/>
          <w:szCs w:val="44"/>
        </w:rPr>
        <w:br w:type="page"/>
      </w:r>
    </w:p>
    <w:p w14:paraId="4A4A0DA6">
      <w:pPr>
        <w:keepNext/>
        <w:jc w:val="center"/>
        <w:rPr>
          <w:rFonts w:hint="eastAsia" w:ascii="黑体" w:hAnsi="Times New Roman" w:eastAsia="黑体" w:cs="Times New Roman"/>
          <w:b/>
          <w:spacing w:val="-20"/>
          <w:sz w:val="44"/>
          <w:szCs w:val="44"/>
          <w:u w:val="none"/>
          <w:lang w:val="en-US" w:eastAsia="zh-CN"/>
        </w:rPr>
      </w:pPr>
      <w:bookmarkStart w:id="136" w:name="_Toc31079"/>
      <w:bookmarkStart w:id="137" w:name="_Toc5301"/>
    </w:p>
    <w:p w14:paraId="144BCA3A">
      <w:pPr>
        <w:keepNext/>
        <w:jc w:val="center"/>
        <w:outlineLvl w:val="0"/>
        <w:rPr>
          <w:rFonts w:hint="eastAsia" w:ascii="黑体" w:hAnsi="Times New Roman" w:eastAsia="黑体" w:cs="Times New Roman"/>
          <w:b/>
          <w:spacing w:val="-20"/>
          <w:sz w:val="44"/>
          <w:szCs w:val="44"/>
        </w:rPr>
      </w:pPr>
      <w:bookmarkStart w:id="138" w:name="_Toc26873"/>
      <w:bookmarkStart w:id="139" w:name="_Toc9165"/>
      <w:bookmarkStart w:id="140" w:name="_Toc12510"/>
      <w:r>
        <w:rPr>
          <w:rFonts w:hint="eastAsia" w:ascii="黑体" w:hAnsi="Times New Roman" w:eastAsia="黑体" w:cs="Times New Roman"/>
          <w:b/>
          <w:spacing w:val="-20"/>
          <w:sz w:val="44"/>
          <w:szCs w:val="44"/>
          <w:u w:val="none"/>
          <w:lang w:val="en-US" w:eastAsia="zh-CN"/>
        </w:rPr>
        <w:t xml:space="preserve">第五章 </w:t>
      </w:r>
      <w:r>
        <w:rPr>
          <w:rFonts w:hint="eastAsia" w:ascii="黑体" w:hAnsi="Times New Roman" w:eastAsia="黑体" w:cs="Times New Roman"/>
          <w:b/>
          <w:color w:val="auto"/>
          <w:spacing w:val="-20"/>
          <w:sz w:val="44"/>
          <w:szCs w:val="44"/>
          <w:u w:val="none"/>
          <w:lang w:val="en-US" w:eastAsia="zh-CN"/>
        </w:rPr>
        <w:t>合同条款及格式</w:t>
      </w:r>
      <w:bookmarkEnd w:id="136"/>
      <w:bookmarkEnd w:id="137"/>
      <w:bookmarkEnd w:id="138"/>
      <w:bookmarkEnd w:id="139"/>
      <w:bookmarkEnd w:id="140"/>
    </w:p>
    <w:p w14:paraId="21345117">
      <w:pPr>
        <w:snapToGrid w:val="0"/>
        <w:jc w:val="center"/>
        <w:rPr>
          <w:rFonts w:hint="eastAsia" w:ascii="黑体" w:hAnsi="黑体" w:eastAsia="黑体"/>
          <w:b/>
          <w:spacing w:val="60"/>
          <w:sz w:val="52"/>
          <w:szCs w:val="52"/>
        </w:rPr>
        <w:sectPr>
          <w:footerReference r:id="rId9" w:type="default"/>
          <w:footerReference r:id="rId10" w:type="even"/>
          <w:pgSz w:w="11907" w:h="16840"/>
          <w:pgMar w:top="1304" w:right="1469" w:bottom="1304" w:left="1469" w:header="720" w:footer="720" w:gutter="0"/>
          <w:pgNumType w:fmt="decimal"/>
          <w:cols w:space="720" w:num="1"/>
        </w:sectPr>
      </w:pPr>
    </w:p>
    <w:p w14:paraId="27547CE4">
      <w:pPr>
        <w:snapToGrid w:val="0"/>
        <w:jc w:val="center"/>
        <w:rPr>
          <w:rFonts w:hint="eastAsia" w:ascii="黑体" w:hAnsi="黑体" w:eastAsia="黑体"/>
          <w:b/>
          <w:spacing w:val="60"/>
          <w:sz w:val="52"/>
          <w:szCs w:val="52"/>
        </w:rPr>
      </w:pPr>
    </w:p>
    <w:p w14:paraId="5BA7E338">
      <w:pPr>
        <w:snapToGrid w:val="0"/>
        <w:jc w:val="center"/>
        <w:rPr>
          <w:rFonts w:hint="eastAsia" w:ascii="黑体" w:hAnsi="黑体" w:eastAsia="黑体"/>
          <w:b/>
          <w:spacing w:val="60"/>
          <w:sz w:val="52"/>
          <w:szCs w:val="52"/>
        </w:rPr>
      </w:pPr>
    </w:p>
    <w:p w14:paraId="77564CB8">
      <w:pPr>
        <w:snapToGrid w:val="0"/>
        <w:jc w:val="center"/>
        <w:rPr>
          <w:rFonts w:hint="eastAsia" w:ascii="黑体" w:hAnsi="黑体" w:eastAsia="黑体"/>
          <w:b/>
          <w:spacing w:val="60"/>
          <w:sz w:val="52"/>
          <w:szCs w:val="52"/>
        </w:rPr>
      </w:pPr>
    </w:p>
    <w:p w14:paraId="4BC082FB">
      <w:pPr>
        <w:snapToGrid w:val="0"/>
        <w:jc w:val="center"/>
        <w:rPr>
          <w:rFonts w:hint="eastAsia" w:ascii="黑体" w:hAnsi="黑体" w:eastAsia="黑体"/>
          <w:b/>
          <w:spacing w:val="60"/>
          <w:sz w:val="52"/>
          <w:szCs w:val="52"/>
        </w:rPr>
      </w:pPr>
    </w:p>
    <w:p w14:paraId="60FF0EB7">
      <w:pPr>
        <w:snapToGrid w:val="0"/>
        <w:jc w:val="center"/>
        <w:outlineLvl w:val="0"/>
        <w:rPr>
          <w:rFonts w:ascii="黑体" w:hAnsi="黑体" w:eastAsia="黑体"/>
          <w:b/>
          <w:spacing w:val="60"/>
          <w:sz w:val="52"/>
          <w:szCs w:val="52"/>
        </w:rPr>
      </w:pPr>
      <w:bookmarkStart w:id="141" w:name="_Toc257"/>
      <w:bookmarkStart w:id="142" w:name="_Toc14250"/>
      <w:bookmarkStart w:id="143" w:name="_Toc23693"/>
      <w:r>
        <w:rPr>
          <w:rFonts w:hint="eastAsia" w:ascii="黑体" w:hAnsi="黑体" w:eastAsia="黑体"/>
          <w:b/>
          <w:spacing w:val="60"/>
          <w:sz w:val="52"/>
          <w:szCs w:val="52"/>
        </w:rPr>
        <w:t>技术咨询合同</w:t>
      </w:r>
      <w:bookmarkEnd w:id="141"/>
      <w:bookmarkEnd w:id="142"/>
      <w:bookmarkEnd w:id="143"/>
    </w:p>
    <w:p w14:paraId="7CE6B846">
      <w:pPr>
        <w:rPr>
          <w:rFonts w:hAnsi="宋体"/>
          <w:sz w:val="28"/>
          <w:szCs w:val="28"/>
        </w:rPr>
      </w:pPr>
    </w:p>
    <w:p w14:paraId="0428FCBB">
      <w:pPr>
        <w:rPr>
          <w:rFonts w:ascii="黑体" w:hAnsi="宋体" w:eastAsia="黑体"/>
          <w:b/>
          <w:sz w:val="32"/>
          <w:szCs w:val="32"/>
          <w:u w:val="single"/>
        </w:rPr>
      </w:pPr>
    </w:p>
    <w:p w14:paraId="5FF01C5F">
      <w:pPr>
        <w:rPr>
          <w:rFonts w:ascii="黑体" w:hAnsi="宋体" w:eastAsia="黑体"/>
          <w:b/>
          <w:sz w:val="32"/>
          <w:szCs w:val="32"/>
          <w:u w:val="single"/>
        </w:rPr>
      </w:pPr>
    </w:p>
    <w:p w14:paraId="5757AB8C">
      <w:pPr>
        <w:rPr>
          <w:rFonts w:ascii="黑体" w:hAnsi="宋体" w:eastAsia="黑体"/>
          <w:b/>
          <w:sz w:val="32"/>
          <w:szCs w:val="32"/>
          <w:u w:val="single"/>
        </w:rPr>
      </w:pPr>
    </w:p>
    <w:p w14:paraId="6E644195">
      <w:pPr>
        <w:rPr>
          <w:rFonts w:ascii="黑体" w:hAnsi="宋体" w:eastAsia="黑体"/>
          <w:b/>
          <w:sz w:val="32"/>
          <w:szCs w:val="32"/>
          <w:u w:val="single"/>
        </w:rPr>
      </w:pPr>
    </w:p>
    <w:p w14:paraId="2390DA45">
      <w:pPr>
        <w:rPr>
          <w:rFonts w:ascii="黑体" w:hAnsi="宋体" w:eastAsia="黑体"/>
          <w:b/>
          <w:sz w:val="32"/>
          <w:szCs w:val="32"/>
          <w:u w:val="single"/>
        </w:rPr>
      </w:pPr>
    </w:p>
    <w:p w14:paraId="593DF560">
      <w:pPr>
        <w:rPr>
          <w:rFonts w:ascii="黑体" w:hAnsi="宋体" w:eastAsia="黑体"/>
          <w:b/>
          <w:sz w:val="32"/>
          <w:szCs w:val="32"/>
          <w:u w:val="single"/>
        </w:rPr>
      </w:pPr>
    </w:p>
    <w:p w14:paraId="2397EF73">
      <w:pPr>
        <w:ind w:firstLine="321" w:firstLineChars="100"/>
        <w:rPr>
          <w:rFonts w:ascii="黑体" w:hAnsi="宋体" w:eastAsia="黑体"/>
          <w:b/>
          <w:sz w:val="32"/>
          <w:szCs w:val="32"/>
          <w:u w:val="single"/>
        </w:rPr>
      </w:pPr>
      <w:r>
        <w:rPr>
          <w:rFonts w:hint="eastAsia" w:ascii="黑体" w:hAnsi="宋体" w:eastAsia="黑体"/>
          <w:b/>
          <w:sz w:val="32"/>
          <w:szCs w:val="32"/>
        </w:rPr>
        <w:t>项目名称：</w:t>
      </w:r>
    </w:p>
    <w:p w14:paraId="514D3E6C">
      <w:pPr>
        <w:ind w:firstLine="321" w:firstLineChars="100"/>
        <w:jc w:val="left"/>
        <w:rPr>
          <w:rFonts w:ascii="黑体" w:hAnsi="宋体" w:eastAsia="黑体"/>
          <w:b/>
          <w:sz w:val="32"/>
          <w:szCs w:val="32"/>
          <w:u w:val="single"/>
        </w:rPr>
      </w:pPr>
    </w:p>
    <w:p w14:paraId="2E2BE241">
      <w:pPr>
        <w:ind w:firstLine="321" w:firstLineChars="100"/>
        <w:rPr>
          <w:rFonts w:ascii="黑体" w:hAnsi="宋体" w:eastAsia="黑体"/>
          <w:b/>
          <w:sz w:val="32"/>
          <w:szCs w:val="32"/>
        </w:rPr>
      </w:pPr>
      <w:r>
        <w:rPr>
          <w:rFonts w:hint="eastAsia" w:ascii="黑体" w:hAnsi="宋体" w:eastAsia="黑体"/>
          <w:b/>
          <w:sz w:val="32"/>
          <w:szCs w:val="32"/>
        </w:rPr>
        <w:t>委托方（甲方）：</w:t>
      </w:r>
    </w:p>
    <w:p w14:paraId="648C0A93">
      <w:pPr>
        <w:ind w:firstLine="321" w:firstLineChars="100"/>
        <w:rPr>
          <w:rFonts w:ascii="黑体" w:hAnsi="宋体" w:eastAsia="黑体"/>
          <w:b/>
          <w:sz w:val="32"/>
          <w:szCs w:val="32"/>
          <w:u w:val="single"/>
        </w:rPr>
      </w:pPr>
    </w:p>
    <w:p w14:paraId="4CB7723A">
      <w:pPr>
        <w:ind w:firstLine="321" w:firstLineChars="100"/>
        <w:rPr>
          <w:rFonts w:ascii="黑体" w:hAnsi="宋体" w:eastAsia="黑体"/>
          <w:b/>
          <w:sz w:val="32"/>
          <w:szCs w:val="32"/>
        </w:rPr>
      </w:pPr>
      <w:r>
        <w:rPr>
          <w:rFonts w:hint="eastAsia" w:ascii="黑体" w:hAnsi="宋体" w:eastAsia="黑体"/>
          <w:b/>
          <w:sz w:val="32"/>
          <w:szCs w:val="32"/>
        </w:rPr>
        <w:t>受托方（乙方）：</w:t>
      </w:r>
    </w:p>
    <w:p w14:paraId="438025C2">
      <w:pPr>
        <w:ind w:firstLine="321" w:firstLineChars="100"/>
        <w:rPr>
          <w:rFonts w:ascii="黑体" w:hAnsi="宋体" w:eastAsia="黑体"/>
          <w:b/>
          <w:sz w:val="32"/>
          <w:szCs w:val="32"/>
          <w:u w:val="single"/>
        </w:rPr>
      </w:pPr>
    </w:p>
    <w:p w14:paraId="730E5B14">
      <w:pPr>
        <w:ind w:firstLine="321" w:firstLineChars="100"/>
        <w:rPr>
          <w:rFonts w:ascii="黑体" w:hAnsi="宋体" w:eastAsia="黑体"/>
          <w:b/>
          <w:sz w:val="32"/>
          <w:szCs w:val="32"/>
        </w:rPr>
      </w:pPr>
    </w:p>
    <w:p w14:paraId="444A4425">
      <w:pPr>
        <w:spacing w:line="360" w:lineRule="auto"/>
        <w:ind w:firstLine="321" w:firstLineChars="100"/>
        <w:rPr>
          <w:rFonts w:ascii="黑体" w:hAnsi="宋体" w:eastAsia="黑体"/>
          <w:b/>
          <w:sz w:val="32"/>
          <w:szCs w:val="32"/>
        </w:rPr>
      </w:pPr>
      <w:r>
        <w:rPr>
          <w:rFonts w:hint="eastAsia" w:ascii="黑体" w:hAnsi="宋体" w:eastAsia="黑体"/>
          <w:b/>
          <w:sz w:val="32"/>
          <w:szCs w:val="32"/>
        </w:rPr>
        <w:t>签 订 时 间：</w:t>
      </w:r>
      <w:r>
        <w:rPr>
          <w:rFonts w:hint="eastAsia" w:ascii="黑体" w:hAnsi="宋体" w:eastAsia="黑体"/>
          <w:b/>
          <w:sz w:val="32"/>
          <w:szCs w:val="32"/>
          <w:lang w:val="en-US" w:eastAsia="zh-CN"/>
        </w:rPr>
        <w:t xml:space="preserve">  </w:t>
      </w:r>
      <w:r>
        <w:rPr>
          <w:rFonts w:hint="eastAsia" w:ascii="黑体" w:hAnsi="宋体" w:eastAsia="黑体"/>
          <w:b/>
          <w:sz w:val="32"/>
          <w:szCs w:val="32"/>
          <w:u w:val="single"/>
        </w:rPr>
        <w:t xml:space="preserve">年  月 </w:t>
      </w:r>
    </w:p>
    <w:p w14:paraId="724B48F4">
      <w:pPr>
        <w:spacing w:line="360" w:lineRule="auto"/>
        <w:ind w:firstLine="321" w:firstLineChars="100"/>
        <w:rPr>
          <w:rFonts w:hint="default" w:ascii="黑体" w:hAnsi="宋体" w:eastAsia="黑体"/>
          <w:b/>
          <w:sz w:val="32"/>
          <w:szCs w:val="32"/>
          <w:lang w:val="en-US" w:eastAsia="zh-CN"/>
        </w:rPr>
      </w:pPr>
      <w:r>
        <w:rPr>
          <w:rFonts w:hint="eastAsia" w:ascii="黑体" w:hAnsi="宋体" w:eastAsia="黑体"/>
          <w:b/>
          <w:sz w:val="32"/>
          <w:szCs w:val="32"/>
        </w:rPr>
        <w:t>签 订 地 点：</w:t>
      </w:r>
      <w:r>
        <w:rPr>
          <w:rFonts w:hint="eastAsia" w:ascii="黑体" w:hAnsi="宋体" w:eastAsia="黑体"/>
          <w:b/>
          <w:sz w:val="32"/>
          <w:szCs w:val="32"/>
          <w:u w:val="single"/>
        </w:rPr>
        <w:t xml:space="preserve"> </w:t>
      </w:r>
      <w:r>
        <w:rPr>
          <w:rFonts w:hint="eastAsia" w:ascii="黑体" w:hAnsi="宋体" w:eastAsia="黑体"/>
          <w:b/>
          <w:sz w:val="32"/>
          <w:szCs w:val="32"/>
          <w:u w:val="single"/>
          <w:lang w:val="en-US" w:eastAsia="zh-CN"/>
        </w:rPr>
        <w:t xml:space="preserve">   </w:t>
      </w:r>
    </w:p>
    <w:p w14:paraId="373FC6FF">
      <w:pPr>
        <w:rPr>
          <w:rFonts w:hAnsi="宋体"/>
          <w:sz w:val="28"/>
          <w:szCs w:val="28"/>
        </w:rPr>
      </w:pPr>
    </w:p>
    <w:p w14:paraId="4866EAD6">
      <w:pPr>
        <w:rPr>
          <w:rFonts w:hAnsi="宋体"/>
          <w:sz w:val="28"/>
          <w:szCs w:val="28"/>
        </w:rPr>
      </w:pPr>
    </w:p>
    <w:p w14:paraId="0A304E4E">
      <w:pPr>
        <w:rPr>
          <w:rFonts w:hAnsi="宋体"/>
          <w:sz w:val="28"/>
          <w:szCs w:val="28"/>
        </w:rPr>
      </w:pPr>
    </w:p>
    <w:p w14:paraId="18BE8970">
      <w:pPr>
        <w:rPr>
          <w:rFonts w:hAnsi="宋体"/>
          <w:sz w:val="28"/>
          <w:szCs w:val="28"/>
        </w:rPr>
      </w:pPr>
    </w:p>
    <w:p w14:paraId="2A6BD31C">
      <w:pPr>
        <w:rPr>
          <w:rFonts w:hAnsi="宋体"/>
          <w:sz w:val="28"/>
          <w:szCs w:val="28"/>
        </w:rPr>
      </w:pPr>
    </w:p>
    <w:p w14:paraId="2B05F59D">
      <w:pPr>
        <w:jc w:val="center"/>
        <w:rPr>
          <w:rFonts w:hAnsi="宋体"/>
          <w:b/>
          <w:sz w:val="36"/>
          <w:szCs w:val="36"/>
        </w:rPr>
      </w:pPr>
    </w:p>
    <w:p w14:paraId="6415FA9A">
      <w:pPr>
        <w:jc w:val="center"/>
        <w:rPr>
          <w:rFonts w:hAnsi="宋体"/>
          <w:b/>
          <w:sz w:val="36"/>
          <w:szCs w:val="36"/>
        </w:rPr>
      </w:pPr>
    </w:p>
    <w:p w14:paraId="7CDB1A78">
      <w:pPr>
        <w:jc w:val="center"/>
        <w:sectPr>
          <w:pgSz w:w="11907" w:h="16840"/>
          <w:pgMar w:top="1304" w:right="1469" w:bottom="1304" w:left="1469" w:header="720" w:footer="720" w:gutter="0"/>
          <w:pgNumType w:fmt="decimal"/>
          <w:cols w:space="720" w:num="1"/>
        </w:sectPr>
      </w:pPr>
    </w:p>
    <w:p w14:paraId="4B748797">
      <w:pPr>
        <w:jc w:val="center"/>
        <w:rPr>
          <w:rFonts w:eastAsia="黑体"/>
          <w:sz w:val="24"/>
        </w:rPr>
      </w:pPr>
    </w:p>
    <w:p w14:paraId="174ECB56">
      <w:pPr>
        <w:spacing w:line="520" w:lineRule="exact"/>
        <w:jc w:val="center"/>
        <w:rPr>
          <w:rFonts w:eastAsia="黑体"/>
          <w:sz w:val="36"/>
          <w:szCs w:val="36"/>
        </w:rPr>
      </w:pPr>
      <w:r>
        <w:rPr>
          <w:rFonts w:hint="eastAsia" w:eastAsia="黑体"/>
          <w:sz w:val="36"/>
          <w:szCs w:val="36"/>
        </w:rPr>
        <w:t>技术咨询合同</w:t>
      </w:r>
    </w:p>
    <w:p w14:paraId="105779C3">
      <w:pPr>
        <w:tabs>
          <w:tab w:val="left" w:pos="900"/>
        </w:tabs>
        <w:spacing w:line="520" w:lineRule="exact"/>
        <w:rPr>
          <w:sz w:val="24"/>
        </w:rPr>
      </w:pPr>
    </w:p>
    <w:p w14:paraId="7AB24365">
      <w:pPr>
        <w:widowControl/>
        <w:spacing w:line="560" w:lineRule="exact"/>
        <w:ind w:left="0" w:leftChars="0"/>
        <w:rPr>
          <w:rFonts w:hint="eastAsia" w:ascii="宋体" w:hAnsi="宋体" w:eastAsia="宋体" w:cs="Times New Roman"/>
          <w:b w:val="0"/>
          <w:bCs w:val="0"/>
          <w:kern w:val="0"/>
          <w:sz w:val="24"/>
          <w:u w:val="none"/>
        </w:rPr>
      </w:pPr>
      <w:r>
        <w:rPr>
          <w:rFonts w:hint="eastAsia" w:ascii="宋体" w:hAnsi="宋体" w:eastAsia="宋体" w:cs="Times New Roman"/>
          <w:kern w:val="0"/>
          <w:sz w:val="24"/>
        </w:rPr>
        <w:t>委托方（甲方）：</w:t>
      </w:r>
    </w:p>
    <w:p w14:paraId="405F12FC">
      <w:pPr>
        <w:widowControl/>
        <w:spacing w:line="560" w:lineRule="exact"/>
        <w:ind w:left="0" w:leftChars="0"/>
        <w:rPr>
          <w:rFonts w:hint="eastAsia" w:ascii="宋体" w:hAnsi="宋体" w:eastAsia="宋体" w:cs="Times New Roman"/>
          <w:b w:val="0"/>
          <w:kern w:val="0"/>
          <w:sz w:val="24"/>
          <w:u w:val="none"/>
        </w:rPr>
      </w:pPr>
      <w:r>
        <w:rPr>
          <w:rFonts w:hint="eastAsia" w:ascii="宋体" w:hAnsi="宋体" w:eastAsia="宋体" w:cs="Times New Roman"/>
          <w:kern w:val="0"/>
          <w:sz w:val="24"/>
        </w:rPr>
        <w:t>住所地</w:t>
      </w:r>
      <w:r>
        <w:rPr>
          <w:rFonts w:hint="eastAsia" w:ascii="宋体" w:hAnsi="宋体" w:eastAsia="宋体" w:cs="Times New Roman"/>
          <w:bCs w:val="0"/>
          <w:kern w:val="0"/>
          <w:sz w:val="24"/>
        </w:rPr>
        <w:t>：</w:t>
      </w:r>
      <w:r>
        <w:rPr>
          <w:rFonts w:hint="eastAsia" w:ascii="宋体" w:hAnsi="宋体" w:eastAsia="宋体" w:cs="Times New Roman"/>
          <w:bCs w:val="0"/>
          <w:kern w:val="0"/>
          <w:sz w:val="24"/>
          <w:u w:val="none"/>
        </w:rPr>
        <w:t xml:space="preserve"> </w:t>
      </w:r>
    </w:p>
    <w:p w14:paraId="07C70D59">
      <w:pPr>
        <w:widowControl/>
        <w:spacing w:line="560" w:lineRule="exact"/>
        <w:ind w:left="0" w:leftChars="0"/>
        <w:rPr>
          <w:rFonts w:hint="eastAsia" w:ascii="宋体" w:hAnsi="宋体" w:eastAsia="宋体" w:cs="Times New Roman"/>
          <w:kern w:val="0"/>
          <w:sz w:val="24"/>
          <w:u w:val="none"/>
        </w:rPr>
      </w:pPr>
      <w:r>
        <w:rPr>
          <w:rFonts w:hint="eastAsia" w:ascii="宋体" w:hAnsi="宋体" w:eastAsia="宋体" w:cs="Times New Roman"/>
          <w:kern w:val="0"/>
          <w:sz w:val="24"/>
        </w:rPr>
        <w:t>法定代表人：</w:t>
      </w:r>
    </w:p>
    <w:p w14:paraId="2E6F9AD2">
      <w:pPr>
        <w:widowControl/>
        <w:spacing w:line="560" w:lineRule="exact"/>
        <w:ind w:left="0" w:leftChars="0"/>
        <w:rPr>
          <w:rFonts w:hint="eastAsia" w:ascii="宋体" w:hAnsi="宋体" w:eastAsia="宋体" w:cs="Times New Roman"/>
          <w:kern w:val="0"/>
          <w:sz w:val="24"/>
          <w:u w:val="none"/>
        </w:rPr>
      </w:pPr>
      <w:r>
        <w:rPr>
          <w:rFonts w:hint="eastAsia" w:ascii="宋体" w:hAnsi="宋体" w:eastAsia="宋体" w:cs="Times New Roman"/>
          <w:kern w:val="0"/>
          <w:sz w:val="24"/>
        </w:rPr>
        <w:t>项目联系人：</w:t>
      </w:r>
      <w:r>
        <w:rPr>
          <w:rFonts w:hint="eastAsia" w:ascii="宋体" w:hAnsi="宋体" w:eastAsia="宋体" w:cs="Times New Roman"/>
          <w:kern w:val="0"/>
          <w:sz w:val="24"/>
          <w:u w:val="none"/>
        </w:rPr>
        <w:t xml:space="preserve"> </w:t>
      </w:r>
    </w:p>
    <w:p w14:paraId="26F81119">
      <w:pPr>
        <w:widowControl/>
        <w:spacing w:line="560" w:lineRule="exact"/>
        <w:ind w:left="0" w:leftChars="0"/>
        <w:rPr>
          <w:rFonts w:hint="eastAsia" w:ascii="宋体" w:hAnsi="宋体" w:eastAsia="宋体" w:cs="Times New Roman"/>
          <w:kern w:val="0"/>
          <w:sz w:val="24"/>
          <w:u w:val="none"/>
        </w:rPr>
      </w:pPr>
      <w:r>
        <w:rPr>
          <w:rFonts w:hint="eastAsia" w:ascii="宋体" w:hAnsi="宋体" w:eastAsia="宋体" w:cs="Times New Roman"/>
          <w:kern w:val="0"/>
          <w:sz w:val="24"/>
        </w:rPr>
        <w:t>联系方式：</w:t>
      </w:r>
      <w:r>
        <w:rPr>
          <w:rFonts w:hint="eastAsia" w:ascii="宋体" w:hAnsi="宋体" w:eastAsia="宋体" w:cs="Times New Roman"/>
          <w:kern w:val="0"/>
          <w:sz w:val="24"/>
          <w:u w:val="none"/>
        </w:rPr>
        <w:t xml:space="preserve"> </w:t>
      </w:r>
    </w:p>
    <w:p w14:paraId="097FC7C9">
      <w:pPr>
        <w:widowControl/>
        <w:spacing w:line="560" w:lineRule="exact"/>
        <w:ind w:left="0" w:leftChars="0"/>
        <w:rPr>
          <w:rFonts w:hint="eastAsia" w:ascii="宋体" w:hAnsi="宋体" w:eastAsia="宋体" w:cs="Times New Roman"/>
          <w:kern w:val="0"/>
          <w:sz w:val="24"/>
          <w:u w:val="none"/>
        </w:rPr>
      </w:pPr>
      <w:r>
        <w:rPr>
          <w:rFonts w:hint="eastAsia" w:ascii="宋体" w:hAnsi="宋体" w:eastAsia="宋体" w:cs="Times New Roman"/>
          <w:kern w:val="0"/>
          <w:sz w:val="24"/>
        </w:rPr>
        <w:t>通讯地址：</w:t>
      </w:r>
    </w:p>
    <w:p w14:paraId="3FC7D2FF">
      <w:pPr>
        <w:widowControl/>
        <w:spacing w:line="560" w:lineRule="exact"/>
        <w:ind w:left="0" w:leftChars="0"/>
        <w:rPr>
          <w:rFonts w:hint="eastAsia" w:ascii="宋体" w:hAnsi="宋体" w:eastAsia="宋体" w:cs="Times New Roman"/>
          <w:b w:val="0"/>
          <w:kern w:val="0"/>
          <w:sz w:val="24"/>
          <w:u w:val="none"/>
        </w:rPr>
      </w:pPr>
      <w:r>
        <w:rPr>
          <w:rFonts w:hint="eastAsia" w:ascii="宋体" w:hAnsi="宋体" w:eastAsia="宋体" w:cs="Times New Roman"/>
          <w:kern w:val="0"/>
          <w:sz w:val="24"/>
        </w:rPr>
        <w:t>电话：</w:t>
      </w:r>
    </w:p>
    <w:p w14:paraId="59A5D4B7">
      <w:pPr>
        <w:widowControl/>
        <w:spacing w:line="560" w:lineRule="exact"/>
        <w:ind w:left="0" w:leftChars="0"/>
        <w:rPr>
          <w:rFonts w:hint="eastAsia" w:ascii="宋体" w:hAnsi="宋体" w:eastAsia="宋体" w:cs="Times New Roman"/>
          <w:kern w:val="0"/>
          <w:sz w:val="24"/>
        </w:rPr>
      </w:pPr>
    </w:p>
    <w:p w14:paraId="77C4233F">
      <w:pPr>
        <w:widowControl/>
        <w:spacing w:line="560" w:lineRule="exact"/>
        <w:ind w:left="0" w:leftChars="0"/>
        <w:rPr>
          <w:rFonts w:hint="eastAsia" w:ascii="宋体" w:hAnsi="宋体" w:eastAsia="宋体" w:cs="Times New Roman"/>
          <w:kern w:val="0"/>
          <w:sz w:val="24"/>
        </w:rPr>
      </w:pPr>
      <w:r>
        <w:rPr>
          <w:rFonts w:hint="eastAsia" w:ascii="宋体" w:hAnsi="宋体" w:eastAsia="宋体" w:cs="Times New Roman"/>
          <w:kern w:val="0"/>
          <w:sz w:val="24"/>
        </w:rPr>
        <w:t>受托方（乙方）：</w:t>
      </w:r>
    </w:p>
    <w:p w14:paraId="7AFBA936">
      <w:pPr>
        <w:widowControl/>
        <w:spacing w:line="560" w:lineRule="exact"/>
        <w:ind w:left="0" w:leftChars="0"/>
        <w:rPr>
          <w:rFonts w:hint="eastAsia" w:ascii="宋体" w:hAnsi="宋体" w:eastAsia="宋体" w:cs="Times New Roman"/>
          <w:kern w:val="0"/>
          <w:sz w:val="24"/>
          <w:u w:val="none"/>
        </w:rPr>
      </w:pPr>
      <w:r>
        <w:rPr>
          <w:rFonts w:hint="eastAsia" w:ascii="宋体" w:hAnsi="宋体" w:eastAsia="宋体" w:cs="Times New Roman"/>
          <w:kern w:val="0"/>
          <w:sz w:val="24"/>
        </w:rPr>
        <w:t>住所地：</w:t>
      </w:r>
    </w:p>
    <w:p w14:paraId="6C7E4E1C">
      <w:pPr>
        <w:widowControl/>
        <w:spacing w:line="560" w:lineRule="exact"/>
        <w:ind w:left="0" w:leftChars="0"/>
        <w:rPr>
          <w:rFonts w:hint="eastAsia" w:ascii="宋体" w:hAnsi="宋体" w:eastAsia="宋体" w:cs="Times New Roman"/>
          <w:kern w:val="0"/>
          <w:sz w:val="24"/>
          <w:u w:val="none"/>
        </w:rPr>
      </w:pPr>
      <w:r>
        <w:rPr>
          <w:rFonts w:hint="eastAsia" w:ascii="宋体" w:hAnsi="宋体" w:eastAsia="宋体" w:cs="Times New Roman"/>
          <w:kern w:val="0"/>
          <w:sz w:val="24"/>
        </w:rPr>
        <w:t>法定代表人：</w:t>
      </w:r>
    </w:p>
    <w:p w14:paraId="216E67A6">
      <w:pPr>
        <w:widowControl/>
        <w:spacing w:line="560" w:lineRule="exact"/>
        <w:ind w:left="0" w:leftChars="0"/>
        <w:rPr>
          <w:rFonts w:hint="eastAsia" w:ascii="宋体" w:hAnsi="宋体" w:eastAsia="宋体" w:cs="Times New Roman"/>
          <w:kern w:val="0"/>
          <w:sz w:val="24"/>
          <w:u w:val="none"/>
        </w:rPr>
      </w:pPr>
      <w:r>
        <w:rPr>
          <w:rFonts w:hint="eastAsia" w:ascii="宋体" w:hAnsi="宋体" w:eastAsia="宋体" w:cs="Times New Roman"/>
          <w:kern w:val="0"/>
          <w:sz w:val="24"/>
        </w:rPr>
        <w:t>项目联系人：</w:t>
      </w:r>
      <w:r>
        <w:rPr>
          <w:rFonts w:hint="eastAsia" w:ascii="宋体" w:hAnsi="宋体" w:eastAsia="宋体" w:cs="Times New Roman"/>
          <w:kern w:val="0"/>
          <w:sz w:val="24"/>
          <w:u w:val="none"/>
        </w:rPr>
        <w:t xml:space="preserve">  </w:t>
      </w:r>
    </w:p>
    <w:p w14:paraId="639DC2D0">
      <w:pPr>
        <w:widowControl/>
        <w:spacing w:line="560" w:lineRule="exact"/>
        <w:ind w:left="0" w:leftChars="0"/>
        <w:rPr>
          <w:rFonts w:hint="eastAsia" w:ascii="宋体" w:hAnsi="宋体" w:eastAsia="宋体" w:cs="Times New Roman"/>
          <w:kern w:val="0"/>
          <w:sz w:val="24"/>
        </w:rPr>
      </w:pPr>
      <w:r>
        <w:rPr>
          <w:rFonts w:hint="eastAsia" w:ascii="宋体" w:hAnsi="宋体" w:eastAsia="宋体" w:cs="Times New Roman"/>
          <w:kern w:val="0"/>
          <w:sz w:val="24"/>
        </w:rPr>
        <w:t xml:space="preserve">联系方式： </w:t>
      </w:r>
    </w:p>
    <w:p w14:paraId="0158F069">
      <w:pPr>
        <w:widowControl/>
        <w:spacing w:line="560" w:lineRule="exact"/>
        <w:ind w:left="0" w:leftChars="0"/>
        <w:rPr>
          <w:rFonts w:hint="eastAsia" w:ascii="宋体" w:hAnsi="宋体" w:eastAsia="宋体" w:cs="Times New Roman"/>
          <w:kern w:val="0"/>
          <w:sz w:val="24"/>
          <w:u w:val="none"/>
        </w:rPr>
      </w:pPr>
      <w:r>
        <w:rPr>
          <w:rFonts w:hint="eastAsia" w:ascii="宋体" w:hAnsi="宋体" w:eastAsia="宋体" w:cs="Times New Roman"/>
          <w:kern w:val="0"/>
          <w:sz w:val="24"/>
        </w:rPr>
        <w:t>通讯地址：</w:t>
      </w:r>
    </w:p>
    <w:p w14:paraId="6980B4AA">
      <w:pPr>
        <w:widowControl/>
        <w:spacing w:line="560" w:lineRule="exact"/>
        <w:ind w:left="0" w:leftChars="0"/>
        <w:rPr>
          <w:rFonts w:hint="eastAsia" w:ascii="宋体" w:hAnsi="宋体" w:eastAsia="宋体" w:cs="Times New Roman"/>
          <w:kern w:val="0"/>
          <w:sz w:val="24"/>
        </w:rPr>
      </w:pPr>
      <w:r>
        <w:rPr>
          <w:rFonts w:hint="eastAsia" w:ascii="宋体" w:hAnsi="宋体" w:eastAsia="宋体" w:cs="Times New Roman"/>
          <w:kern w:val="0"/>
          <w:sz w:val="24"/>
        </w:rPr>
        <w:t>电话：</w:t>
      </w:r>
    </w:p>
    <w:p w14:paraId="6A8C9592">
      <w:pPr>
        <w:spacing w:line="520" w:lineRule="exact"/>
        <w:ind w:left="-283" w:leftChars="-135"/>
        <w:rPr>
          <w:rFonts w:ascii="仿宋" w:hAnsi="仿宋" w:eastAsia="仿宋"/>
          <w:sz w:val="24"/>
        </w:rPr>
      </w:pPr>
    </w:p>
    <w:p w14:paraId="1E282DBD">
      <w:pPr>
        <w:spacing w:line="520" w:lineRule="exact"/>
        <w:rPr>
          <w:rFonts w:ascii="仿宋" w:hAnsi="仿宋"/>
          <w:sz w:val="24"/>
        </w:rPr>
      </w:pPr>
    </w:p>
    <w:p w14:paraId="21DE94CC">
      <w:pPr>
        <w:spacing w:line="520" w:lineRule="exact"/>
        <w:rPr>
          <w:rFonts w:ascii="仿宋" w:hAnsi="仿宋"/>
          <w:sz w:val="24"/>
        </w:rPr>
      </w:pPr>
    </w:p>
    <w:p w14:paraId="046AADF8">
      <w:pPr>
        <w:spacing w:line="520" w:lineRule="exact"/>
        <w:rPr>
          <w:rFonts w:ascii="仿宋" w:hAnsi="仿宋"/>
          <w:sz w:val="24"/>
        </w:rPr>
      </w:pPr>
    </w:p>
    <w:p w14:paraId="51770FFA">
      <w:pPr>
        <w:spacing w:line="520" w:lineRule="exact"/>
        <w:rPr>
          <w:rFonts w:ascii="仿宋" w:hAnsi="仿宋"/>
          <w:sz w:val="24"/>
        </w:rPr>
      </w:pPr>
    </w:p>
    <w:p w14:paraId="65CA2F4C">
      <w:pPr>
        <w:spacing w:line="520" w:lineRule="exact"/>
        <w:rPr>
          <w:rFonts w:ascii="仿宋" w:hAnsi="仿宋"/>
          <w:sz w:val="24"/>
        </w:rPr>
      </w:pPr>
    </w:p>
    <w:p w14:paraId="38BFCF2C">
      <w:pPr>
        <w:spacing w:line="520" w:lineRule="exact"/>
        <w:rPr>
          <w:rFonts w:ascii="仿宋" w:hAnsi="仿宋"/>
          <w:sz w:val="24"/>
        </w:rPr>
      </w:pPr>
    </w:p>
    <w:p w14:paraId="4839E899">
      <w:pPr>
        <w:pStyle w:val="2"/>
      </w:pPr>
    </w:p>
    <w:p w14:paraId="76BD4310">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本合同甲方委托乙方编制</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b/>
          <w:bCs/>
          <w:sz w:val="24"/>
          <w:u w:val="single"/>
          <w:lang w:eastAsia="zh-CN"/>
        </w:rPr>
        <w:t>（</w:t>
      </w:r>
      <w:r>
        <w:rPr>
          <w:rFonts w:hint="eastAsia" w:asciiTheme="minorEastAsia" w:hAnsiTheme="minorEastAsia" w:eastAsiaTheme="minorEastAsia" w:cstheme="minorEastAsia"/>
          <w:b/>
          <w:bCs/>
          <w:sz w:val="24"/>
          <w:u w:val="single"/>
          <w:lang w:val="en-US" w:eastAsia="zh-CN"/>
        </w:rPr>
        <w:t>项目名称</w:t>
      </w:r>
      <w:r>
        <w:rPr>
          <w:rFonts w:hint="eastAsia" w:asciiTheme="minorEastAsia" w:hAnsiTheme="minorEastAsia" w:eastAsiaTheme="minorEastAsia" w:cstheme="minorEastAsia"/>
          <w:b/>
          <w:bCs/>
          <w:sz w:val="24"/>
          <w:u w:val="single"/>
          <w:lang w:eastAsia="zh-CN"/>
        </w:rPr>
        <w:t>）</w:t>
      </w:r>
      <w:r>
        <w:rPr>
          <w:rFonts w:hint="eastAsia" w:asciiTheme="minorEastAsia" w:hAnsiTheme="minorEastAsia" w:eastAsiaTheme="minorEastAsia" w:cstheme="minorEastAsia"/>
          <w:spacing w:val="-4"/>
          <w:sz w:val="24"/>
        </w:rPr>
        <w:t>，并支付咨询报酬。双方</w:t>
      </w:r>
      <w:r>
        <w:rPr>
          <w:rFonts w:hint="eastAsia" w:asciiTheme="minorEastAsia" w:hAnsiTheme="minorEastAsia" w:eastAsiaTheme="minorEastAsia" w:cstheme="minorEastAsia"/>
          <w:sz w:val="24"/>
        </w:rPr>
        <w:t>经过平等协商，在真实、充分地表达各自意愿的基础上，根据《中华人民共和国民法典》的规定，达成如下协议，并由双方共同恪守。</w:t>
      </w:r>
    </w:p>
    <w:p w14:paraId="521EE73A">
      <w:pPr>
        <w:spacing w:line="360" w:lineRule="auto"/>
        <w:ind w:firstLine="426" w:firstLineChars="17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第一条</w:t>
      </w:r>
      <w:r>
        <w:rPr>
          <w:rFonts w:hint="eastAsia" w:asciiTheme="minorEastAsia" w:hAnsiTheme="minorEastAsia" w:eastAsiaTheme="minorEastAsia" w:cstheme="minorEastAsia"/>
          <w:sz w:val="24"/>
        </w:rPr>
        <w:t xml:space="preserve">  乙方进行技术咨询的内容、要求和方式：</w:t>
      </w:r>
    </w:p>
    <w:p w14:paraId="04552F2B">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1.咨询内容：</w:t>
      </w:r>
    </w:p>
    <w:p w14:paraId="40009981">
      <w:pPr>
        <w:adjustRightInd w:val="0"/>
        <w:spacing w:line="360" w:lineRule="auto"/>
        <w:ind w:firstLine="480" w:firstLineChars="20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工程可行性研究：通过必要的勘察和调查，对可能的建设方案从技术、经济、安全、生态环保、占地等方面进行综合比选论证，研究项目起终点及路线走向，提出推荐方案，明确建设规模，确定技术标准，估算项目投资，分析投资效益等。</w:t>
      </w:r>
    </w:p>
    <w:p w14:paraId="7637FD9E">
      <w:pPr>
        <w:spacing w:line="360" w:lineRule="auto"/>
        <w:ind w:firstLine="480" w:firstLineChars="200"/>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sz w:val="24"/>
        </w:rPr>
        <w:t>2.咨询要求：</w:t>
      </w:r>
    </w:p>
    <w:p w14:paraId="2A0B1928">
      <w:pPr>
        <w:adjustRightInd w:val="0"/>
        <w:spacing w:line="360" w:lineRule="auto"/>
        <w:ind w:firstLine="424" w:firstLineChars="177"/>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（1）依据</w:t>
      </w:r>
      <w:r>
        <w:rPr>
          <w:rFonts w:hint="eastAsia" w:asciiTheme="minorEastAsia" w:hAnsiTheme="minorEastAsia" w:eastAsiaTheme="minorEastAsia" w:cstheme="minorEastAsia"/>
          <w:sz w:val="24"/>
          <w:u w:val="single"/>
        </w:rPr>
        <w:t xml:space="preserve"> </w:t>
      </w:r>
      <w:r>
        <w:rPr>
          <w:rFonts w:hint="eastAsia" w:asciiTheme="minorEastAsia" w:hAnsiTheme="minorEastAsia" w:cstheme="minorEastAsia"/>
          <w:sz w:val="24"/>
          <w:u w:val="single"/>
          <w:lang w:val="en-US" w:eastAsia="zh-CN"/>
        </w:rPr>
        <w:t>高速公路</w:t>
      </w:r>
      <w:r>
        <w:rPr>
          <w:rFonts w:hint="eastAsia" w:asciiTheme="minorEastAsia" w:hAnsiTheme="minorEastAsia" w:eastAsiaTheme="minorEastAsia" w:cstheme="minorEastAsia"/>
          <w:sz w:val="24"/>
        </w:rPr>
        <w:t>标准进行工程可行性研究报告的编制。</w:t>
      </w:r>
    </w:p>
    <w:p w14:paraId="764BA274">
      <w:pPr>
        <w:adjustRightInd w:val="0"/>
        <w:spacing w:line="360" w:lineRule="auto"/>
        <w:ind w:firstLine="424" w:firstLineChars="177"/>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（2）交通量“OD”调查数据整理：乙方按照交通运输部颁发的《公路建设项目可行性研究报告编制办法》中的交通量预测试行办法，对交通量“OD”调查数据进行整理和分析。</w:t>
      </w:r>
    </w:p>
    <w:p w14:paraId="24E68A39">
      <w:pPr>
        <w:adjustRightInd w:val="0"/>
        <w:spacing w:line="360" w:lineRule="auto"/>
        <w:ind w:firstLine="424" w:firstLineChars="177"/>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（3）乙方应严格按照</w:t>
      </w:r>
      <w:r>
        <w:rPr>
          <w:rFonts w:hint="eastAsia" w:asciiTheme="minorEastAsia" w:hAnsiTheme="minorEastAsia" w:cstheme="minorEastAsia"/>
          <w:sz w:val="24"/>
          <w:lang w:val="en-US" w:eastAsia="zh-CN"/>
        </w:rPr>
        <w:t>交通</w:t>
      </w:r>
      <w:r>
        <w:rPr>
          <w:rFonts w:hint="eastAsia" w:asciiTheme="minorEastAsia" w:hAnsiTheme="minorEastAsia" w:eastAsiaTheme="minorEastAsia" w:cstheme="minorEastAsia"/>
          <w:sz w:val="24"/>
        </w:rPr>
        <w:t>运输部颁布的现行《公路建设项目可行性研究报告编制办法》的要求、格式、深度及本合同的要求进行报告编制工作，并对提交的成果质量负责。甲方对乙方提交成果的书面确认并不免除乙方的该项责任。</w:t>
      </w:r>
    </w:p>
    <w:p w14:paraId="5179E366">
      <w:pPr>
        <w:adjustRightInd w:val="0"/>
        <w:spacing w:line="360" w:lineRule="auto"/>
        <w:ind w:firstLine="424" w:firstLineChars="177"/>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乙方应对工可报告文件中出现的遗漏或错误及时修改或补充。若乙方研究内容不足或错误导致无法通过评审，乙方应负责修改、补充完善，经两次修改仍然无法通过评审的，甲方有权解除本合同；造成甲方损失的，甲方有权要求乙方赔偿损失或酌情扣减编制费用。</w:t>
      </w:r>
    </w:p>
    <w:p w14:paraId="494C70A7">
      <w:pPr>
        <w:adjustRightInd w:val="0"/>
        <w:spacing w:line="360" w:lineRule="auto"/>
        <w:ind w:firstLine="424" w:firstLineChars="177"/>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（5）乙方交付工可报告文件后，按规定参加有关部门的审查，根据审查意见或结论在一个月内或双方协商确定的时间内负责修改完成。</w:t>
      </w:r>
    </w:p>
    <w:p w14:paraId="1D8E1F02">
      <w:pPr>
        <w:adjustRightInd w:val="0"/>
        <w:spacing w:line="360" w:lineRule="auto"/>
        <w:ind w:firstLine="424" w:firstLineChars="177"/>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（6）在省、国家有关部门（含甲方组织）对本项目报告进行审查时，乙方应按照甲方要求承办审查会议的会务工作，所需费用由乙方承担。</w:t>
      </w:r>
    </w:p>
    <w:p w14:paraId="0D8B7BD0">
      <w:pPr>
        <w:adjustRightInd w:val="0"/>
        <w:spacing w:line="360" w:lineRule="auto"/>
        <w:ind w:firstLine="424" w:firstLineChars="177"/>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（7）甲方因工作需要项目有关中间成果、技术资料和基础数据等，乙方应根据甲方的要求无偿提供。</w:t>
      </w:r>
    </w:p>
    <w:p w14:paraId="1D61944E">
      <w:pPr>
        <w:adjustRightInd w:val="0"/>
        <w:spacing w:line="360" w:lineRule="auto"/>
        <w:ind w:firstLine="424" w:firstLineChars="177"/>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（8）按照甲方需求进行工程可行性研究报告的编制。</w:t>
      </w:r>
    </w:p>
    <w:p w14:paraId="666419C8">
      <w:pPr>
        <w:adjustRightInd w:val="0"/>
        <w:spacing w:line="360" w:lineRule="auto"/>
        <w:ind w:firstLine="480" w:firstLineChars="200"/>
        <w:textAlignment w:val="baseline"/>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3.咨询方式：</w:t>
      </w:r>
    </w:p>
    <w:p w14:paraId="6FF6E65B">
      <w:pPr>
        <w:adjustRightInd w:val="0"/>
        <w:spacing w:line="360" w:lineRule="auto"/>
        <w:ind w:firstLine="480" w:firstLineChars="20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按交通运输部颁布的现行《公路工程技术标准》、《公路建设项目可行性研究报告编制办法》、《公路工程基本建设项目投资估算编制办法》、《公路工程估算指标》执行，提交工程可行性研究报告。</w:t>
      </w:r>
    </w:p>
    <w:p w14:paraId="0E7A86D2">
      <w:pPr>
        <w:spacing w:line="360" w:lineRule="auto"/>
        <w:ind w:firstLine="424" w:firstLineChars="17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第二条</w:t>
      </w:r>
      <w:r>
        <w:rPr>
          <w:rFonts w:hint="eastAsia" w:asciiTheme="minorEastAsia" w:hAnsiTheme="minorEastAsia" w:eastAsiaTheme="minorEastAsia" w:cstheme="minorEastAsia"/>
          <w:sz w:val="24"/>
        </w:rPr>
        <w:t xml:space="preserve"> 乙方按照下列进度要求进行本合同项目的技术咨询工作：</w:t>
      </w:r>
    </w:p>
    <w:p w14:paraId="537D79F3">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在合同签订及甲方提供相关资料7个工作日内，完成成果报告编制，并提交《</w:t>
      </w:r>
      <w:r>
        <w:rPr>
          <w:rFonts w:hint="eastAsia" w:asciiTheme="minorEastAsia" w:hAnsiTheme="minorEastAsia" w:eastAsiaTheme="minorEastAsia" w:cstheme="minorEastAsia"/>
          <w:b/>
          <w:bCs/>
          <w:sz w:val="24"/>
          <w:u w:val="single"/>
          <w:lang w:val="en-US" w:eastAsia="zh-CN"/>
        </w:rPr>
        <w:t>项目名称成果文件</w:t>
      </w:r>
      <w:r>
        <w:rPr>
          <w:rFonts w:hint="eastAsia" w:asciiTheme="minorEastAsia" w:hAnsiTheme="minorEastAsia" w:eastAsiaTheme="minorEastAsia" w:cstheme="minorEastAsia"/>
          <w:sz w:val="24"/>
        </w:rPr>
        <w:t>》送审稿10份；成果报告通过评审并获相关行政主管部门批复后，3个工作日提交《</w:t>
      </w:r>
      <w:r>
        <w:rPr>
          <w:rFonts w:hint="eastAsia" w:asciiTheme="minorEastAsia" w:hAnsiTheme="minorEastAsia" w:eastAsiaTheme="minorEastAsia" w:cstheme="minorEastAsia"/>
          <w:b/>
          <w:bCs/>
          <w:sz w:val="24"/>
          <w:u w:val="single"/>
          <w:lang w:val="en-US" w:eastAsia="zh-CN"/>
        </w:rPr>
        <w:t>项目名称成果文件</w:t>
      </w:r>
      <w:r>
        <w:rPr>
          <w:rFonts w:hint="eastAsia" w:asciiTheme="minorEastAsia" w:hAnsiTheme="minorEastAsia" w:eastAsiaTheme="minorEastAsia" w:cstheme="minorEastAsia"/>
          <w:sz w:val="24"/>
        </w:rPr>
        <w:t>》印刷版8份，含带章文本册及图书册；电子光盘2份，内含与纸质文件相应的DOC格式的文本件及DWG格式的图形文件。</w:t>
      </w:r>
    </w:p>
    <w:p w14:paraId="4A759992">
      <w:pPr>
        <w:spacing w:line="360" w:lineRule="auto"/>
        <w:ind w:firstLine="424" w:firstLineChars="17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第三条</w:t>
      </w:r>
      <w:r>
        <w:rPr>
          <w:rFonts w:hint="eastAsia" w:asciiTheme="minorEastAsia" w:hAnsiTheme="minorEastAsia" w:eastAsiaTheme="minorEastAsia" w:cstheme="minorEastAsia"/>
          <w:sz w:val="24"/>
        </w:rPr>
        <w:t xml:space="preserve"> 为保证乙方有效进行技术咨询工作，甲方应当向乙方提供下列协作事项：</w:t>
      </w:r>
    </w:p>
    <w:p w14:paraId="7B4DFC4F">
      <w:pPr>
        <w:spacing w:line="360" w:lineRule="auto"/>
        <w:ind w:firstLine="6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1.提供技术资料：</w:t>
      </w:r>
    </w:p>
    <w:p w14:paraId="53AE65DD">
      <w:pPr>
        <w:adjustRightInd w:val="0"/>
        <w:spacing w:line="360" w:lineRule="auto"/>
        <w:ind w:firstLine="480" w:firstLineChars="20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（1）甲方协助为乙方开展交通量调查及勘探等工作提供便利；</w:t>
      </w:r>
    </w:p>
    <w:p w14:paraId="418EF4C3">
      <w:pPr>
        <w:adjustRightInd w:val="0"/>
        <w:spacing w:line="360" w:lineRule="auto"/>
        <w:ind w:firstLine="480" w:firstLineChars="20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（2）甲方协助提供与项目有关的公路现状等资料。</w:t>
      </w:r>
    </w:p>
    <w:p w14:paraId="67732734">
      <w:pPr>
        <w:spacing w:line="360" w:lineRule="auto"/>
        <w:ind w:left="60" w:firstLine="540" w:firstLineChars="22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sz w:val="24"/>
        </w:rPr>
        <w:t>2.甲方提供上述协作事项的时间及方式：</w:t>
      </w:r>
      <w:r>
        <w:rPr>
          <w:rFonts w:hint="eastAsia" w:asciiTheme="minorEastAsia" w:hAnsiTheme="minorEastAsia" w:eastAsiaTheme="minorEastAsia" w:cstheme="minorEastAsia"/>
          <w:color w:val="000000" w:themeColor="text1"/>
          <w:sz w:val="24"/>
          <w14:textFill>
            <w14:solidFill>
              <w14:schemeClr w14:val="tx1"/>
            </w14:solidFill>
          </w14:textFill>
        </w:rPr>
        <w:t>合同签订后5个工作日内提供。</w:t>
      </w:r>
    </w:p>
    <w:p w14:paraId="41D946FB">
      <w:pPr>
        <w:spacing w:line="360" w:lineRule="auto"/>
        <w:ind w:firstLine="424" w:firstLineChars="17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 第四条</w:t>
      </w:r>
      <w:r>
        <w:rPr>
          <w:rFonts w:hint="eastAsia" w:asciiTheme="minorEastAsia" w:hAnsiTheme="minorEastAsia" w:eastAsiaTheme="minorEastAsia" w:cstheme="minorEastAsia"/>
          <w:sz w:val="24"/>
        </w:rPr>
        <w:t xml:space="preserve"> 甲方向乙方支付技术咨询报酬及支付方式为：</w:t>
      </w:r>
    </w:p>
    <w:p w14:paraId="3312F6A2">
      <w:pPr>
        <w:spacing w:line="360" w:lineRule="auto"/>
        <w:ind w:firstLine="424" w:firstLineChars="177"/>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sz w:val="24"/>
        </w:rPr>
        <w:t xml:space="preserve"> 1．技术咨询报酬总额为：</w:t>
      </w:r>
      <w:r>
        <w:rPr>
          <w:rFonts w:hint="eastAsia" w:asciiTheme="minorEastAsia" w:hAnsiTheme="minorEastAsia" w:eastAsiaTheme="minorEastAsia" w:cstheme="minorEastAsia"/>
          <w:b/>
          <w:sz w:val="24"/>
          <w:u w:val="single"/>
        </w:rPr>
        <w:t>¥</w:t>
      </w:r>
      <w:r>
        <w:rPr>
          <w:rFonts w:hint="eastAsia" w:asciiTheme="minorEastAsia" w:hAnsiTheme="minorEastAsia" w:eastAsiaTheme="minorEastAsia" w:cstheme="minorEastAsia"/>
          <w:b/>
          <w:sz w:val="24"/>
          <w:u w:val="single"/>
          <w:lang w:val="en-US" w:eastAsia="zh-CN"/>
        </w:rPr>
        <w:t xml:space="preserve">    </w:t>
      </w:r>
      <w:r>
        <w:rPr>
          <w:rFonts w:hint="eastAsia" w:asciiTheme="minorEastAsia" w:hAnsiTheme="minorEastAsia" w:eastAsiaTheme="minorEastAsia" w:cstheme="minorEastAsia"/>
          <w:b/>
          <w:sz w:val="24"/>
          <w:u w:val="single"/>
        </w:rPr>
        <w:t>元（大写:</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b/>
          <w:sz w:val="24"/>
          <w:u w:val="single"/>
        </w:rPr>
        <w:t>）。</w:t>
      </w:r>
    </w:p>
    <w:p w14:paraId="5C930784">
      <w:pPr>
        <w:spacing w:line="360" w:lineRule="auto"/>
        <w:ind w:firstLine="366" w:firstLineChars="152"/>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u w:val="single"/>
        </w:rPr>
        <w:t xml:space="preserve"> 该费用包括编制本报告的人工费、差旅费、通信费、出版费、设备使用费、协调、专家咨询费、会议评审、必要的现场勘探费、必要的旧路检测费、管理费及税金等完成合同规定责任和义务的一切费用及企业利润。除双方另有约定外，甲方不再向乙方支付任何其他费用。</w:t>
      </w:r>
    </w:p>
    <w:p w14:paraId="034CC8BB">
      <w:pPr>
        <w:spacing w:line="360" w:lineRule="auto"/>
        <w:ind w:firstLine="422" w:firstLineChars="176"/>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sz w:val="24"/>
        </w:rPr>
        <w:t>2．技术咨询报酬由甲方</w:t>
      </w:r>
      <w:r>
        <w:rPr>
          <w:rFonts w:hint="eastAsia" w:asciiTheme="minorEastAsia" w:hAnsiTheme="minorEastAsia" w:eastAsiaTheme="minorEastAsia" w:cstheme="minorEastAsia"/>
          <w:b/>
          <w:sz w:val="24"/>
          <w:u w:val="single"/>
        </w:rPr>
        <w:t>一次性</w:t>
      </w:r>
      <w:r>
        <w:rPr>
          <w:rFonts w:hint="eastAsia" w:asciiTheme="minorEastAsia" w:hAnsiTheme="minorEastAsia" w:eastAsiaTheme="minorEastAsia" w:cstheme="minorEastAsia"/>
          <w:spacing w:val="-10"/>
          <w:sz w:val="24"/>
        </w:rPr>
        <w:t>支付给乙</w:t>
      </w:r>
      <w:r>
        <w:rPr>
          <w:rFonts w:hint="eastAsia" w:asciiTheme="minorEastAsia" w:hAnsiTheme="minorEastAsia" w:eastAsiaTheme="minorEastAsia" w:cstheme="minorEastAsia"/>
          <w:sz w:val="24"/>
        </w:rPr>
        <w:t xml:space="preserve">方。 </w:t>
      </w:r>
    </w:p>
    <w:p w14:paraId="613C5430">
      <w:pPr>
        <w:spacing w:line="360" w:lineRule="auto"/>
        <w:ind w:firstLine="424" w:firstLineChars="17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 具体支付方式和时间如下：</w:t>
      </w:r>
    </w:p>
    <w:p w14:paraId="4E3F189C">
      <w:pPr>
        <w:keepNext w:val="0"/>
        <w:keepLines w:val="0"/>
        <w:widowControl w:val="0"/>
        <w:suppressLineNumbers w:val="0"/>
        <w:spacing w:before="0" w:beforeAutospacing="0" w:after="0" w:afterAutospacing="0" w:line="360" w:lineRule="auto"/>
        <w:ind w:left="0" w:right="0" w:firstLine="366"/>
        <w:jc w:val="both"/>
        <w:rPr>
          <w:rFonts w:hint="eastAsia" w:asciiTheme="minorEastAsia" w:hAnsiTheme="minorEastAsia" w:eastAsiaTheme="minorEastAsia" w:cstheme="minorEastAsia"/>
          <w:b/>
          <w:color w:val="FF0000"/>
          <w:sz w:val="24"/>
        </w:rPr>
      </w:pPr>
      <w:r>
        <w:rPr>
          <w:rFonts w:hint="eastAsia" w:asciiTheme="minorEastAsia" w:hAnsiTheme="minorEastAsia" w:eastAsiaTheme="minorEastAsia" w:cstheme="minorEastAsia"/>
          <w:b/>
          <w:sz w:val="24"/>
          <w:u w:val="single"/>
        </w:rPr>
        <w:t>成果获有关行政主管部门批复，合同约定的成果文件报甲方归档，乙方开具有效足额的发票后15个工作日内，甲方支付合同总额的100%，即¥</w:t>
      </w:r>
      <w:r>
        <w:rPr>
          <w:rFonts w:hint="eastAsia" w:asciiTheme="minorEastAsia" w:hAnsiTheme="minorEastAsia" w:eastAsiaTheme="minorEastAsia" w:cstheme="minorEastAsia"/>
          <w:b/>
          <w:sz w:val="24"/>
          <w:u w:val="single"/>
          <w:lang w:val="en-US" w:eastAsia="zh-CN"/>
        </w:rPr>
        <w:t xml:space="preserve">   </w:t>
      </w:r>
      <w:r>
        <w:rPr>
          <w:rFonts w:hint="eastAsia" w:asciiTheme="minorEastAsia" w:hAnsiTheme="minorEastAsia" w:eastAsiaTheme="minorEastAsia" w:cstheme="minorEastAsia"/>
          <w:b/>
          <w:sz w:val="24"/>
          <w:u w:val="single"/>
        </w:rPr>
        <w:t>元（大写:</w:t>
      </w:r>
      <w:r>
        <w:rPr>
          <w:rFonts w:hint="eastAsia" w:asciiTheme="minorEastAsia" w:hAnsiTheme="minorEastAsia" w:eastAsiaTheme="minorEastAsia" w:cstheme="minorEastAsia"/>
          <w:b/>
          <w:sz w:val="24"/>
          <w:u w:val="single"/>
          <w:lang w:val="en-US" w:eastAsia="zh-CN"/>
        </w:rPr>
        <w:t xml:space="preserve">   </w:t>
      </w:r>
      <w:r>
        <w:rPr>
          <w:rFonts w:hint="eastAsia" w:asciiTheme="minorEastAsia" w:hAnsiTheme="minorEastAsia" w:eastAsiaTheme="minorEastAsia" w:cstheme="minorEastAsia"/>
          <w:b/>
          <w:sz w:val="24"/>
          <w:u w:val="single"/>
        </w:rPr>
        <w:t>）。</w:t>
      </w:r>
      <w:r>
        <w:rPr>
          <w:rFonts w:hint="eastAsia" w:asciiTheme="minorEastAsia" w:hAnsiTheme="minorEastAsia" w:eastAsiaTheme="minorEastAsia" w:cstheme="minorEastAsia"/>
          <w:b/>
          <w:spacing w:val="0"/>
          <w:kern w:val="2"/>
          <w:sz w:val="24"/>
          <w:szCs w:val="24"/>
          <w:u w:val="single"/>
          <w:lang w:val="en-US" w:eastAsia="zh-CN" w:bidi="ar"/>
        </w:rPr>
        <w:t>委托人付款前，咨询人应按照委托人要求，出具合法有效的等额增值税专用发票，委托人应自收到发票后向咨询人支付，若咨询人未提供发票，即使付款时点已到，委托人亦有权拒绝付款并不承担因此产生的违约责任。</w:t>
      </w:r>
    </w:p>
    <w:p w14:paraId="39DB91A0">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乙方开户银行名称、地址和帐号为：</w:t>
      </w:r>
    </w:p>
    <w:p w14:paraId="0988119F">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开户银行： </w:t>
      </w:r>
    </w:p>
    <w:p w14:paraId="780E1040">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p>
    <w:p w14:paraId="1B79F36D">
      <w:pPr>
        <w:spacing w:line="360" w:lineRule="auto"/>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帐号：</w:t>
      </w:r>
    </w:p>
    <w:p w14:paraId="2D3672D7">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以银行转账的方式向乙方支付本合同技术咨询报酬，乙方指定本合同载明的乙方银行账号为收款账号。乙方应确保账户信息的真实性、准确性，账户信息变更的，应及时书面通知甲方，否则应承担由此造成的损失及不利后果。</w:t>
      </w:r>
    </w:p>
    <w:p w14:paraId="46B2F928">
      <w:pPr>
        <w:spacing w:line="360" w:lineRule="auto"/>
        <w:ind w:firstLine="424" w:firstLineChars="17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第五条</w:t>
      </w:r>
      <w:r>
        <w:rPr>
          <w:rFonts w:hint="eastAsia" w:asciiTheme="minorEastAsia" w:hAnsiTheme="minorEastAsia" w:eastAsiaTheme="minorEastAsia" w:cstheme="minorEastAsia"/>
          <w:sz w:val="24"/>
        </w:rPr>
        <w:t xml:space="preserve"> 双方的责任：</w:t>
      </w:r>
    </w:p>
    <w:p w14:paraId="11AB111E">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乙方责任： </w:t>
      </w:r>
    </w:p>
    <w:p w14:paraId="6E157BA2">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1.乙方同意根据甲方所提出的技术要求按本合同规定的时间和内容要求向甲方提交有关的成果文件等，提交给甲方的最终成果要齐全可靠，符合国家或行业现行的有关规程、规范。</w:t>
      </w:r>
    </w:p>
    <w:p w14:paraId="41D0E5C9">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2.乙方应对甲方提供的有关资料、数据保密，未经甲方的书面允许，不得向任何第三方泄露。</w:t>
      </w:r>
    </w:p>
    <w:p w14:paraId="6BCB6D80">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3.乙方应该负责对研究成果审查解释工作，对不符合要求的进行修改。</w:t>
      </w:r>
    </w:p>
    <w:p w14:paraId="69AB6DD6">
      <w:pPr>
        <w:widowControl/>
        <w:spacing w:line="360" w:lineRule="auto"/>
        <w:ind w:firstLine="480" w:firstLineChars="200"/>
        <w:rPr>
          <w:rFonts w:hint="eastAsia" w:asciiTheme="minorEastAsia" w:hAnsiTheme="minorEastAsia" w:cstheme="minorEastAsia"/>
        </w:rPr>
      </w:pPr>
      <w:r>
        <w:rPr>
          <w:rFonts w:hint="eastAsia" w:asciiTheme="minorEastAsia" w:hAnsiTheme="minorEastAsia" w:eastAsiaTheme="minorEastAsia" w:cstheme="minorEastAsia"/>
          <w:sz w:val="24"/>
        </w:rPr>
        <w:t>4.乙方对甲方提供的资料应妥善保管，服务完成或终止时，应将资料完整交还给甲方。乙方收到甲方提供的资料后</w:t>
      </w:r>
      <w:r>
        <w:rPr>
          <w:rFonts w:hint="eastAsia" w:asciiTheme="minorEastAsia" w:hAnsiTheme="minorEastAsia" w:eastAsiaTheme="minorEastAsia" w:cstheme="minorEastAsia"/>
          <w:spacing w:val="0"/>
          <w:kern w:val="2"/>
          <w:sz w:val="24"/>
          <w:szCs w:val="24"/>
          <w:u w:val="none"/>
          <w:lang w:val="en-US" w:eastAsia="zh-CN" w:bidi="ar"/>
        </w:rPr>
        <w:t>未在2个工作日内书面向</w:t>
      </w:r>
      <w:r>
        <w:rPr>
          <w:rFonts w:hint="eastAsia" w:asciiTheme="minorEastAsia" w:hAnsiTheme="minorEastAsia" w:eastAsiaTheme="minorEastAsia" w:cstheme="minorEastAsia"/>
          <w:spacing w:val="0"/>
          <w:kern w:val="2"/>
          <w:sz w:val="24"/>
          <w:szCs w:val="24"/>
          <w:u w:val="none"/>
          <w:lang w:eastAsia="zh-CN" w:bidi="ar"/>
        </w:rPr>
        <w:t>甲方</w:t>
      </w:r>
      <w:r>
        <w:rPr>
          <w:rFonts w:hint="eastAsia" w:asciiTheme="minorEastAsia" w:hAnsiTheme="minorEastAsia" w:eastAsiaTheme="minorEastAsia" w:cstheme="minorEastAsia"/>
          <w:spacing w:val="0"/>
          <w:kern w:val="2"/>
          <w:sz w:val="24"/>
          <w:szCs w:val="24"/>
          <w:u w:val="none"/>
          <w:lang w:val="en-US" w:eastAsia="zh-CN" w:bidi="ar"/>
        </w:rPr>
        <w:t>提出异议的，视为</w:t>
      </w:r>
      <w:r>
        <w:rPr>
          <w:rFonts w:hint="eastAsia" w:asciiTheme="minorEastAsia" w:hAnsiTheme="minorEastAsia" w:eastAsiaTheme="minorEastAsia" w:cstheme="minorEastAsia"/>
          <w:spacing w:val="0"/>
          <w:kern w:val="2"/>
          <w:sz w:val="24"/>
          <w:szCs w:val="24"/>
          <w:u w:val="none"/>
          <w:lang w:eastAsia="zh-CN" w:bidi="ar"/>
        </w:rPr>
        <w:t>甲方</w:t>
      </w:r>
      <w:r>
        <w:rPr>
          <w:rFonts w:hint="eastAsia" w:asciiTheme="minorEastAsia" w:hAnsiTheme="minorEastAsia" w:eastAsiaTheme="minorEastAsia" w:cstheme="minorEastAsia"/>
          <w:spacing w:val="0"/>
          <w:kern w:val="2"/>
          <w:sz w:val="24"/>
          <w:szCs w:val="24"/>
          <w:u w:val="none"/>
          <w:lang w:val="en-US" w:eastAsia="zh-CN" w:bidi="ar"/>
        </w:rPr>
        <w:t>已提供齐全材料，</w:t>
      </w:r>
      <w:r>
        <w:rPr>
          <w:rFonts w:hint="eastAsia" w:asciiTheme="minorEastAsia" w:hAnsiTheme="minorEastAsia" w:eastAsiaTheme="minorEastAsia" w:cstheme="minorEastAsia"/>
          <w:spacing w:val="0"/>
          <w:kern w:val="2"/>
          <w:sz w:val="24"/>
          <w:szCs w:val="24"/>
          <w:u w:val="none"/>
          <w:lang w:eastAsia="zh-CN" w:bidi="ar"/>
        </w:rPr>
        <w:t>乙方</w:t>
      </w:r>
      <w:r>
        <w:rPr>
          <w:rFonts w:hint="eastAsia" w:asciiTheme="minorEastAsia" w:hAnsiTheme="minorEastAsia" w:eastAsiaTheme="minorEastAsia" w:cstheme="minorEastAsia"/>
          <w:spacing w:val="0"/>
          <w:kern w:val="2"/>
          <w:sz w:val="24"/>
          <w:szCs w:val="24"/>
          <w:u w:val="none"/>
          <w:lang w:val="en-US" w:eastAsia="zh-CN" w:bidi="ar"/>
        </w:rPr>
        <w:t>不得以提供材料不齐全要求顺延交付成果的时间。</w:t>
      </w:r>
    </w:p>
    <w:p w14:paraId="0E1CB48A">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甲方责任：</w:t>
      </w:r>
    </w:p>
    <w:p w14:paraId="0DD216B3">
      <w:pPr>
        <w:spacing w:line="360" w:lineRule="auto"/>
        <w:ind w:firstLine="42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1.及时向乙方提供有关资料、数据及有关的协调工作。</w:t>
      </w:r>
    </w:p>
    <w:p w14:paraId="58A6C907">
      <w:pPr>
        <w:spacing w:line="360" w:lineRule="auto"/>
        <w:ind w:firstLine="42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2.甲方对所提供资料数据的准确性负责。</w:t>
      </w:r>
    </w:p>
    <w:p w14:paraId="0FE19719">
      <w:pPr>
        <w:spacing w:line="360" w:lineRule="auto"/>
        <w:ind w:firstLine="42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3.按时向乙方支付合同款。</w:t>
      </w:r>
    </w:p>
    <w:p w14:paraId="753E9D49">
      <w:pPr>
        <w:spacing w:line="360" w:lineRule="auto"/>
        <w:ind w:firstLine="424" w:firstLineChars="17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第六条</w:t>
      </w:r>
      <w:r>
        <w:rPr>
          <w:rFonts w:hint="eastAsia" w:asciiTheme="minorEastAsia" w:hAnsiTheme="minorEastAsia" w:eastAsiaTheme="minorEastAsia" w:cstheme="minorEastAsia"/>
          <w:sz w:val="24"/>
        </w:rPr>
        <w:t xml:space="preserve"> 双方确定因履行本合同应遵守的保密义务如下：</w:t>
      </w:r>
    </w:p>
    <w:p w14:paraId="1F2337B1">
      <w:pPr>
        <w:spacing w:line="360" w:lineRule="auto"/>
        <w:ind w:firstLine="6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1.未经甲方书面同意，乙方不得向第三方扩散、转让本项目部分或全部中间成果和最终成果。</w:t>
      </w:r>
    </w:p>
    <w:p w14:paraId="177A5B15">
      <w:pPr>
        <w:spacing w:line="360" w:lineRule="auto"/>
        <w:ind w:firstLine="6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2.甲乙双方应妥善保管对方提供的资料，保守对方的各项秘密。甲方</w:t>
      </w:r>
      <w:r>
        <w:rPr>
          <w:rFonts w:hint="eastAsia" w:asciiTheme="minorEastAsia" w:hAnsiTheme="minorEastAsia" w:eastAsiaTheme="minorEastAsia" w:cstheme="minorEastAsia"/>
          <w:spacing w:val="0"/>
          <w:kern w:val="2"/>
          <w:sz w:val="24"/>
          <w:szCs w:val="24"/>
          <w:lang w:val="en-US" w:eastAsia="zh-CN" w:bidi="ar"/>
        </w:rPr>
        <w:t>向</w:t>
      </w: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spacing w:val="0"/>
          <w:kern w:val="2"/>
          <w:sz w:val="24"/>
          <w:szCs w:val="24"/>
          <w:lang w:val="en-US" w:eastAsia="zh-CN" w:bidi="ar"/>
        </w:rPr>
        <w:t>提供的所有资料均属保密资料，</w:t>
      </w: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spacing w:val="0"/>
          <w:kern w:val="2"/>
          <w:sz w:val="24"/>
          <w:szCs w:val="24"/>
          <w:lang w:val="en-US" w:eastAsia="zh-CN" w:bidi="ar"/>
        </w:rPr>
        <w:t>履行本合同义务时，除可向受雇于</w:t>
      </w: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spacing w:val="0"/>
          <w:kern w:val="2"/>
          <w:sz w:val="24"/>
          <w:szCs w:val="24"/>
          <w:lang w:val="en-US" w:eastAsia="zh-CN" w:bidi="ar"/>
        </w:rPr>
        <w:t>的相关人员透露外，不得在任何情况下（包括本合同有效期内及之后）向第三人透露。</w:t>
      </w: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spacing w:val="0"/>
          <w:kern w:val="2"/>
          <w:sz w:val="24"/>
          <w:szCs w:val="24"/>
          <w:lang w:val="en-US" w:eastAsia="zh-CN" w:bidi="ar"/>
        </w:rPr>
        <w:t>因违反本合同约定的保密义务而给</w:t>
      </w:r>
      <w:r>
        <w:rPr>
          <w:rFonts w:hint="eastAsia" w:asciiTheme="minorEastAsia" w:hAnsiTheme="minorEastAsia" w:eastAsiaTheme="minorEastAsia" w:cstheme="minorEastAsia"/>
          <w:sz w:val="24"/>
        </w:rPr>
        <w:t>甲方</w:t>
      </w:r>
      <w:r>
        <w:rPr>
          <w:rFonts w:hint="eastAsia" w:asciiTheme="minorEastAsia" w:hAnsiTheme="minorEastAsia" w:eastAsiaTheme="minorEastAsia" w:cstheme="minorEastAsia"/>
          <w:spacing w:val="0"/>
          <w:kern w:val="2"/>
          <w:sz w:val="24"/>
          <w:szCs w:val="24"/>
          <w:lang w:val="en-US" w:eastAsia="zh-CN" w:bidi="ar"/>
        </w:rPr>
        <w:t>造成损失（包括但不限于</w:t>
      </w: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spacing w:val="0"/>
          <w:kern w:val="2"/>
          <w:sz w:val="24"/>
          <w:szCs w:val="24"/>
          <w:lang w:val="en-US" w:eastAsia="zh-CN" w:bidi="ar"/>
        </w:rPr>
        <w:t>因此获利的情形），</w:t>
      </w: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spacing w:val="0"/>
          <w:kern w:val="2"/>
          <w:sz w:val="24"/>
          <w:szCs w:val="24"/>
          <w:lang w:val="en-US" w:eastAsia="zh-CN" w:bidi="ar"/>
        </w:rPr>
        <w:t>应当向</w:t>
      </w:r>
      <w:r>
        <w:rPr>
          <w:rFonts w:hint="eastAsia" w:asciiTheme="minorEastAsia" w:hAnsiTheme="minorEastAsia" w:eastAsiaTheme="minorEastAsia" w:cstheme="minorEastAsia"/>
          <w:sz w:val="24"/>
        </w:rPr>
        <w:t>甲方</w:t>
      </w:r>
      <w:r>
        <w:rPr>
          <w:rFonts w:hint="eastAsia" w:asciiTheme="minorEastAsia" w:hAnsiTheme="minorEastAsia" w:eastAsiaTheme="minorEastAsia" w:cstheme="minorEastAsia"/>
          <w:spacing w:val="0"/>
          <w:kern w:val="2"/>
          <w:sz w:val="24"/>
          <w:szCs w:val="24"/>
          <w:lang w:val="en-US" w:eastAsia="zh-CN" w:bidi="ar"/>
        </w:rPr>
        <w:t>赔偿相应的损失（包括但不限于</w:t>
      </w:r>
      <w:r>
        <w:rPr>
          <w:rFonts w:hint="eastAsia" w:asciiTheme="minorEastAsia" w:hAnsiTheme="minorEastAsia" w:eastAsiaTheme="minorEastAsia" w:cstheme="minorEastAsia"/>
          <w:sz w:val="24"/>
        </w:rPr>
        <w:t>甲方为</w:t>
      </w:r>
      <w:r>
        <w:rPr>
          <w:rFonts w:hint="eastAsia" w:asciiTheme="minorEastAsia" w:hAnsiTheme="minorEastAsia" w:eastAsiaTheme="minorEastAsia" w:cstheme="minorEastAsia"/>
          <w:spacing w:val="0"/>
          <w:kern w:val="2"/>
          <w:sz w:val="24"/>
          <w:szCs w:val="24"/>
          <w:lang w:val="en-US" w:eastAsia="zh-CN" w:bidi="ar"/>
        </w:rPr>
        <w:t>主张该权益所支出的诉讼费、律师费、评估费、拍卖费、公证费、鉴定费等）。</w:t>
      </w:r>
    </w:p>
    <w:p w14:paraId="34428970">
      <w:pPr>
        <w:widowControl/>
        <w:spacing w:line="360" w:lineRule="auto"/>
        <w:ind w:firstLine="600"/>
        <w:rPr>
          <w:rFonts w:hint="eastAsia" w:asciiTheme="minorEastAsia" w:hAnsiTheme="minorEastAsia" w:cstheme="minorEastAsia"/>
        </w:rPr>
      </w:pPr>
      <w:r>
        <w:rPr>
          <w:rFonts w:hint="eastAsia" w:asciiTheme="minorEastAsia" w:hAnsiTheme="minorEastAsia" w:eastAsiaTheme="minorEastAsia" w:cstheme="minorEastAsia"/>
          <w:sz w:val="24"/>
        </w:rPr>
        <w:t>3.本项目为涉密项目，双方应按“秘密”级要求开展各项工作，注意信息保密。</w:t>
      </w:r>
    </w:p>
    <w:p w14:paraId="68DE809E">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第七条</w:t>
      </w:r>
      <w:r>
        <w:rPr>
          <w:rFonts w:hint="eastAsia" w:asciiTheme="minorEastAsia" w:hAnsiTheme="minorEastAsia" w:eastAsiaTheme="minorEastAsia" w:cstheme="minorEastAsia"/>
          <w:sz w:val="24"/>
        </w:rPr>
        <w:t xml:space="preserve"> 本合同的变更必须由双方协商一致，并以书面形式确定。</w:t>
      </w:r>
    </w:p>
    <w:p w14:paraId="553DD064">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第八条</w:t>
      </w:r>
      <w:r>
        <w:rPr>
          <w:rFonts w:hint="eastAsia" w:asciiTheme="minorEastAsia" w:hAnsiTheme="minorEastAsia" w:eastAsiaTheme="minorEastAsia" w:cstheme="minorEastAsia"/>
          <w:sz w:val="24"/>
        </w:rPr>
        <w:t xml:space="preserve"> 双方确定，按以下标准和方法对乙方提交的技术咨询工作成果进行验收：</w:t>
      </w:r>
    </w:p>
    <w:p w14:paraId="5BB715ED">
      <w:pPr>
        <w:spacing w:line="360" w:lineRule="auto"/>
        <w:ind w:firstLine="61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1.乙方提交技术咨询工作成果的形式：</w:t>
      </w:r>
      <w:r>
        <w:rPr>
          <w:rFonts w:hint="eastAsia" w:asciiTheme="minorEastAsia" w:hAnsiTheme="minorEastAsia" w:eastAsiaTheme="minorEastAsia" w:cstheme="minorEastAsia"/>
          <w:b/>
          <w:sz w:val="24"/>
          <w:u w:val="single"/>
        </w:rPr>
        <w:t>工程可行性研究报告。</w:t>
      </w:r>
    </w:p>
    <w:p w14:paraId="2859A1C6">
      <w:pPr>
        <w:spacing w:line="360" w:lineRule="auto"/>
        <w:ind w:firstLine="617"/>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2.技术咨询工作成果的验收方法：</w:t>
      </w:r>
      <w:r>
        <w:rPr>
          <w:rFonts w:hint="eastAsia" w:asciiTheme="minorEastAsia" w:hAnsiTheme="minorEastAsia" w:eastAsiaTheme="minorEastAsia" w:cstheme="minorEastAsia"/>
          <w:b/>
          <w:sz w:val="24"/>
          <w:u w:val="single"/>
        </w:rPr>
        <w:t>报告获得海南省发展和改革委员会批复。</w:t>
      </w:r>
    </w:p>
    <w:p w14:paraId="45545DC8">
      <w:pPr>
        <w:spacing w:line="360" w:lineRule="auto"/>
        <w:ind w:firstLine="61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3.验收时间和地点：</w:t>
      </w:r>
      <w:r>
        <w:rPr>
          <w:rFonts w:hint="eastAsia" w:asciiTheme="minorEastAsia" w:hAnsiTheme="minorEastAsia" w:eastAsiaTheme="minorEastAsia" w:cstheme="minorEastAsia"/>
          <w:b/>
          <w:sz w:val="24"/>
          <w:u w:val="single"/>
        </w:rPr>
        <w:t>由海南省发展和改革委员会或其委托的评估机构确定。</w:t>
      </w:r>
    </w:p>
    <w:p w14:paraId="503DC29A">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第九条</w:t>
      </w:r>
      <w:r>
        <w:rPr>
          <w:rFonts w:hint="eastAsia" w:asciiTheme="minorEastAsia" w:hAnsiTheme="minorEastAsia" w:eastAsiaTheme="minorEastAsia" w:cstheme="minorEastAsia"/>
          <w:sz w:val="24"/>
        </w:rPr>
        <w:t xml:space="preserve"> 双方确定，按以下约定承担各自的违约责任：</w:t>
      </w:r>
    </w:p>
    <w:p w14:paraId="2667E9FD">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甲方违约责任：</w:t>
      </w:r>
    </w:p>
    <w:p w14:paraId="63C8FCEA">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1.甲方无正当理由且经乙方催告后不按合同规定的时间向乙方提供有关技术资料的，乙方则可按因此耽误的时间顺延提交有关成果文件的时间。</w:t>
      </w:r>
    </w:p>
    <w:p w14:paraId="732E3680">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2.本合同履行期间，因甲方原因造成合同终止或解除，可根据经甲方确认后的实际完成工作量支付相应研究费。同时，乙方应将已完成的阶段性成果移交给甲方。</w:t>
      </w:r>
    </w:p>
    <w:p w14:paraId="1A71312E">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乙方违约责任：</w:t>
      </w:r>
    </w:p>
    <w:p w14:paraId="05BC01D9">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由于乙方自身原因，延误交付技术咨询成果时间的，每延误一天应减收该项目总咨询费金额的百分之三。逾期七天，甲方有权解除合同，乙方应赔偿合同总额30%的违约金，并退回有关资料。因此造成甲方损失的，还应进行相应赔偿，赔偿金额由双方协商解决。</w:t>
      </w:r>
    </w:p>
    <w:p w14:paraId="36223CA5">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本合同履行期间，因乙方原因造成合同终止或解除的，或乙方提交成果未能通过相关行政部门审批的，乙方应赔偿合同总额30%的违约金，并退回有关资料。因此造成甲方损失的，还应进行相应赔偿，赔偿金额由双方协商解决。</w:t>
      </w:r>
    </w:p>
    <w:p w14:paraId="5B0F2D68">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3.乙方应对此次咨询服务工作过程及结果的真实性、合法性负责，不得恶意串通第三方侵害甲方权益，给甲方造成损失的应承担赔偿责任，包括但不限于甲方的直接经济损失、诉讼费、律师费等。</w:t>
      </w:r>
    </w:p>
    <w:p w14:paraId="0DCA421A">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4.乙方不得将本合同工作内容再次分包或转包，否则甲方有权解除本合同并另行安排协作单位，并要求乙方赔偿本合同总额30%的违约金，由此给甲方造成的其他损失，乙方还应进行相应赔偿。</w:t>
      </w:r>
    </w:p>
    <w:p w14:paraId="6C17CD6C">
      <w:pPr>
        <w:spacing w:line="360" w:lineRule="auto"/>
        <w:ind w:firstLine="48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5.本合同履行期间，乙方不得侵犯任何他方知识产权及其他权利，否则由此引起的责任概由乙方承担。如造成甲方损失的，乙方还应承担甲方的全部损失。</w:t>
      </w:r>
    </w:p>
    <w:p w14:paraId="0A4E7D38">
      <w:pPr>
        <w:spacing w:line="360" w:lineRule="auto"/>
        <w:ind w:firstLine="424" w:firstLineChars="17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第十条</w:t>
      </w:r>
      <w:r>
        <w:rPr>
          <w:rFonts w:hint="eastAsia" w:asciiTheme="minorEastAsia" w:hAnsiTheme="minorEastAsia" w:eastAsiaTheme="minorEastAsia" w:cstheme="minorEastAsia"/>
          <w:sz w:val="24"/>
        </w:rPr>
        <w:t xml:space="preserve"> 技术成果的归属：</w:t>
      </w:r>
    </w:p>
    <w:p w14:paraId="00802C84">
      <w:pPr>
        <w:spacing w:line="360" w:lineRule="auto"/>
        <w:ind w:firstLine="424" w:firstLineChars="17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双方确定：本合同下获得的所有技术成果及其</w:t>
      </w:r>
      <w:r>
        <w:rPr>
          <w:rFonts w:hint="eastAsia" w:asciiTheme="minorEastAsia" w:hAnsiTheme="minorEastAsia" w:eastAsiaTheme="minorEastAsia" w:cstheme="minorEastAsia"/>
          <w:spacing w:val="0"/>
          <w:kern w:val="2"/>
          <w:sz w:val="24"/>
          <w:szCs w:val="24"/>
          <w:lang w:bidi="ar-SA"/>
        </w:rPr>
        <w:t>著作权</w:t>
      </w:r>
      <w:r>
        <w:rPr>
          <w:rFonts w:hint="eastAsia" w:asciiTheme="minorEastAsia" w:hAnsiTheme="minorEastAsia" w:eastAsiaTheme="minorEastAsia" w:cstheme="minorEastAsia"/>
          <w:kern w:val="2"/>
          <w:sz w:val="24"/>
          <w:szCs w:val="24"/>
          <w:lang w:bidi="ar-SA"/>
        </w:rPr>
        <w:t>和其他知识产权</w:t>
      </w:r>
      <w:r>
        <w:rPr>
          <w:rFonts w:hint="eastAsia" w:asciiTheme="minorEastAsia" w:hAnsiTheme="minorEastAsia" w:eastAsiaTheme="minorEastAsia" w:cstheme="minorEastAsia"/>
          <w:sz w:val="24"/>
        </w:rPr>
        <w:t>归甲方所有，未经甲方书面同意乙方不得将本技术成果泄露或转让给任何第三方。乙方为生产和科研项目的需要，享有技术成果的使用权，但不得用于其它商业目的。乙方</w:t>
      </w:r>
      <w:r>
        <w:rPr>
          <w:rFonts w:hint="eastAsia" w:asciiTheme="minorEastAsia" w:hAnsiTheme="minorEastAsia" w:eastAsiaTheme="minorEastAsia" w:cstheme="minorEastAsia"/>
          <w:spacing w:val="0"/>
          <w:kern w:val="2"/>
          <w:sz w:val="24"/>
          <w:szCs w:val="24"/>
          <w:u w:val="none"/>
          <w:lang w:bidi="ar-SA"/>
        </w:rPr>
        <w:t>应保证其向</w:t>
      </w:r>
      <w:r>
        <w:rPr>
          <w:rFonts w:hint="eastAsia" w:asciiTheme="minorEastAsia" w:hAnsiTheme="minorEastAsia" w:eastAsiaTheme="minorEastAsia" w:cstheme="minorEastAsia"/>
          <w:sz w:val="24"/>
        </w:rPr>
        <w:t>甲方</w:t>
      </w:r>
      <w:r>
        <w:rPr>
          <w:rFonts w:hint="eastAsia" w:asciiTheme="minorEastAsia" w:hAnsiTheme="minorEastAsia" w:eastAsiaTheme="minorEastAsia" w:cstheme="minorEastAsia"/>
          <w:spacing w:val="0"/>
          <w:kern w:val="2"/>
          <w:sz w:val="24"/>
          <w:szCs w:val="24"/>
          <w:u w:val="none"/>
          <w:lang w:bidi="ar-SA"/>
        </w:rPr>
        <w:t>提交的成果（包括阶段性和最终性成果）及</w:t>
      </w: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spacing w:val="0"/>
          <w:kern w:val="2"/>
          <w:sz w:val="24"/>
          <w:szCs w:val="24"/>
          <w:u w:val="none"/>
          <w:lang w:bidi="ar-SA"/>
        </w:rPr>
        <w:t>为实现该成果所使用的必要方法不侵犯第三人的合法权益，包括但不限于专利权、商标权、著作权等。</w:t>
      </w:r>
      <w:r>
        <w:rPr>
          <w:rFonts w:hint="eastAsia" w:asciiTheme="minorEastAsia" w:hAnsiTheme="minorEastAsia" w:eastAsiaTheme="minorEastAsia" w:cstheme="minorEastAsia"/>
          <w:sz w:val="24"/>
        </w:rPr>
        <w:t>甲方</w:t>
      </w:r>
      <w:r>
        <w:rPr>
          <w:rFonts w:hint="eastAsia" w:asciiTheme="minorEastAsia" w:hAnsiTheme="minorEastAsia" w:eastAsiaTheme="minorEastAsia" w:cstheme="minorEastAsia"/>
          <w:spacing w:val="0"/>
          <w:kern w:val="2"/>
          <w:sz w:val="24"/>
          <w:szCs w:val="24"/>
          <w:u w:val="none"/>
          <w:lang w:bidi="ar-SA"/>
        </w:rPr>
        <w:t>因使用</w:t>
      </w: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spacing w:val="0"/>
          <w:kern w:val="2"/>
          <w:sz w:val="24"/>
          <w:szCs w:val="24"/>
          <w:u w:val="none"/>
          <w:lang w:bidi="ar-SA"/>
        </w:rPr>
        <w:t>提交的成果被第三人指控侵权、提出异议或权利主张的，</w:t>
      </w: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spacing w:val="0"/>
          <w:kern w:val="2"/>
          <w:sz w:val="24"/>
          <w:szCs w:val="24"/>
          <w:u w:val="none"/>
          <w:lang w:bidi="ar-SA"/>
        </w:rPr>
        <w:t>应当积极协助解决，若</w:t>
      </w:r>
      <w:r>
        <w:rPr>
          <w:rFonts w:hint="eastAsia" w:asciiTheme="minorEastAsia" w:hAnsiTheme="minorEastAsia" w:eastAsiaTheme="minorEastAsia" w:cstheme="minorEastAsia"/>
          <w:sz w:val="24"/>
        </w:rPr>
        <w:t>甲方</w:t>
      </w:r>
      <w:r>
        <w:rPr>
          <w:rFonts w:hint="eastAsia" w:asciiTheme="minorEastAsia" w:hAnsiTheme="minorEastAsia" w:eastAsiaTheme="minorEastAsia" w:cstheme="minorEastAsia"/>
          <w:spacing w:val="0"/>
          <w:kern w:val="2"/>
          <w:sz w:val="24"/>
          <w:szCs w:val="24"/>
          <w:u w:val="none"/>
          <w:lang w:bidi="ar-SA"/>
        </w:rPr>
        <w:t>因使用</w:t>
      </w: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spacing w:val="0"/>
          <w:kern w:val="2"/>
          <w:sz w:val="24"/>
          <w:szCs w:val="24"/>
          <w:u w:val="none"/>
          <w:lang w:bidi="ar-SA"/>
        </w:rPr>
        <w:t>提交的成果被相关行政机关或司法机关认定构成对第三人侵权的，</w:t>
      </w: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spacing w:val="0"/>
          <w:kern w:val="2"/>
          <w:sz w:val="24"/>
          <w:szCs w:val="24"/>
          <w:u w:val="none"/>
          <w:lang w:bidi="ar-SA"/>
        </w:rPr>
        <w:t>应承担由此给</w:t>
      </w:r>
      <w:r>
        <w:rPr>
          <w:rFonts w:hint="eastAsia" w:asciiTheme="minorEastAsia" w:hAnsiTheme="minorEastAsia" w:eastAsiaTheme="minorEastAsia" w:cstheme="minorEastAsia"/>
          <w:sz w:val="24"/>
        </w:rPr>
        <w:t>甲方</w:t>
      </w:r>
      <w:r>
        <w:rPr>
          <w:rFonts w:hint="eastAsia" w:asciiTheme="minorEastAsia" w:hAnsiTheme="minorEastAsia" w:eastAsiaTheme="minorEastAsia" w:cstheme="minorEastAsia"/>
          <w:spacing w:val="0"/>
          <w:kern w:val="2"/>
          <w:sz w:val="24"/>
          <w:szCs w:val="24"/>
          <w:u w:val="none"/>
          <w:lang w:bidi="ar-SA"/>
        </w:rPr>
        <w:t>造成的一切损失；同时，</w:t>
      </w:r>
      <w:r>
        <w:rPr>
          <w:rFonts w:hint="eastAsia" w:asciiTheme="minorEastAsia" w:hAnsiTheme="minorEastAsia" w:eastAsiaTheme="minorEastAsia" w:cstheme="minorEastAsia"/>
          <w:sz w:val="24"/>
        </w:rPr>
        <w:t>甲方</w:t>
      </w:r>
      <w:r>
        <w:rPr>
          <w:rFonts w:hint="eastAsia" w:asciiTheme="minorEastAsia" w:hAnsiTheme="minorEastAsia" w:eastAsiaTheme="minorEastAsia" w:cstheme="minorEastAsia"/>
          <w:spacing w:val="0"/>
          <w:kern w:val="2"/>
          <w:sz w:val="24"/>
          <w:szCs w:val="24"/>
          <w:u w:val="none"/>
          <w:lang w:bidi="ar-SA"/>
        </w:rPr>
        <w:t>有权选择解除本合同并要求</w:t>
      </w: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spacing w:val="0"/>
          <w:kern w:val="2"/>
          <w:sz w:val="24"/>
          <w:szCs w:val="24"/>
          <w:u w:val="none"/>
          <w:lang w:bidi="ar-SA"/>
        </w:rPr>
        <w:t>承担违约责任，或选择依法要求</w:t>
      </w: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spacing w:val="0"/>
          <w:kern w:val="2"/>
          <w:sz w:val="24"/>
          <w:szCs w:val="24"/>
          <w:u w:val="none"/>
          <w:lang w:bidi="ar-SA"/>
        </w:rPr>
        <w:t>应无条件修改设计成果至不侵权。</w:t>
      </w:r>
      <w:r>
        <w:rPr>
          <w:rFonts w:hint="eastAsia" w:asciiTheme="minorEastAsia" w:hAnsiTheme="minorEastAsia" w:eastAsiaTheme="minorEastAsia" w:cstheme="minorEastAsia"/>
          <w:spacing w:val="0"/>
          <w:kern w:val="2"/>
          <w:sz w:val="24"/>
          <w:szCs w:val="24"/>
          <w:u w:val="none"/>
          <w:lang w:val="en-US" w:eastAsia="zh-CN" w:bidi="ar-SA"/>
        </w:rPr>
        <w:t>未经</w:t>
      </w:r>
      <w:r>
        <w:rPr>
          <w:rFonts w:hint="eastAsia" w:asciiTheme="minorEastAsia" w:hAnsiTheme="minorEastAsia" w:eastAsiaTheme="minorEastAsia" w:cstheme="minorEastAsia"/>
          <w:sz w:val="24"/>
        </w:rPr>
        <w:t>甲方</w:t>
      </w:r>
      <w:r>
        <w:rPr>
          <w:rFonts w:hint="eastAsia" w:asciiTheme="minorEastAsia" w:hAnsiTheme="minorEastAsia" w:eastAsiaTheme="minorEastAsia" w:cstheme="minorEastAsia"/>
          <w:spacing w:val="0"/>
          <w:kern w:val="2"/>
          <w:sz w:val="24"/>
          <w:szCs w:val="24"/>
          <w:u w:val="none"/>
          <w:lang w:val="en-US" w:eastAsia="zh-CN" w:bidi="ar-SA"/>
        </w:rPr>
        <w:t>事先书面同意，</w:t>
      </w: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spacing w:val="0"/>
          <w:kern w:val="2"/>
          <w:sz w:val="24"/>
          <w:szCs w:val="24"/>
          <w:u w:val="none"/>
          <w:lang w:val="en-US" w:eastAsia="zh-CN" w:bidi="ar-SA"/>
        </w:rPr>
        <w:t>不得以任何形式使用或许可他人（包括但不限于</w:t>
      </w: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spacing w:val="0"/>
          <w:kern w:val="2"/>
          <w:sz w:val="24"/>
          <w:szCs w:val="24"/>
          <w:u w:val="none"/>
          <w:lang w:val="en-US" w:eastAsia="zh-CN" w:bidi="ar-SA"/>
        </w:rPr>
        <w:t>中参与咨询服务的任何人士）使用本合同内约定的阶段性成果或最终成果的全部或其中的任何一部分。本合同所涉知识产权保护不因合同的终止而结束。</w:t>
      </w:r>
    </w:p>
    <w:p w14:paraId="50112BA0">
      <w:pPr>
        <w:spacing w:line="360" w:lineRule="auto"/>
        <w:ind w:firstLine="424" w:firstLineChars="17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第十一条</w:t>
      </w:r>
      <w:r>
        <w:rPr>
          <w:rFonts w:hint="eastAsia" w:asciiTheme="minorEastAsia" w:hAnsiTheme="minorEastAsia" w:eastAsiaTheme="minorEastAsia" w:cstheme="minorEastAsia"/>
          <w:sz w:val="24"/>
        </w:rPr>
        <w:t xml:space="preserve"> 双方确定，在本合同有效期内，甲方指定</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rPr>
        <w:t>为甲方项目联系人，乙方指定</w:t>
      </w:r>
      <w:r>
        <w:rPr>
          <w:rFonts w:hint="eastAsia" w:asciiTheme="minorEastAsia" w:hAnsiTheme="minorEastAsia" w:cstheme="minorEastAsia"/>
          <w:sz w:val="24"/>
          <w:u w:val="single"/>
          <w:lang w:val="en-US" w:eastAsia="zh-CN"/>
        </w:rPr>
        <w:t xml:space="preserve">     </w:t>
      </w:r>
      <w:r>
        <w:rPr>
          <w:rFonts w:hint="eastAsia" w:asciiTheme="minorEastAsia" w:hAnsiTheme="minorEastAsia" w:eastAsiaTheme="minorEastAsia" w:cstheme="minorEastAsia"/>
          <w:sz w:val="24"/>
        </w:rPr>
        <w:t>为项目联系人。项目联系人承担以下责任：</w:t>
      </w:r>
    </w:p>
    <w:p w14:paraId="5762F503">
      <w:pPr>
        <w:spacing w:line="360" w:lineRule="auto"/>
        <w:ind w:firstLine="424" w:firstLineChars="17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1.执行本项目所需的各类事务；</w:t>
      </w:r>
    </w:p>
    <w:p w14:paraId="65DC728E">
      <w:pPr>
        <w:spacing w:line="360" w:lineRule="auto"/>
        <w:ind w:firstLine="44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2.项目联系人在合同有效期内不得变更；</w:t>
      </w:r>
    </w:p>
    <w:p w14:paraId="5D1D3DAD">
      <w:pPr>
        <w:spacing w:line="360" w:lineRule="auto"/>
        <w:ind w:firstLine="44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一方变更项目联系人的，应当及时以书面形式通知另一方。未及时通知并影响本合同履行或造成损失的，应承担相应的责任。</w:t>
      </w:r>
    </w:p>
    <w:p w14:paraId="31BFCEA6">
      <w:pPr>
        <w:keepNext w:val="0"/>
        <w:keepLines w:val="0"/>
        <w:widowControl/>
        <w:suppressLineNumbers w:val="0"/>
        <w:spacing w:before="0" w:beforeAutospacing="0" w:after="0" w:afterAutospacing="0" w:line="360" w:lineRule="auto"/>
        <w:ind w:left="0" w:right="0" w:firstLine="424" w:firstLineChars="176"/>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第十二条</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pacing w:val="0"/>
          <w:kern w:val="2"/>
          <w:sz w:val="24"/>
          <w:szCs w:val="24"/>
          <w:lang w:val="en-US" w:eastAsia="zh-CN" w:bidi="ar"/>
        </w:rPr>
        <w:t>因不可抗力致使一方无法履行合同义务时，无需向另一方承担违约责任，不可抗力情形消失后，遭受不可抗力方应在3日内出具是书面说明，双方在不可抗力消失后5日内，通过协商确认是否继续履行合同，如不能继续履行本合同，则双方均不承担违约责任。</w:t>
      </w:r>
    </w:p>
    <w:p w14:paraId="2F6C110D">
      <w:pPr>
        <w:spacing w:line="360" w:lineRule="auto"/>
        <w:ind w:firstLine="42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第十三条</w:t>
      </w:r>
      <w:r>
        <w:rPr>
          <w:rFonts w:hint="eastAsia" w:asciiTheme="minorEastAsia" w:hAnsiTheme="minorEastAsia" w:eastAsiaTheme="minorEastAsia" w:cstheme="minorEastAsia"/>
          <w:sz w:val="24"/>
        </w:rPr>
        <w:t xml:space="preserve"> 双方因履行本合同而发生的争议，应协商、调解解决。协商、调解不成的，也可提请双方的上级单位进行调解，若调解不成或调解的结果不能令双方或其中一方满意，可依法向甲方所在地有管辖权人民法院起诉。 </w:t>
      </w:r>
    </w:p>
    <w:p w14:paraId="00E2AE5C">
      <w:pPr>
        <w:spacing w:line="360" w:lineRule="auto"/>
        <w:ind w:firstLine="42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第十四条</w:t>
      </w:r>
      <w:r>
        <w:rPr>
          <w:rFonts w:hint="eastAsia" w:asciiTheme="minorEastAsia" w:hAnsiTheme="minorEastAsia" w:eastAsiaTheme="minorEastAsia" w:cstheme="minorEastAsia"/>
          <w:sz w:val="24"/>
        </w:rPr>
        <w:t xml:space="preserve"> 本合同一式</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份（正本</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份，副本</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份），委托方</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份，受托方</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份，具有同等法律效力。</w:t>
      </w:r>
    </w:p>
    <w:p w14:paraId="76F4BF58">
      <w:pPr>
        <w:spacing w:line="360" w:lineRule="auto"/>
        <w:ind w:firstLine="424" w:firstLineChars="17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第十五条</w:t>
      </w:r>
      <w:r>
        <w:rPr>
          <w:rFonts w:hint="eastAsia" w:asciiTheme="minorEastAsia" w:hAnsiTheme="minorEastAsia" w:eastAsiaTheme="minorEastAsia" w:cstheme="minorEastAsia"/>
          <w:sz w:val="24"/>
        </w:rPr>
        <w:t xml:space="preserve"> 本合同经双方签字盖章后生效。</w:t>
      </w:r>
    </w:p>
    <w:p w14:paraId="00C95585">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（以下无正文）</w:t>
      </w:r>
    </w:p>
    <w:p w14:paraId="02B08D32">
      <w:pPr>
        <w:spacing w:line="720" w:lineRule="auto"/>
        <w:ind w:firstLine="480" w:firstLineChars="200"/>
        <w:rPr>
          <w:rFonts w:hint="eastAsia" w:asciiTheme="minorEastAsia" w:hAnsiTheme="minorEastAsia" w:eastAsiaTheme="minorEastAsia" w:cstheme="minorEastAsia"/>
          <w:sz w:val="24"/>
        </w:rPr>
      </w:pPr>
    </w:p>
    <w:p w14:paraId="11796BDB">
      <w:pPr>
        <w:spacing w:line="720" w:lineRule="auto"/>
        <w:rPr>
          <w:rFonts w:hint="eastAsia" w:asciiTheme="minorEastAsia" w:hAnsiTheme="minorEastAsia" w:eastAsiaTheme="minorEastAsia" w:cstheme="minorEastAsia"/>
          <w:sz w:val="24"/>
        </w:rPr>
      </w:pPr>
    </w:p>
    <w:p w14:paraId="4A8D33AD">
      <w:pPr>
        <w:pStyle w:val="2"/>
        <w:rPr>
          <w:rFonts w:hint="eastAsia" w:asciiTheme="minorEastAsia" w:hAnsiTheme="minorEastAsia" w:eastAsiaTheme="minorEastAsia" w:cstheme="minorEastAsia"/>
        </w:rPr>
      </w:pPr>
    </w:p>
    <w:p w14:paraId="1BF4E2AA">
      <w:pPr>
        <w:spacing w:line="72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（合同签署页）</w:t>
      </w:r>
    </w:p>
    <w:p w14:paraId="3ADABCDD">
      <w:pPr>
        <w:spacing w:line="72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委托方：</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cstheme="minorEastAsia"/>
          <w:sz w:val="24"/>
          <w:lang w:val="en-US" w:eastAsia="zh-CN"/>
        </w:rPr>
        <w:t xml:space="preserve"> </w:t>
      </w:r>
      <w:r>
        <w:rPr>
          <w:rFonts w:hint="eastAsia" w:asciiTheme="minorEastAsia" w:hAnsiTheme="minorEastAsia" w:eastAsiaTheme="minorEastAsia" w:cstheme="minorEastAsia"/>
          <w:sz w:val="24"/>
        </w:rPr>
        <w:t>（盖章）</w:t>
      </w:r>
    </w:p>
    <w:p w14:paraId="3A897FC8">
      <w:pPr>
        <w:spacing w:line="72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法定代表人或委托代理人：（签名）</w:t>
      </w:r>
    </w:p>
    <w:p w14:paraId="413B56E7">
      <w:pPr>
        <w:spacing w:line="720" w:lineRule="auto"/>
        <w:ind w:firstLine="560" w:firstLineChars="200"/>
        <w:rPr>
          <w:rFonts w:hint="eastAsia" w:asciiTheme="minorEastAsia" w:hAnsiTheme="minorEastAsia" w:cstheme="minorEastAsia"/>
          <w:sz w:val="28"/>
          <w:szCs w:val="28"/>
        </w:rPr>
      </w:pPr>
    </w:p>
    <w:p w14:paraId="21F7CD8F">
      <w:pPr>
        <w:spacing w:line="72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受托方：</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（盖章）</w:t>
      </w:r>
    </w:p>
    <w:p w14:paraId="4A3380FF">
      <w:pPr>
        <w:spacing w:line="72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法定代表人或委托代理人：</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（签名）</w:t>
      </w:r>
    </w:p>
    <w:p w14:paraId="2A9F41D7">
      <w:pPr>
        <w:spacing w:line="720" w:lineRule="auto"/>
        <w:ind w:firstLine="480" w:firstLineChars="200"/>
        <w:rPr>
          <w:rFonts w:hint="eastAsia" w:asciiTheme="minorEastAsia" w:hAnsiTheme="minorEastAsia" w:eastAsiaTheme="minorEastAsia" w:cstheme="minorEastAsia"/>
          <w:sz w:val="24"/>
        </w:rPr>
      </w:pPr>
    </w:p>
    <w:p w14:paraId="622E2D96">
      <w:pPr>
        <w:pStyle w:val="17"/>
        <w:rPr>
          <w:rFonts w:hint="eastAsia" w:asciiTheme="minorEastAsia" w:hAnsiTheme="minorEastAsia" w:eastAsiaTheme="minorEastAsia" w:cstheme="minorEastAsia"/>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stheme="minorEastAsia"/>
          <w:sz w:val="24"/>
        </w:rPr>
        <w:t>签订时间：    年   月   日</w:t>
      </w:r>
    </w:p>
    <w:p w14:paraId="476C4640">
      <w:pPr>
        <w:pStyle w:val="17"/>
        <w:rPr>
          <w:rFonts w:hint="eastAsia"/>
        </w:rPr>
      </w:pPr>
    </w:p>
    <w:p w14:paraId="65A7AF35">
      <w:pPr>
        <w:keepNext/>
        <w:spacing w:line="240" w:lineRule="auto"/>
        <w:jc w:val="left"/>
        <w:rPr>
          <w:rFonts w:hint="eastAsia" w:ascii="黑体" w:hAnsi="Times New Roman" w:eastAsia="黑体" w:cs="Times New Roman"/>
          <w:b/>
          <w:spacing w:val="-20"/>
          <w:sz w:val="44"/>
          <w:szCs w:val="44"/>
          <w:u w:val="none"/>
        </w:rPr>
      </w:pPr>
    </w:p>
    <w:p w14:paraId="455EE564">
      <w:pPr>
        <w:keepNext/>
        <w:spacing w:line="240" w:lineRule="auto"/>
        <w:jc w:val="center"/>
        <w:outlineLvl w:val="0"/>
        <w:rPr>
          <w:rFonts w:hint="eastAsia" w:ascii="黑体" w:hAnsi="Times New Roman" w:eastAsia="黑体" w:cs="Times New Roman"/>
          <w:b/>
          <w:spacing w:val="-20"/>
          <w:sz w:val="44"/>
          <w:szCs w:val="44"/>
          <w:u w:val="none"/>
        </w:rPr>
      </w:pPr>
      <w:bookmarkStart w:id="144" w:name="_Toc30389"/>
      <w:bookmarkStart w:id="145" w:name="_Toc14634"/>
      <w:bookmarkStart w:id="146" w:name="_Toc28679"/>
      <w:r>
        <w:rPr>
          <w:rFonts w:hint="eastAsia" w:ascii="黑体" w:hAnsi="Times New Roman" w:eastAsia="黑体" w:cs="Times New Roman"/>
          <w:b/>
          <w:spacing w:val="-20"/>
          <w:sz w:val="44"/>
          <w:szCs w:val="44"/>
          <w:u w:val="none"/>
        </w:rPr>
        <w:t>第</w:t>
      </w:r>
      <w:r>
        <w:rPr>
          <w:rFonts w:hint="eastAsia" w:ascii="黑体" w:hAnsi="Times New Roman" w:eastAsia="黑体" w:cs="Times New Roman"/>
          <w:b/>
          <w:spacing w:val="-20"/>
          <w:sz w:val="44"/>
          <w:szCs w:val="44"/>
          <w:u w:val="none"/>
          <w:lang w:val="en-US" w:eastAsia="zh-CN"/>
        </w:rPr>
        <w:t>六</w:t>
      </w:r>
      <w:r>
        <w:rPr>
          <w:rFonts w:hint="eastAsia" w:ascii="黑体" w:hAnsi="Times New Roman" w:eastAsia="黑体" w:cs="Times New Roman"/>
          <w:b/>
          <w:spacing w:val="-20"/>
          <w:sz w:val="44"/>
          <w:szCs w:val="44"/>
          <w:u w:val="none"/>
        </w:rPr>
        <w:t xml:space="preserve">章  </w:t>
      </w:r>
      <w:bookmarkEnd w:id="57"/>
      <w:bookmarkEnd w:id="58"/>
      <w:r>
        <w:rPr>
          <w:rFonts w:hint="eastAsia" w:ascii="黑体" w:hAnsi="Times New Roman" w:eastAsia="黑体" w:cs="Times New Roman"/>
          <w:b/>
          <w:spacing w:val="-20"/>
          <w:sz w:val="44"/>
          <w:szCs w:val="44"/>
          <w:u w:val="none"/>
        </w:rPr>
        <w:t>响应文件格式</w:t>
      </w:r>
      <w:bookmarkEnd w:id="144"/>
      <w:bookmarkEnd w:id="145"/>
      <w:bookmarkEnd w:id="146"/>
    </w:p>
    <w:p w14:paraId="1CD97535">
      <w:pPr>
        <w:spacing w:line="560" w:lineRule="exact"/>
        <w:rPr>
          <w:rFonts w:ascii="方正小标宋简体" w:hAnsi="方正小标宋简体" w:eastAsia="方正小标宋简体" w:cs="方正小标宋简体"/>
          <w:sz w:val="44"/>
          <w:szCs w:val="44"/>
        </w:rPr>
      </w:pPr>
    </w:p>
    <w:p w14:paraId="21DBE8D0">
      <w:pPr>
        <w:spacing w:line="560" w:lineRule="exact"/>
        <w:rPr>
          <w:rFonts w:ascii="方正小标宋简体" w:hAnsi="方正小标宋简体" w:eastAsia="方正小标宋简体" w:cs="方正小标宋简体"/>
          <w:sz w:val="44"/>
          <w:szCs w:val="44"/>
        </w:rPr>
      </w:pPr>
    </w:p>
    <w:p w14:paraId="6A036746">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G98环岛高速公路火车站互通改造工程可行性研究报告编制</w:t>
      </w:r>
    </w:p>
    <w:p w14:paraId="49A2D0FE">
      <w:pPr>
        <w:spacing w:line="560" w:lineRule="exact"/>
        <w:jc w:val="center"/>
        <w:outlineLvl w:val="0"/>
        <w:rPr>
          <w:rFonts w:hint="eastAsia" w:ascii="方正小标宋简体" w:hAnsi="方正小标宋简体" w:eastAsia="方正小标宋简体" w:cs="方正小标宋简体"/>
          <w:sz w:val="44"/>
          <w:szCs w:val="44"/>
        </w:rPr>
      </w:pPr>
    </w:p>
    <w:p w14:paraId="18BD0580">
      <w:pPr>
        <w:pStyle w:val="2"/>
        <w:spacing w:line="560" w:lineRule="exact"/>
        <w:rPr>
          <w:rFonts w:ascii="黑体" w:hAnsi="黑体" w:eastAsia="黑体"/>
          <w:sz w:val="36"/>
          <w:szCs w:val="36"/>
        </w:rPr>
      </w:pPr>
    </w:p>
    <w:p w14:paraId="29C5FE2B">
      <w:pPr>
        <w:spacing w:line="560" w:lineRule="exact"/>
        <w:rPr>
          <w:rFonts w:ascii="Times New Roman" w:hAnsi="Times New Roman" w:eastAsia="宋体" w:cs="Times New Roman"/>
          <w:b/>
          <w:sz w:val="72"/>
          <w:szCs w:val="72"/>
        </w:rPr>
      </w:pPr>
    </w:p>
    <w:p w14:paraId="699746F7">
      <w:pPr>
        <w:spacing w:line="560" w:lineRule="exact"/>
        <w:jc w:val="center"/>
        <w:rPr>
          <w:rFonts w:ascii="Times New Roman" w:hAnsi="Times New Roman" w:eastAsia="宋体" w:cs="Times New Roman"/>
          <w:b/>
          <w:sz w:val="72"/>
          <w:szCs w:val="72"/>
        </w:rPr>
      </w:pPr>
    </w:p>
    <w:p w14:paraId="68D77156">
      <w:pPr>
        <w:spacing w:line="360" w:lineRule="auto"/>
        <w:jc w:val="center"/>
        <w:rPr>
          <w:rFonts w:ascii="Times New Roman" w:hAnsi="Times New Roman" w:eastAsia="宋体" w:cs="Times New Roman"/>
          <w:b/>
          <w:sz w:val="84"/>
          <w:szCs w:val="84"/>
        </w:rPr>
      </w:pPr>
      <w:r>
        <w:rPr>
          <w:rFonts w:hint="eastAsia" w:ascii="Times New Roman" w:hAnsi="Times New Roman" w:eastAsia="宋体" w:cs="Times New Roman"/>
          <w:b/>
          <w:sz w:val="72"/>
          <w:szCs w:val="72"/>
        </w:rPr>
        <w:t>比选</w:t>
      </w:r>
      <w:r>
        <w:rPr>
          <w:rFonts w:ascii="Times New Roman" w:hAnsi="Times New Roman" w:eastAsia="宋体" w:cs="Times New Roman"/>
          <w:b/>
          <w:sz w:val="72"/>
          <w:szCs w:val="72"/>
        </w:rPr>
        <w:t>文件</w:t>
      </w:r>
    </w:p>
    <w:p w14:paraId="5A11B297">
      <w:pPr>
        <w:spacing w:line="560" w:lineRule="exact"/>
        <w:rPr>
          <w:rFonts w:ascii="黑体" w:hAnsi="Times New Roman" w:eastAsia="黑体" w:cs="Times New Roman"/>
          <w:b/>
          <w:spacing w:val="-20"/>
          <w:sz w:val="44"/>
          <w:szCs w:val="44"/>
        </w:rPr>
      </w:pPr>
    </w:p>
    <w:p w14:paraId="0A240151">
      <w:pPr>
        <w:pStyle w:val="17"/>
        <w:spacing w:line="560" w:lineRule="exact"/>
        <w:ind w:firstLine="803"/>
        <w:rPr>
          <w:rFonts w:ascii="黑体" w:eastAsia="黑体" w:cs="Times New Roman"/>
          <w:b/>
          <w:spacing w:val="-20"/>
          <w:sz w:val="44"/>
          <w:szCs w:val="44"/>
        </w:rPr>
      </w:pPr>
    </w:p>
    <w:p w14:paraId="4F7186A8">
      <w:pPr>
        <w:pStyle w:val="17"/>
        <w:spacing w:line="560" w:lineRule="exact"/>
        <w:ind w:firstLine="803"/>
        <w:rPr>
          <w:rFonts w:ascii="黑体" w:eastAsia="黑体" w:cs="Times New Roman"/>
          <w:b/>
          <w:spacing w:val="-20"/>
          <w:sz w:val="44"/>
          <w:szCs w:val="44"/>
        </w:rPr>
      </w:pPr>
    </w:p>
    <w:p w14:paraId="2445A38E">
      <w:pPr>
        <w:pStyle w:val="17"/>
        <w:spacing w:line="560" w:lineRule="exact"/>
        <w:ind w:firstLine="640"/>
        <w:rPr>
          <w:rFonts w:ascii="黑体" w:eastAsia="黑体" w:cs="Times New Roman"/>
          <w:bCs/>
          <w:spacing w:val="-20"/>
          <w:sz w:val="36"/>
          <w:szCs w:val="36"/>
        </w:rPr>
      </w:pPr>
    </w:p>
    <w:p w14:paraId="2916CE70">
      <w:pPr>
        <w:pStyle w:val="17"/>
        <w:spacing w:line="560" w:lineRule="exact"/>
        <w:ind w:firstLine="640"/>
        <w:rPr>
          <w:rFonts w:ascii="黑体" w:eastAsia="黑体" w:cs="Times New Roman"/>
          <w:bCs/>
          <w:spacing w:val="-20"/>
          <w:sz w:val="36"/>
          <w:szCs w:val="36"/>
        </w:rPr>
      </w:pPr>
    </w:p>
    <w:p w14:paraId="5A16EC68">
      <w:pPr>
        <w:pStyle w:val="17"/>
        <w:spacing w:line="560" w:lineRule="exact"/>
        <w:ind w:firstLine="640"/>
        <w:jc w:val="center"/>
        <w:rPr>
          <w:rFonts w:ascii="黑体" w:eastAsia="黑体" w:cs="Times New Roman"/>
          <w:bCs/>
          <w:spacing w:val="-20"/>
          <w:sz w:val="36"/>
          <w:szCs w:val="36"/>
        </w:rPr>
      </w:pPr>
    </w:p>
    <w:p w14:paraId="125AA202">
      <w:pPr>
        <w:pStyle w:val="17"/>
        <w:spacing w:line="560" w:lineRule="exact"/>
        <w:ind w:firstLine="1400" w:firstLineChars="500"/>
        <w:rPr>
          <w:rFonts w:ascii="黑体" w:eastAsia="黑体" w:cs="Times New Roman"/>
          <w:bCs/>
          <w:spacing w:val="-20"/>
          <w:sz w:val="32"/>
          <w:szCs w:val="32"/>
        </w:rPr>
      </w:pPr>
      <w:r>
        <w:rPr>
          <w:rFonts w:hint="eastAsia" w:ascii="黑体" w:eastAsia="黑体" w:cs="Times New Roman"/>
          <w:bCs/>
          <w:spacing w:val="-20"/>
          <w:sz w:val="32"/>
          <w:szCs w:val="32"/>
        </w:rPr>
        <w:t>响应人：</w:t>
      </w:r>
      <w:r>
        <w:rPr>
          <w:rFonts w:hint="eastAsia" w:ascii="黑体" w:eastAsia="黑体" w:cs="Times New Roman"/>
          <w:bCs/>
          <w:spacing w:val="-20"/>
          <w:sz w:val="32"/>
          <w:szCs w:val="32"/>
          <w:u w:val="single"/>
        </w:rPr>
        <w:t xml:space="preserve">                        </w:t>
      </w:r>
      <w:r>
        <w:rPr>
          <w:rFonts w:hint="eastAsia" w:ascii="黑体" w:eastAsia="黑体" w:cs="Times New Roman"/>
          <w:bCs/>
          <w:spacing w:val="-20"/>
          <w:sz w:val="32"/>
          <w:szCs w:val="32"/>
        </w:rPr>
        <w:t xml:space="preserve">                       </w:t>
      </w:r>
    </w:p>
    <w:p w14:paraId="15A25ABD">
      <w:pPr>
        <w:pStyle w:val="17"/>
        <w:spacing w:line="560" w:lineRule="exact"/>
        <w:ind w:firstLine="1400" w:firstLineChars="500"/>
        <w:rPr>
          <w:rFonts w:ascii="黑体" w:eastAsia="黑体" w:cs="Times New Roman"/>
          <w:bCs/>
          <w:spacing w:val="-20"/>
          <w:sz w:val="36"/>
          <w:szCs w:val="36"/>
        </w:rPr>
      </w:pPr>
      <w:r>
        <w:rPr>
          <w:rFonts w:hint="eastAsia" w:ascii="黑体" w:eastAsia="黑体" w:cs="Times New Roman"/>
          <w:bCs/>
          <w:spacing w:val="-20"/>
          <w:sz w:val="32"/>
          <w:szCs w:val="32"/>
        </w:rPr>
        <w:t xml:space="preserve">日  期： </w:t>
      </w:r>
      <w:r>
        <w:rPr>
          <w:rFonts w:hint="eastAsia" w:ascii="黑体" w:eastAsia="黑体" w:cs="Times New Roman"/>
          <w:bCs/>
          <w:spacing w:val="-20"/>
          <w:sz w:val="32"/>
          <w:szCs w:val="32"/>
          <w:u w:val="single"/>
        </w:rPr>
        <w:t xml:space="preserve">                       </w:t>
      </w:r>
      <w:r>
        <w:rPr>
          <w:rFonts w:hint="eastAsia" w:ascii="黑体" w:eastAsia="黑体" w:cs="Times New Roman"/>
          <w:bCs/>
          <w:spacing w:val="-20"/>
          <w:sz w:val="32"/>
          <w:szCs w:val="32"/>
        </w:rPr>
        <w:t xml:space="preserve"> </w:t>
      </w:r>
      <w:r>
        <w:rPr>
          <w:rFonts w:hint="eastAsia" w:ascii="黑体" w:eastAsia="黑体" w:cs="Times New Roman"/>
          <w:bCs/>
          <w:spacing w:val="-20"/>
          <w:sz w:val="36"/>
          <w:szCs w:val="36"/>
        </w:rPr>
        <w:t xml:space="preserve">                     </w:t>
      </w:r>
    </w:p>
    <w:p w14:paraId="3E8B3358">
      <w:pPr>
        <w:pStyle w:val="17"/>
        <w:spacing w:line="560" w:lineRule="exact"/>
        <w:ind w:firstLine="640"/>
        <w:jc w:val="center"/>
        <w:rPr>
          <w:rFonts w:ascii="黑体" w:eastAsia="黑体" w:cs="Times New Roman"/>
          <w:bCs/>
          <w:spacing w:val="-20"/>
          <w:sz w:val="36"/>
          <w:szCs w:val="36"/>
          <w:u w:val="single"/>
        </w:rPr>
      </w:pPr>
    </w:p>
    <w:p w14:paraId="4802863F">
      <w:pPr>
        <w:pStyle w:val="17"/>
        <w:spacing w:line="560" w:lineRule="exact"/>
      </w:pPr>
    </w:p>
    <w:p w14:paraId="1934DBE7">
      <w:pPr>
        <w:pStyle w:val="17"/>
        <w:spacing w:line="560" w:lineRule="exact"/>
      </w:pPr>
    </w:p>
    <w:p w14:paraId="241A6266">
      <w:pPr>
        <w:keepNext/>
        <w:spacing w:line="560" w:lineRule="exact"/>
        <w:jc w:val="left"/>
        <w:rPr>
          <w:rFonts w:ascii="宋体" w:hAnsi="宋体" w:eastAsia="宋体" w:cs="宋体"/>
          <w:b/>
          <w:spacing w:val="-20"/>
          <w:sz w:val="32"/>
          <w:szCs w:val="32"/>
        </w:rPr>
      </w:pPr>
    </w:p>
    <w:p w14:paraId="7659A9FF">
      <w:pPr>
        <w:keepNext/>
        <w:spacing w:line="560" w:lineRule="exact"/>
        <w:ind w:firstLine="563" w:firstLineChars="200"/>
        <w:jc w:val="left"/>
        <w:outlineLvl w:val="9"/>
        <w:rPr>
          <w:rFonts w:ascii="宋体" w:hAnsi="宋体" w:eastAsia="宋体" w:cs="宋体"/>
          <w:b/>
          <w:spacing w:val="-20"/>
          <w:sz w:val="32"/>
          <w:szCs w:val="32"/>
        </w:rPr>
      </w:pPr>
      <w:r>
        <w:rPr>
          <w:rFonts w:hint="eastAsia" w:ascii="宋体" w:hAnsi="宋体" w:eastAsia="宋体" w:cs="宋体"/>
          <w:b/>
          <w:spacing w:val="-20"/>
          <w:sz w:val="32"/>
          <w:szCs w:val="32"/>
        </w:rPr>
        <w:t>一、资格审查各项页码索引表</w:t>
      </w:r>
    </w:p>
    <w:p w14:paraId="15F5430B">
      <w:pPr>
        <w:keepNext/>
        <w:spacing w:line="560" w:lineRule="exact"/>
        <w:ind w:firstLine="563" w:firstLineChars="200"/>
        <w:jc w:val="left"/>
        <w:rPr>
          <w:rFonts w:ascii="宋体" w:hAnsi="宋体" w:eastAsia="宋体" w:cs="宋体"/>
          <w:bCs/>
          <w:kern w:val="44"/>
          <w:sz w:val="28"/>
          <w:szCs w:val="28"/>
        </w:rPr>
      </w:pPr>
      <w:r>
        <w:rPr>
          <w:rFonts w:hint="eastAsia" w:ascii="宋体" w:hAnsi="宋体" w:eastAsia="宋体" w:cs="宋体"/>
          <w:b/>
          <w:spacing w:val="-20"/>
          <w:sz w:val="32"/>
          <w:szCs w:val="32"/>
        </w:rPr>
        <w:t>二、综合评审各项页码索引表</w:t>
      </w:r>
    </w:p>
    <w:p w14:paraId="6A44FDAD">
      <w:pPr>
        <w:keepNext/>
        <w:spacing w:line="560" w:lineRule="exact"/>
        <w:ind w:firstLine="560" w:firstLineChars="200"/>
        <w:jc w:val="left"/>
        <w:rPr>
          <w:rFonts w:ascii="宋体" w:hAnsi="宋体" w:eastAsia="宋体" w:cs="宋体"/>
          <w:bCs/>
          <w:spacing w:val="-20"/>
          <w:sz w:val="32"/>
          <w:szCs w:val="32"/>
        </w:rPr>
      </w:pPr>
      <w:r>
        <w:rPr>
          <w:rFonts w:hint="eastAsia" w:ascii="宋体" w:hAnsi="宋体" w:eastAsia="宋体" w:cs="宋体"/>
          <w:bCs/>
          <w:spacing w:val="-20"/>
          <w:sz w:val="32"/>
          <w:szCs w:val="32"/>
        </w:rPr>
        <w:t>附件1：承诺书</w:t>
      </w:r>
    </w:p>
    <w:p w14:paraId="7B4EF671">
      <w:pPr>
        <w:keepNext/>
        <w:spacing w:line="560" w:lineRule="exact"/>
        <w:ind w:firstLine="560" w:firstLineChars="200"/>
        <w:jc w:val="left"/>
        <w:rPr>
          <w:rFonts w:ascii="宋体" w:hAnsi="宋体" w:eastAsia="宋体" w:cs="宋体"/>
          <w:bCs/>
          <w:spacing w:val="-20"/>
          <w:sz w:val="32"/>
          <w:szCs w:val="32"/>
        </w:rPr>
      </w:pPr>
      <w:r>
        <w:rPr>
          <w:rFonts w:hint="eastAsia" w:ascii="宋体" w:hAnsi="宋体" w:eastAsia="宋体" w:cs="宋体"/>
          <w:bCs/>
          <w:spacing w:val="-20"/>
          <w:sz w:val="32"/>
          <w:szCs w:val="32"/>
        </w:rPr>
        <w:t>附件2：授权委托书或法定代表人身份证明</w:t>
      </w:r>
    </w:p>
    <w:p w14:paraId="1C879F3E">
      <w:pPr>
        <w:keepNext/>
        <w:spacing w:line="560" w:lineRule="exact"/>
        <w:ind w:firstLine="560" w:firstLineChars="200"/>
        <w:jc w:val="left"/>
        <w:rPr>
          <w:rFonts w:ascii="宋体" w:hAnsi="宋体" w:eastAsia="宋体" w:cs="宋体"/>
          <w:bCs/>
          <w:spacing w:val="-20"/>
          <w:sz w:val="32"/>
          <w:szCs w:val="32"/>
        </w:rPr>
      </w:pPr>
      <w:r>
        <w:rPr>
          <w:rFonts w:hint="eastAsia" w:ascii="宋体" w:hAnsi="宋体" w:eastAsia="宋体" w:cs="宋体"/>
          <w:bCs/>
          <w:spacing w:val="-20"/>
          <w:sz w:val="32"/>
          <w:szCs w:val="32"/>
        </w:rPr>
        <w:t>附件3：报价函</w:t>
      </w:r>
    </w:p>
    <w:p w14:paraId="1A1E9591">
      <w:pPr>
        <w:keepNext/>
        <w:spacing w:line="560" w:lineRule="exact"/>
        <w:ind w:firstLine="560" w:firstLineChars="200"/>
        <w:jc w:val="left"/>
        <w:rPr>
          <w:rFonts w:ascii="Times New Roman" w:hAnsi="Times New Roman" w:eastAsia="宋体" w:cs="Times New Roman"/>
          <w:bCs/>
          <w:kern w:val="0"/>
          <w:sz w:val="32"/>
          <w:szCs w:val="30"/>
        </w:rPr>
      </w:pPr>
      <w:r>
        <w:rPr>
          <w:rFonts w:hint="eastAsia" w:ascii="宋体" w:hAnsi="宋体" w:eastAsia="宋体" w:cs="宋体"/>
          <w:bCs/>
          <w:spacing w:val="-20"/>
          <w:sz w:val="32"/>
          <w:szCs w:val="32"/>
        </w:rPr>
        <w:t>附件4：无重大违法违规记录声明</w:t>
      </w:r>
    </w:p>
    <w:p w14:paraId="51561AC3">
      <w:pPr>
        <w:keepNext/>
        <w:spacing w:line="560" w:lineRule="exact"/>
        <w:ind w:firstLine="563" w:firstLineChars="200"/>
        <w:jc w:val="left"/>
        <w:rPr>
          <w:rFonts w:ascii="宋体" w:hAnsi="宋体" w:eastAsia="宋体" w:cs="宋体"/>
          <w:b/>
          <w:spacing w:val="-20"/>
          <w:sz w:val="32"/>
          <w:szCs w:val="32"/>
        </w:rPr>
      </w:pPr>
      <w:r>
        <w:rPr>
          <w:rFonts w:hint="eastAsia" w:ascii="宋体" w:hAnsi="宋体" w:eastAsia="宋体" w:cs="宋体"/>
          <w:b/>
          <w:spacing w:val="-20"/>
          <w:sz w:val="32"/>
          <w:szCs w:val="32"/>
        </w:rPr>
        <w:t>商务、技术响应表</w:t>
      </w:r>
    </w:p>
    <w:p w14:paraId="0E7F84EC">
      <w:pPr>
        <w:keepNext/>
        <w:spacing w:line="560" w:lineRule="exact"/>
        <w:ind w:firstLine="560" w:firstLineChars="200"/>
        <w:jc w:val="left"/>
        <w:rPr>
          <w:rFonts w:ascii="宋体" w:hAnsi="宋体" w:eastAsia="宋体" w:cs="宋体"/>
          <w:bCs/>
          <w:spacing w:val="-20"/>
          <w:sz w:val="32"/>
          <w:szCs w:val="32"/>
        </w:rPr>
      </w:pPr>
      <w:r>
        <w:rPr>
          <w:rFonts w:hint="eastAsia" w:ascii="宋体" w:hAnsi="宋体" w:eastAsia="宋体" w:cs="宋体"/>
          <w:bCs/>
          <w:spacing w:val="-20"/>
          <w:sz w:val="32"/>
          <w:szCs w:val="32"/>
        </w:rPr>
        <w:t>1、响应人情况介绍表</w:t>
      </w:r>
    </w:p>
    <w:p w14:paraId="4C0F5F4C">
      <w:pPr>
        <w:keepNext/>
        <w:spacing w:line="560" w:lineRule="exact"/>
        <w:ind w:firstLine="560" w:firstLineChars="200"/>
        <w:jc w:val="left"/>
        <w:rPr>
          <w:rFonts w:ascii="宋体" w:hAnsi="宋体" w:eastAsia="宋体" w:cs="宋体"/>
          <w:bCs/>
          <w:spacing w:val="-20"/>
          <w:sz w:val="32"/>
          <w:szCs w:val="32"/>
        </w:rPr>
      </w:pPr>
      <w:r>
        <w:rPr>
          <w:rFonts w:hint="eastAsia" w:ascii="宋体" w:hAnsi="宋体" w:eastAsia="宋体" w:cs="宋体"/>
          <w:bCs/>
          <w:spacing w:val="-20"/>
          <w:sz w:val="32"/>
          <w:szCs w:val="32"/>
        </w:rPr>
        <w:t>2、响应人项目业绩情况</w:t>
      </w:r>
    </w:p>
    <w:p w14:paraId="118CCE23">
      <w:pPr>
        <w:keepNext/>
        <w:spacing w:line="560" w:lineRule="exact"/>
        <w:ind w:firstLine="560" w:firstLineChars="200"/>
        <w:jc w:val="left"/>
        <w:rPr>
          <w:rFonts w:ascii="宋体" w:hAnsi="宋体" w:eastAsia="宋体" w:cs="宋体"/>
          <w:bCs/>
          <w:spacing w:val="-20"/>
          <w:sz w:val="32"/>
          <w:szCs w:val="32"/>
        </w:rPr>
      </w:pPr>
      <w:r>
        <w:rPr>
          <w:rFonts w:hint="eastAsia" w:ascii="宋体" w:hAnsi="宋体" w:eastAsia="宋体" w:cs="宋体"/>
          <w:bCs/>
          <w:spacing w:val="-20"/>
          <w:sz w:val="32"/>
          <w:szCs w:val="32"/>
        </w:rPr>
        <w:t>3、项目负责人情况</w:t>
      </w:r>
    </w:p>
    <w:p w14:paraId="78A5D422">
      <w:pPr>
        <w:pStyle w:val="5"/>
        <w:spacing w:line="560" w:lineRule="exact"/>
        <w:ind w:firstLine="560"/>
        <w:rPr>
          <w:rFonts w:ascii="宋体" w:hAnsi="宋体" w:eastAsia="宋体" w:cs="宋体"/>
          <w:bCs/>
          <w:spacing w:val="-20"/>
          <w:sz w:val="32"/>
          <w:szCs w:val="32"/>
        </w:rPr>
      </w:pPr>
      <w:r>
        <w:rPr>
          <w:rFonts w:hint="eastAsia" w:ascii="宋体" w:hAnsi="宋体" w:eastAsia="宋体" w:cs="宋体"/>
          <w:bCs/>
          <w:spacing w:val="-20"/>
          <w:sz w:val="32"/>
          <w:szCs w:val="32"/>
        </w:rPr>
        <w:t>4、其他主要人员情况</w:t>
      </w:r>
    </w:p>
    <w:p w14:paraId="43668EB5">
      <w:pPr>
        <w:pStyle w:val="5"/>
        <w:spacing w:line="560" w:lineRule="exact"/>
        <w:ind w:firstLine="560"/>
        <w:rPr>
          <w:rFonts w:ascii="宋体" w:hAnsi="宋体" w:eastAsia="宋体" w:cs="宋体"/>
          <w:bCs/>
          <w:spacing w:val="-20"/>
          <w:sz w:val="32"/>
          <w:szCs w:val="32"/>
        </w:rPr>
      </w:pPr>
      <w:r>
        <w:rPr>
          <w:rFonts w:hint="eastAsia" w:ascii="宋体" w:hAnsi="宋体" w:eastAsia="宋体" w:cs="宋体"/>
          <w:bCs/>
          <w:spacing w:val="-20"/>
          <w:sz w:val="32"/>
          <w:szCs w:val="32"/>
        </w:rPr>
        <w:t>5、响应人的信誉情况</w:t>
      </w:r>
    </w:p>
    <w:p w14:paraId="0830CA28">
      <w:pPr>
        <w:pStyle w:val="5"/>
        <w:spacing w:line="560" w:lineRule="exact"/>
        <w:ind w:firstLine="560"/>
        <w:rPr>
          <w:rFonts w:ascii="宋体" w:hAnsi="宋体" w:eastAsia="宋体" w:cs="宋体"/>
          <w:bCs/>
          <w:spacing w:val="-20"/>
          <w:sz w:val="32"/>
          <w:szCs w:val="32"/>
        </w:rPr>
      </w:pPr>
      <w:r>
        <w:rPr>
          <w:rFonts w:hint="eastAsia" w:ascii="宋体" w:hAnsi="宋体" w:eastAsia="宋体" w:cs="宋体"/>
          <w:bCs/>
          <w:spacing w:val="-20"/>
          <w:sz w:val="32"/>
          <w:szCs w:val="32"/>
        </w:rPr>
        <w:t>6、其他材料</w:t>
      </w:r>
    </w:p>
    <w:p w14:paraId="7D2E181D">
      <w:pPr>
        <w:pStyle w:val="5"/>
        <w:spacing w:line="560" w:lineRule="exact"/>
        <w:ind w:firstLine="560"/>
        <w:rPr>
          <w:rFonts w:ascii="宋体" w:hAnsi="宋体" w:eastAsia="宋体" w:cs="宋体"/>
          <w:bCs/>
          <w:spacing w:val="-20"/>
          <w:sz w:val="32"/>
          <w:szCs w:val="32"/>
        </w:rPr>
      </w:pPr>
      <w:r>
        <w:rPr>
          <w:rFonts w:hint="eastAsia" w:ascii="宋体" w:hAnsi="宋体" w:eastAsia="宋体" w:cs="宋体"/>
          <w:bCs/>
          <w:spacing w:val="-20"/>
          <w:sz w:val="32"/>
          <w:szCs w:val="32"/>
        </w:rPr>
        <w:t>7、服务方案</w:t>
      </w:r>
    </w:p>
    <w:p w14:paraId="672F219E">
      <w:pPr>
        <w:pStyle w:val="5"/>
        <w:spacing w:line="560" w:lineRule="exact"/>
        <w:ind w:firstLine="420"/>
      </w:pPr>
    </w:p>
    <w:p w14:paraId="2E336693">
      <w:pPr>
        <w:tabs>
          <w:tab w:val="left" w:pos="2796"/>
        </w:tabs>
        <w:spacing w:after="156" w:afterLines="50" w:line="560" w:lineRule="exact"/>
        <w:jc w:val="center"/>
        <w:rPr>
          <w:rFonts w:ascii="Times New Roman" w:hAnsi="Times New Roman" w:eastAsia="黑体" w:cs="Times New Roman"/>
          <w:b/>
          <w:bCs/>
          <w:kern w:val="0"/>
          <w:sz w:val="32"/>
          <w:szCs w:val="30"/>
        </w:rPr>
      </w:pPr>
    </w:p>
    <w:p w14:paraId="18CEE0B4">
      <w:pPr>
        <w:tabs>
          <w:tab w:val="left" w:pos="2796"/>
        </w:tabs>
        <w:spacing w:after="156" w:afterLines="50" w:line="560" w:lineRule="exact"/>
        <w:jc w:val="center"/>
        <w:rPr>
          <w:rFonts w:ascii="Times New Roman" w:hAnsi="Times New Roman" w:eastAsia="黑体" w:cs="Times New Roman"/>
          <w:b/>
          <w:bCs/>
          <w:kern w:val="0"/>
          <w:sz w:val="32"/>
          <w:szCs w:val="30"/>
        </w:rPr>
      </w:pPr>
    </w:p>
    <w:p w14:paraId="3733C3A7">
      <w:pPr>
        <w:keepNext/>
        <w:spacing w:line="560" w:lineRule="exact"/>
        <w:ind w:firstLine="560" w:firstLineChars="200"/>
        <w:jc w:val="center"/>
        <w:rPr>
          <w:rFonts w:ascii="宋体" w:hAnsi="宋体" w:eastAsia="宋体" w:cs="宋体"/>
          <w:bCs/>
          <w:spacing w:val="-20"/>
          <w:sz w:val="32"/>
          <w:szCs w:val="32"/>
        </w:rPr>
      </w:pPr>
      <w:r>
        <w:rPr>
          <w:rFonts w:hint="eastAsia" w:ascii="宋体" w:hAnsi="宋体" w:eastAsia="宋体" w:cs="宋体"/>
          <w:bCs/>
          <w:spacing w:val="-20"/>
          <w:sz w:val="32"/>
          <w:szCs w:val="32"/>
        </w:rPr>
        <w:t>（注：自行标注页码）</w:t>
      </w:r>
    </w:p>
    <w:p w14:paraId="5C9B249A">
      <w:pPr>
        <w:pStyle w:val="5"/>
        <w:spacing w:line="560" w:lineRule="exact"/>
        <w:ind w:firstLine="0" w:firstLineChars="0"/>
        <w:rPr>
          <w:rFonts w:ascii="Times New Roman" w:hAnsi="Times New Roman" w:eastAsia="黑体" w:cs="Times New Roman"/>
          <w:b/>
          <w:bCs/>
          <w:kern w:val="0"/>
          <w:sz w:val="32"/>
          <w:szCs w:val="30"/>
        </w:rPr>
      </w:pPr>
    </w:p>
    <w:p w14:paraId="7EA3EED7">
      <w:pPr>
        <w:pStyle w:val="5"/>
        <w:spacing w:line="560" w:lineRule="exact"/>
        <w:ind w:firstLine="0" w:firstLineChars="0"/>
        <w:rPr>
          <w:rFonts w:ascii="宋体" w:hAnsi="宋体" w:cs="宋体"/>
          <w:b/>
          <w:bCs/>
          <w:kern w:val="44"/>
          <w:sz w:val="32"/>
          <w:szCs w:val="32"/>
        </w:rPr>
      </w:pPr>
    </w:p>
    <w:p w14:paraId="32B6DC4F">
      <w:pPr>
        <w:pStyle w:val="4"/>
        <w:autoSpaceDE w:val="0"/>
        <w:autoSpaceDN w:val="0"/>
        <w:adjustRightInd w:val="0"/>
        <w:spacing w:line="560" w:lineRule="exact"/>
        <w:outlineLvl w:val="0"/>
        <w:rPr>
          <w:rFonts w:ascii="宋体" w:hAnsi="宋体" w:cs="宋体"/>
          <w:b/>
          <w:kern w:val="44"/>
        </w:rPr>
      </w:pPr>
      <w:bookmarkStart w:id="147" w:name="_Toc27185"/>
      <w:bookmarkStart w:id="148" w:name="_Toc14393"/>
      <w:bookmarkStart w:id="149" w:name="_Toc10796"/>
      <w:r>
        <w:rPr>
          <w:rFonts w:hint="eastAsia" w:ascii="宋体" w:hAnsi="宋体" w:cs="宋体"/>
          <w:b/>
          <w:kern w:val="44"/>
        </w:rPr>
        <w:t>一、资格审查各项页码索引表</w:t>
      </w:r>
      <w:bookmarkEnd w:id="147"/>
      <w:bookmarkEnd w:id="148"/>
      <w:bookmarkEnd w:id="149"/>
    </w:p>
    <w:tbl>
      <w:tblPr>
        <w:tblStyle w:val="18"/>
        <w:tblW w:w="8336"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4968"/>
        <w:gridCol w:w="2503"/>
      </w:tblGrid>
      <w:tr w14:paraId="203C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865" w:type="dxa"/>
            <w:vAlign w:val="center"/>
          </w:tcPr>
          <w:p w14:paraId="606DCAEA">
            <w:pPr>
              <w:autoSpaceDE w:val="0"/>
              <w:autoSpaceDN w:val="0"/>
              <w:adjustRightInd w:val="0"/>
              <w:spacing w:line="560" w:lineRule="exact"/>
              <w:jc w:val="center"/>
              <w:rPr>
                <w:rFonts w:ascii="宋体" w:hAnsi="宋体" w:cs="宋体"/>
                <w:bCs/>
                <w:kern w:val="44"/>
                <w:sz w:val="28"/>
                <w:szCs w:val="28"/>
              </w:rPr>
            </w:pPr>
            <w:r>
              <w:rPr>
                <w:rFonts w:hint="eastAsia" w:ascii="宋体" w:hAnsi="宋体" w:cs="宋体"/>
                <w:bCs/>
                <w:kern w:val="44"/>
                <w:sz w:val="28"/>
                <w:szCs w:val="28"/>
              </w:rPr>
              <w:t>序号</w:t>
            </w:r>
          </w:p>
        </w:tc>
        <w:tc>
          <w:tcPr>
            <w:tcW w:w="4968" w:type="dxa"/>
            <w:vAlign w:val="center"/>
          </w:tcPr>
          <w:p w14:paraId="70BBA00D">
            <w:pPr>
              <w:autoSpaceDE w:val="0"/>
              <w:autoSpaceDN w:val="0"/>
              <w:adjustRightInd w:val="0"/>
              <w:spacing w:line="560" w:lineRule="exact"/>
              <w:jc w:val="center"/>
              <w:rPr>
                <w:rFonts w:ascii="宋体" w:hAnsi="宋体" w:cs="宋体"/>
                <w:bCs/>
                <w:kern w:val="44"/>
                <w:sz w:val="28"/>
                <w:szCs w:val="28"/>
              </w:rPr>
            </w:pPr>
            <w:r>
              <w:rPr>
                <w:rFonts w:hint="eastAsia" w:ascii="宋体" w:hAnsi="宋体" w:cs="宋体"/>
                <w:bCs/>
                <w:kern w:val="44"/>
                <w:sz w:val="28"/>
                <w:szCs w:val="28"/>
              </w:rPr>
              <w:t>评审项</w:t>
            </w:r>
          </w:p>
        </w:tc>
        <w:tc>
          <w:tcPr>
            <w:tcW w:w="2503" w:type="dxa"/>
            <w:vAlign w:val="center"/>
          </w:tcPr>
          <w:p w14:paraId="2054ABD4">
            <w:pPr>
              <w:autoSpaceDE w:val="0"/>
              <w:autoSpaceDN w:val="0"/>
              <w:adjustRightInd w:val="0"/>
              <w:spacing w:line="560" w:lineRule="exact"/>
              <w:jc w:val="center"/>
              <w:rPr>
                <w:rFonts w:ascii="宋体" w:hAnsi="宋体" w:cs="宋体"/>
                <w:bCs/>
                <w:kern w:val="44"/>
                <w:sz w:val="28"/>
                <w:szCs w:val="28"/>
              </w:rPr>
            </w:pPr>
            <w:r>
              <w:rPr>
                <w:rFonts w:hint="eastAsia" w:ascii="宋体" w:hAnsi="宋体" w:cs="宋体"/>
                <w:bCs/>
                <w:kern w:val="44"/>
                <w:sz w:val="28"/>
                <w:szCs w:val="28"/>
              </w:rPr>
              <w:t>材料所在页码</w:t>
            </w:r>
          </w:p>
          <w:p w14:paraId="76C490D1">
            <w:pPr>
              <w:autoSpaceDE w:val="0"/>
              <w:autoSpaceDN w:val="0"/>
              <w:adjustRightInd w:val="0"/>
              <w:spacing w:line="560" w:lineRule="exact"/>
              <w:jc w:val="center"/>
              <w:rPr>
                <w:rFonts w:ascii="宋体" w:hAnsi="宋体" w:cs="宋体"/>
                <w:kern w:val="44"/>
                <w:sz w:val="32"/>
                <w:szCs w:val="32"/>
              </w:rPr>
            </w:pPr>
            <w:r>
              <w:rPr>
                <w:rFonts w:hint="eastAsia" w:ascii="宋体" w:hAnsi="宋体" w:cs="宋体"/>
                <w:bCs/>
                <w:kern w:val="44"/>
                <w:sz w:val="28"/>
                <w:szCs w:val="28"/>
              </w:rPr>
              <w:t>（第  页）</w:t>
            </w:r>
          </w:p>
        </w:tc>
      </w:tr>
      <w:tr w14:paraId="405C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0AE9F24C">
            <w:pPr>
              <w:autoSpaceDE w:val="0"/>
              <w:autoSpaceDN w:val="0"/>
              <w:adjustRightInd w:val="0"/>
              <w:spacing w:line="560" w:lineRule="exact"/>
              <w:jc w:val="center"/>
              <w:rPr>
                <w:rFonts w:ascii="宋体" w:hAnsi="宋体" w:cs="宋体"/>
                <w:bCs/>
                <w:kern w:val="44"/>
                <w:sz w:val="28"/>
                <w:szCs w:val="28"/>
              </w:rPr>
            </w:pPr>
            <w:r>
              <w:rPr>
                <w:rFonts w:hint="eastAsia" w:ascii="宋体" w:hAnsi="宋体" w:cs="宋体"/>
                <w:bCs/>
                <w:kern w:val="44"/>
                <w:sz w:val="28"/>
                <w:szCs w:val="28"/>
              </w:rPr>
              <w:t>1</w:t>
            </w:r>
          </w:p>
        </w:tc>
        <w:tc>
          <w:tcPr>
            <w:tcW w:w="4968" w:type="dxa"/>
          </w:tcPr>
          <w:p w14:paraId="35832427">
            <w:pPr>
              <w:autoSpaceDE w:val="0"/>
              <w:autoSpaceDN w:val="0"/>
              <w:adjustRightInd w:val="0"/>
              <w:spacing w:line="560" w:lineRule="exact"/>
              <w:jc w:val="center"/>
              <w:rPr>
                <w:rFonts w:ascii="宋体" w:hAnsi="宋体" w:cs="宋体"/>
                <w:bCs/>
                <w:kern w:val="44"/>
                <w:sz w:val="28"/>
                <w:szCs w:val="28"/>
              </w:rPr>
            </w:pPr>
          </w:p>
        </w:tc>
        <w:tc>
          <w:tcPr>
            <w:tcW w:w="2503" w:type="dxa"/>
          </w:tcPr>
          <w:p w14:paraId="7FEEFB9A">
            <w:pPr>
              <w:autoSpaceDE w:val="0"/>
              <w:autoSpaceDN w:val="0"/>
              <w:adjustRightInd w:val="0"/>
              <w:spacing w:line="560" w:lineRule="exact"/>
              <w:jc w:val="center"/>
              <w:rPr>
                <w:rFonts w:ascii="宋体" w:hAnsi="宋体" w:cs="宋体"/>
                <w:bCs/>
                <w:kern w:val="44"/>
                <w:sz w:val="28"/>
                <w:szCs w:val="28"/>
              </w:rPr>
            </w:pPr>
          </w:p>
        </w:tc>
      </w:tr>
      <w:tr w14:paraId="4FD1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tcPr>
          <w:p w14:paraId="4E4467C8">
            <w:pPr>
              <w:autoSpaceDE w:val="0"/>
              <w:autoSpaceDN w:val="0"/>
              <w:adjustRightInd w:val="0"/>
              <w:spacing w:line="560" w:lineRule="exact"/>
              <w:jc w:val="center"/>
              <w:rPr>
                <w:rFonts w:ascii="宋体" w:hAnsi="宋体" w:cs="宋体"/>
                <w:bCs/>
                <w:kern w:val="44"/>
                <w:sz w:val="28"/>
                <w:szCs w:val="28"/>
              </w:rPr>
            </w:pPr>
            <w:r>
              <w:rPr>
                <w:rFonts w:hint="eastAsia" w:ascii="宋体" w:hAnsi="宋体" w:cs="宋体"/>
                <w:bCs/>
                <w:kern w:val="44"/>
                <w:sz w:val="28"/>
                <w:szCs w:val="28"/>
              </w:rPr>
              <w:t>2</w:t>
            </w:r>
          </w:p>
        </w:tc>
        <w:tc>
          <w:tcPr>
            <w:tcW w:w="4968" w:type="dxa"/>
          </w:tcPr>
          <w:p w14:paraId="7FD529C7">
            <w:pPr>
              <w:autoSpaceDE w:val="0"/>
              <w:autoSpaceDN w:val="0"/>
              <w:adjustRightInd w:val="0"/>
              <w:spacing w:line="560" w:lineRule="exact"/>
              <w:jc w:val="center"/>
              <w:rPr>
                <w:rFonts w:ascii="宋体" w:hAnsi="宋体" w:cs="宋体"/>
                <w:bCs/>
                <w:kern w:val="44"/>
                <w:sz w:val="28"/>
                <w:szCs w:val="28"/>
              </w:rPr>
            </w:pPr>
          </w:p>
        </w:tc>
        <w:tc>
          <w:tcPr>
            <w:tcW w:w="2503" w:type="dxa"/>
          </w:tcPr>
          <w:p w14:paraId="78F07D98">
            <w:pPr>
              <w:autoSpaceDE w:val="0"/>
              <w:autoSpaceDN w:val="0"/>
              <w:adjustRightInd w:val="0"/>
              <w:spacing w:line="560" w:lineRule="exact"/>
              <w:jc w:val="center"/>
              <w:rPr>
                <w:rFonts w:ascii="宋体" w:hAnsi="宋体" w:cs="宋体"/>
                <w:bCs/>
                <w:kern w:val="44"/>
                <w:sz w:val="28"/>
                <w:szCs w:val="28"/>
              </w:rPr>
            </w:pPr>
          </w:p>
        </w:tc>
      </w:tr>
      <w:tr w14:paraId="627A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12217F66">
            <w:pPr>
              <w:autoSpaceDE w:val="0"/>
              <w:autoSpaceDN w:val="0"/>
              <w:adjustRightInd w:val="0"/>
              <w:spacing w:line="560" w:lineRule="exact"/>
              <w:jc w:val="center"/>
              <w:rPr>
                <w:rFonts w:ascii="宋体" w:hAnsi="宋体" w:cs="宋体"/>
                <w:bCs/>
                <w:kern w:val="44"/>
                <w:sz w:val="28"/>
                <w:szCs w:val="28"/>
              </w:rPr>
            </w:pPr>
            <w:r>
              <w:rPr>
                <w:rFonts w:hint="eastAsia" w:ascii="宋体" w:hAnsi="宋体" w:cs="宋体"/>
                <w:bCs/>
                <w:kern w:val="44"/>
                <w:sz w:val="28"/>
                <w:szCs w:val="28"/>
              </w:rPr>
              <w:t>3</w:t>
            </w:r>
          </w:p>
        </w:tc>
        <w:tc>
          <w:tcPr>
            <w:tcW w:w="4968" w:type="dxa"/>
          </w:tcPr>
          <w:p w14:paraId="17524557">
            <w:pPr>
              <w:autoSpaceDE w:val="0"/>
              <w:autoSpaceDN w:val="0"/>
              <w:adjustRightInd w:val="0"/>
              <w:spacing w:line="560" w:lineRule="exact"/>
              <w:jc w:val="center"/>
              <w:rPr>
                <w:rFonts w:ascii="宋体" w:hAnsi="宋体" w:cs="宋体"/>
                <w:bCs/>
                <w:kern w:val="44"/>
                <w:sz w:val="28"/>
                <w:szCs w:val="28"/>
              </w:rPr>
            </w:pPr>
          </w:p>
        </w:tc>
        <w:tc>
          <w:tcPr>
            <w:tcW w:w="2503" w:type="dxa"/>
          </w:tcPr>
          <w:p w14:paraId="5E1391B9">
            <w:pPr>
              <w:autoSpaceDE w:val="0"/>
              <w:autoSpaceDN w:val="0"/>
              <w:adjustRightInd w:val="0"/>
              <w:spacing w:line="560" w:lineRule="exact"/>
              <w:jc w:val="center"/>
              <w:rPr>
                <w:rFonts w:ascii="宋体" w:hAnsi="宋体" w:cs="宋体"/>
                <w:bCs/>
                <w:kern w:val="44"/>
                <w:sz w:val="28"/>
                <w:szCs w:val="28"/>
              </w:rPr>
            </w:pPr>
          </w:p>
        </w:tc>
      </w:tr>
      <w:tr w14:paraId="4F19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1502BED8">
            <w:pPr>
              <w:autoSpaceDE w:val="0"/>
              <w:autoSpaceDN w:val="0"/>
              <w:adjustRightInd w:val="0"/>
              <w:spacing w:line="560" w:lineRule="exact"/>
              <w:jc w:val="center"/>
              <w:rPr>
                <w:rFonts w:ascii="宋体" w:hAnsi="宋体" w:cs="宋体"/>
                <w:bCs/>
                <w:kern w:val="44"/>
                <w:sz w:val="28"/>
                <w:szCs w:val="28"/>
              </w:rPr>
            </w:pPr>
            <w:r>
              <w:rPr>
                <w:rFonts w:hint="eastAsia" w:ascii="宋体" w:hAnsi="宋体" w:cs="宋体"/>
                <w:bCs/>
                <w:kern w:val="44"/>
                <w:sz w:val="28"/>
                <w:szCs w:val="28"/>
              </w:rPr>
              <w:t>...</w:t>
            </w:r>
          </w:p>
        </w:tc>
        <w:tc>
          <w:tcPr>
            <w:tcW w:w="4968" w:type="dxa"/>
          </w:tcPr>
          <w:p w14:paraId="5BA13980">
            <w:pPr>
              <w:autoSpaceDE w:val="0"/>
              <w:autoSpaceDN w:val="0"/>
              <w:adjustRightInd w:val="0"/>
              <w:spacing w:line="560" w:lineRule="exact"/>
              <w:jc w:val="center"/>
              <w:rPr>
                <w:rFonts w:ascii="宋体" w:hAnsi="宋体" w:cs="宋体"/>
                <w:bCs/>
                <w:kern w:val="44"/>
                <w:sz w:val="28"/>
                <w:szCs w:val="28"/>
              </w:rPr>
            </w:pPr>
          </w:p>
        </w:tc>
        <w:tc>
          <w:tcPr>
            <w:tcW w:w="2503" w:type="dxa"/>
          </w:tcPr>
          <w:p w14:paraId="3D94320B">
            <w:pPr>
              <w:autoSpaceDE w:val="0"/>
              <w:autoSpaceDN w:val="0"/>
              <w:adjustRightInd w:val="0"/>
              <w:spacing w:line="560" w:lineRule="exact"/>
              <w:jc w:val="center"/>
              <w:rPr>
                <w:rFonts w:ascii="宋体" w:hAnsi="宋体" w:cs="宋体"/>
                <w:bCs/>
                <w:kern w:val="44"/>
                <w:sz w:val="28"/>
                <w:szCs w:val="28"/>
              </w:rPr>
            </w:pPr>
          </w:p>
        </w:tc>
      </w:tr>
    </w:tbl>
    <w:p w14:paraId="3DD65901">
      <w:pPr>
        <w:tabs>
          <w:tab w:val="left" w:pos="2796"/>
        </w:tabs>
        <w:spacing w:after="156" w:afterLines="50" w:line="560" w:lineRule="exact"/>
        <w:rPr>
          <w:rFonts w:ascii="宋体" w:hAnsi="宋体" w:eastAsia="宋体" w:cs="宋体"/>
          <w:b/>
          <w:bCs/>
          <w:kern w:val="0"/>
          <w:sz w:val="32"/>
          <w:szCs w:val="30"/>
        </w:rPr>
      </w:pPr>
    </w:p>
    <w:p w14:paraId="07837DCE">
      <w:pPr>
        <w:tabs>
          <w:tab w:val="left" w:pos="2796"/>
        </w:tabs>
        <w:spacing w:after="156" w:afterLines="50" w:line="560" w:lineRule="exact"/>
        <w:rPr>
          <w:rFonts w:ascii="宋体" w:hAnsi="宋体" w:eastAsia="宋体" w:cs="宋体"/>
          <w:b/>
          <w:bCs/>
          <w:kern w:val="0"/>
          <w:sz w:val="32"/>
          <w:szCs w:val="30"/>
        </w:rPr>
      </w:pPr>
    </w:p>
    <w:p w14:paraId="06B9368A">
      <w:pPr>
        <w:spacing w:line="560" w:lineRule="exact"/>
        <w:rPr>
          <w:rFonts w:ascii="宋体" w:hAnsi="宋体" w:eastAsia="宋体" w:cs="宋体"/>
          <w:b/>
          <w:szCs w:val="30"/>
        </w:rPr>
      </w:pPr>
    </w:p>
    <w:p w14:paraId="21C21F9A">
      <w:pPr>
        <w:pStyle w:val="5"/>
        <w:spacing w:line="560" w:lineRule="exact"/>
        <w:ind w:firstLine="643"/>
        <w:rPr>
          <w:rFonts w:ascii="宋体" w:hAnsi="宋体" w:eastAsia="宋体" w:cs="宋体"/>
          <w:b/>
          <w:bCs/>
          <w:kern w:val="0"/>
          <w:sz w:val="32"/>
          <w:szCs w:val="30"/>
        </w:rPr>
      </w:pPr>
    </w:p>
    <w:p w14:paraId="717ABE99">
      <w:pPr>
        <w:pStyle w:val="5"/>
        <w:spacing w:line="560" w:lineRule="exact"/>
        <w:ind w:firstLine="643"/>
        <w:rPr>
          <w:rFonts w:ascii="宋体" w:hAnsi="宋体" w:eastAsia="宋体" w:cs="宋体"/>
          <w:b/>
          <w:bCs/>
          <w:kern w:val="0"/>
          <w:sz w:val="32"/>
          <w:szCs w:val="30"/>
        </w:rPr>
      </w:pPr>
    </w:p>
    <w:p w14:paraId="330D8613">
      <w:pPr>
        <w:pStyle w:val="5"/>
        <w:spacing w:line="560" w:lineRule="exact"/>
        <w:ind w:firstLine="643"/>
        <w:rPr>
          <w:rFonts w:ascii="宋体" w:hAnsi="宋体" w:eastAsia="宋体" w:cs="宋体"/>
          <w:b/>
          <w:bCs/>
          <w:kern w:val="0"/>
          <w:sz w:val="32"/>
          <w:szCs w:val="30"/>
        </w:rPr>
      </w:pPr>
    </w:p>
    <w:p w14:paraId="736EFCD0">
      <w:pPr>
        <w:pStyle w:val="5"/>
        <w:spacing w:line="560" w:lineRule="exact"/>
        <w:ind w:firstLine="643"/>
        <w:rPr>
          <w:rFonts w:ascii="宋体" w:hAnsi="宋体" w:eastAsia="宋体" w:cs="宋体"/>
          <w:b/>
          <w:bCs/>
          <w:kern w:val="0"/>
          <w:sz w:val="32"/>
          <w:szCs w:val="30"/>
        </w:rPr>
      </w:pPr>
    </w:p>
    <w:p w14:paraId="62E1769E">
      <w:pPr>
        <w:pStyle w:val="5"/>
        <w:spacing w:line="560" w:lineRule="exact"/>
        <w:ind w:firstLine="643"/>
        <w:rPr>
          <w:rFonts w:ascii="宋体" w:hAnsi="宋体" w:eastAsia="宋体" w:cs="宋体"/>
          <w:b/>
          <w:bCs/>
          <w:kern w:val="0"/>
          <w:sz w:val="32"/>
          <w:szCs w:val="30"/>
        </w:rPr>
      </w:pPr>
    </w:p>
    <w:p w14:paraId="15353E00">
      <w:pPr>
        <w:pStyle w:val="5"/>
        <w:spacing w:line="560" w:lineRule="exact"/>
        <w:ind w:firstLine="643"/>
        <w:rPr>
          <w:rFonts w:ascii="宋体" w:hAnsi="宋体" w:eastAsia="宋体" w:cs="宋体"/>
          <w:b/>
          <w:bCs/>
          <w:kern w:val="0"/>
          <w:sz w:val="32"/>
          <w:szCs w:val="30"/>
        </w:rPr>
      </w:pPr>
    </w:p>
    <w:p w14:paraId="67C39805">
      <w:pPr>
        <w:pStyle w:val="5"/>
        <w:spacing w:line="560" w:lineRule="exact"/>
        <w:ind w:firstLine="643"/>
        <w:rPr>
          <w:rFonts w:ascii="宋体" w:hAnsi="宋体" w:eastAsia="宋体" w:cs="宋体"/>
          <w:b/>
          <w:bCs/>
          <w:kern w:val="0"/>
          <w:sz w:val="32"/>
          <w:szCs w:val="30"/>
        </w:rPr>
      </w:pPr>
    </w:p>
    <w:p w14:paraId="1154D906">
      <w:pPr>
        <w:pStyle w:val="5"/>
        <w:spacing w:line="560" w:lineRule="exact"/>
        <w:ind w:firstLine="643"/>
        <w:rPr>
          <w:rFonts w:ascii="宋体" w:hAnsi="宋体" w:eastAsia="宋体" w:cs="宋体"/>
          <w:b/>
          <w:bCs/>
          <w:kern w:val="0"/>
          <w:sz w:val="32"/>
          <w:szCs w:val="30"/>
        </w:rPr>
      </w:pPr>
    </w:p>
    <w:p w14:paraId="4FEFE572">
      <w:pPr>
        <w:pStyle w:val="5"/>
        <w:spacing w:line="560" w:lineRule="exact"/>
        <w:ind w:firstLine="643"/>
        <w:rPr>
          <w:rFonts w:ascii="宋体" w:hAnsi="宋体" w:eastAsia="宋体" w:cs="宋体"/>
          <w:b/>
          <w:bCs/>
          <w:kern w:val="0"/>
          <w:sz w:val="32"/>
          <w:szCs w:val="30"/>
        </w:rPr>
      </w:pPr>
    </w:p>
    <w:p w14:paraId="4C057958">
      <w:pPr>
        <w:pStyle w:val="5"/>
        <w:spacing w:line="560" w:lineRule="exact"/>
        <w:ind w:firstLine="643"/>
        <w:rPr>
          <w:rFonts w:ascii="宋体" w:hAnsi="宋体" w:eastAsia="宋体" w:cs="宋体"/>
          <w:b/>
          <w:bCs/>
          <w:kern w:val="0"/>
          <w:sz w:val="32"/>
          <w:szCs w:val="30"/>
        </w:rPr>
      </w:pPr>
    </w:p>
    <w:p w14:paraId="6EEAB2F5">
      <w:pPr>
        <w:pStyle w:val="4"/>
        <w:autoSpaceDE w:val="0"/>
        <w:autoSpaceDN w:val="0"/>
        <w:adjustRightInd w:val="0"/>
        <w:spacing w:line="560" w:lineRule="exact"/>
        <w:outlineLvl w:val="0"/>
        <w:rPr>
          <w:rFonts w:ascii="宋体" w:hAnsi="宋体" w:cs="宋体"/>
          <w:b/>
          <w:kern w:val="44"/>
        </w:rPr>
      </w:pPr>
      <w:bookmarkStart w:id="150" w:name="_Toc62200128"/>
      <w:bookmarkStart w:id="151" w:name="_Toc18699"/>
      <w:bookmarkStart w:id="152" w:name="_Toc26875"/>
      <w:bookmarkStart w:id="153" w:name="_Toc19875"/>
      <w:r>
        <w:rPr>
          <w:rFonts w:hint="eastAsia" w:ascii="宋体" w:hAnsi="宋体" w:cs="宋体"/>
          <w:b/>
          <w:kern w:val="44"/>
        </w:rPr>
        <w:t>二、综合评审各项页码索引表</w:t>
      </w:r>
      <w:bookmarkEnd w:id="150"/>
      <w:bookmarkEnd w:id="151"/>
      <w:bookmarkEnd w:id="152"/>
      <w:bookmarkEnd w:id="153"/>
    </w:p>
    <w:tbl>
      <w:tblPr>
        <w:tblStyle w:val="18"/>
        <w:tblW w:w="831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936"/>
        <w:gridCol w:w="2438"/>
      </w:tblGrid>
      <w:tr w14:paraId="2935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center"/>
          </w:tcPr>
          <w:p w14:paraId="7F63D9C0">
            <w:pPr>
              <w:autoSpaceDE w:val="0"/>
              <w:autoSpaceDN w:val="0"/>
              <w:adjustRightInd w:val="0"/>
              <w:spacing w:line="560" w:lineRule="exact"/>
              <w:jc w:val="center"/>
              <w:rPr>
                <w:rFonts w:ascii="宋体" w:hAnsi="宋体" w:cs="宋体"/>
                <w:bCs/>
                <w:kern w:val="44"/>
                <w:sz w:val="28"/>
                <w:szCs w:val="28"/>
              </w:rPr>
            </w:pPr>
            <w:r>
              <w:rPr>
                <w:rFonts w:hint="eastAsia" w:ascii="宋体" w:hAnsi="宋体" w:cs="宋体"/>
                <w:bCs/>
                <w:kern w:val="44"/>
                <w:sz w:val="28"/>
                <w:szCs w:val="28"/>
              </w:rPr>
              <w:t>序号</w:t>
            </w:r>
          </w:p>
        </w:tc>
        <w:tc>
          <w:tcPr>
            <w:tcW w:w="4936" w:type="dxa"/>
            <w:vAlign w:val="center"/>
          </w:tcPr>
          <w:p w14:paraId="4A0BB083">
            <w:pPr>
              <w:autoSpaceDE w:val="0"/>
              <w:autoSpaceDN w:val="0"/>
              <w:adjustRightInd w:val="0"/>
              <w:spacing w:line="560" w:lineRule="exact"/>
              <w:jc w:val="center"/>
              <w:rPr>
                <w:rFonts w:ascii="宋体" w:hAnsi="宋体" w:cs="宋体"/>
                <w:bCs/>
                <w:kern w:val="44"/>
                <w:sz w:val="28"/>
                <w:szCs w:val="28"/>
              </w:rPr>
            </w:pPr>
            <w:r>
              <w:rPr>
                <w:rFonts w:hint="eastAsia" w:ascii="宋体" w:hAnsi="宋体" w:cs="宋体"/>
                <w:bCs/>
                <w:kern w:val="44"/>
                <w:sz w:val="28"/>
                <w:szCs w:val="28"/>
              </w:rPr>
              <w:t>评审项</w:t>
            </w:r>
          </w:p>
        </w:tc>
        <w:tc>
          <w:tcPr>
            <w:tcW w:w="2438" w:type="dxa"/>
            <w:vAlign w:val="center"/>
          </w:tcPr>
          <w:p w14:paraId="78DDBB5E">
            <w:pPr>
              <w:autoSpaceDE w:val="0"/>
              <w:autoSpaceDN w:val="0"/>
              <w:adjustRightInd w:val="0"/>
              <w:spacing w:line="560" w:lineRule="exact"/>
              <w:jc w:val="center"/>
              <w:rPr>
                <w:rFonts w:ascii="宋体" w:hAnsi="宋体" w:cs="宋体"/>
                <w:bCs/>
                <w:kern w:val="44"/>
                <w:sz w:val="28"/>
                <w:szCs w:val="28"/>
              </w:rPr>
            </w:pPr>
            <w:r>
              <w:rPr>
                <w:rFonts w:hint="eastAsia" w:ascii="宋体" w:hAnsi="宋体" w:cs="宋体"/>
                <w:bCs/>
                <w:kern w:val="44"/>
                <w:sz w:val="28"/>
                <w:szCs w:val="28"/>
              </w:rPr>
              <w:t>材料所在页码</w:t>
            </w:r>
          </w:p>
          <w:p w14:paraId="5594BBB4">
            <w:pPr>
              <w:autoSpaceDE w:val="0"/>
              <w:autoSpaceDN w:val="0"/>
              <w:adjustRightInd w:val="0"/>
              <w:spacing w:line="560" w:lineRule="exact"/>
              <w:jc w:val="center"/>
              <w:rPr>
                <w:rFonts w:ascii="宋体" w:hAnsi="宋体" w:cs="宋体"/>
                <w:bCs/>
                <w:kern w:val="44"/>
                <w:sz w:val="28"/>
                <w:szCs w:val="28"/>
              </w:rPr>
            </w:pPr>
            <w:r>
              <w:rPr>
                <w:rFonts w:hint="eastAsia" w:ascii="宋体" w:hAnsi="宋体" w:cs="宋体"/>
                <w:bCs/>
                <w:kern w:val="44"/>
                <w:sz w:val="28"/>
                <w:szCs w:val="28"/>
              </w:rPr>
              <w:t>（第  页）</w:t>
            </w:r>
          </w:p>
        </w:tc>
      </w:tr>
      <w:tr w14:paraId="7F0A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center"/>
          </w:tcPr>
          <w:p w14:paraId="128C3EFE">
            <w:pPr>
              <w:pStyle w:val="4"/>
              <w:autoSpaceDE w:val="0"/>
              <w:autoSpaceDN w:val="0"/>
              <w:adjustRightInd w:val="0"/>
              <w:spacing w:line="560" w:lineRule="exact"/>
              <w:outlineLvl w:val="9"/>
              <w:rPr>
                <w:rFonts w:ascii="宋体" w:hAnsi="宋体" w:cs="宋体"/>
                <w:bCs w:val="0"/>
                <w:kern w:val="44"/>
              </w:rPr>
            </w:pPr>
            <w:r>
              <w:rPr>
                <w:rFonts w:hint="eastAsia" w:ascii="宋体" w:hAnsi="宋体" w:cs="宋体"/>
                <w:bCs w:val="0"/>
                <w:kern w:val="44"/>
              </w:rPr>
              <w:t>1</w:t>
            </w:r>
          </w:p>
        </w:tc>
        <w:tc>
          <w:tcPr>
            <w:tcW w:w="4936" w:type="dxa"/>
            <w:vAlign w:val="center"/>
          </w:tcPr>
          <w:p w14:paraId="6CDC349B">
            <w:pPr>
              <w:autoSpaceDE w:val="0"/>
              <w:autoSpaceDN w:val="0"/>
              <w:adjustRightInd w:val="0"/>
              <w:outlineLvl w:val="9"/>
              <w:rPr>
                <w:rFonts w:ascii="宋体" w:hAnsi="宋体" w:cs="宋体"/>
                <w:b/>
                <w:bCs/>
                <w:kern w:val="44"/>
                <w:sz w:val="32"/>
                <w:szCs w:val="32"/>
              </w:rPr>
            </w:pPr>
          </w:p>
        </w:tc>
        <w:tc>
          <w:tcPr>
            <w:tcW w:w="2438" w:type="dxa"/>
            <w:vAlign w:val="center"/>
          </w:tcPr>
          <w:p w14:paraId="02A51593">
            <w:pPr>
              <w:autoSpaceDE w:val="0"/>
              <w:autoSpaceDN w:val="0"/>
              <w:adjustRightInd w:val="0"/>
              <w:outlineLvl w:val="9"/>
              <w:rPr>
                <w:rFonts w:ascii="宋体" w:hAnsi="宋体" w:cs="宋体"/>
                <w:b/>
                <w:bCs/>
                <w:kern w:val="44"/>
                <w:sz w:val="32"/>
                <w:szCs w:val="32"/>
              </w:rPr>
            </w:pPr>
          </w:p>
        </w:tc>
      </w:tr>
      <w:tr w14:paraId="0ADF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center"/>
          </w:tcPr>
          <w:p w14:paraId="4A97AEB2">
            <w:pPr>
              <w:pStyle w:val="4"/>
              <w:autoSpaceDE w:val="0"/>
              <w:autoSpaceDN w:val="0"/>
              <w:adjustRightInd w:val="0"/>
              <w:spacing w:line="560" w:lineRule="exact"/>
              <w:outlineLvl w:val="9"/>
              <w:rPr>
                <w:rFonts w:ascii="宋体" w:hAnsi="宋体" w:cs="宋体"/>
                <w:bCs w:val="0"/>
                <w:kern w:val="44"/>
              </w:rPr>
            </w:pPr>
            <w:r>
              <w:rPr>
                <w:rFonts w:hint="eastAsia" w:ascii="宋体" w:hAnsi="宋体" w:cs="宋体"/>
                <w:bCs w:val="0"/>
                <w:kern w:val="44"/>
              </w:rPr>
              <w:t>2</w:t>
            </w:r>
          </w:p>
        </w:tc>
        <w:tc>
          <w:tcPr>
            <w:tcW w:w="4936" w:type="dxa"/>
            <w:vAlign w:val="center"/>
          </w:tcPr>
          <w:p w14:paraId="5E301F3B">
            <w:pPr>
              <w:autoSpaceDE w:val="0"/>
              <w:autoSpaceDN w:val="0"/>
              <w:adjustRightInd w:val="0"/>
              <w:outlineLvl w:val="9"/>
              <w:rPr>
                <w:rFonts w:ascii="宋体" w:hAnsi="宋体" w:cs="宋体"/>
                <w:b/>
                <w:bCs/>
                <w:kern w:val="44"/>
                <w:sz w:val="32"/>
                <w:szCs w:val="32"/>
              </w:rPr>
            </w:pPr>
          </w:p>
        </w:tc>
        <w:tc>
          <w:tcPr>
            <w:tcW w:w="2438" w:type="dxa"/>
            <w:vAlign w:val="center"/>
          </w:tcPr>
          <w:p w14:paraId="1F36B22B">
            <w:pPr>
              <w:autoSpaceDE w:val="0"/>
              <w:autoSpaceDN w:val="0"/>
              <w:adjustRightInd w:val="0"/>
              <w:outlineLvl w:val="9"/>
              <w:rPr>
                <w:rFonts w:ascii="宋体" w:hAnsi="宋体" w:cs="宋体"/>
                <w:b/>
                <w:bCs/>
                <w:kern w:val="44"/>
                <w:sz w:val="32"/>
                <w:szCs w:val="32"/>
              </w:rPr>
            </w:pPr>
          </w:p>
        </w:tc>
      </w:tr>
      <w:tr w14:paraId="69E1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center"/>
          </w:tcPr>
          <w:p w14:paraId="28388A49">
            <w:pPr>
              <w:pStyle w:val="4"/>
              <w:autoSpaceDE w:val="0"/>
              <w:autoSpaceDN w:val="0"/>
              <w:adjustRightInd w:val="0"/>
              <w:spacing w:line="560" w:lineRule="exact"/>
              <w:outlineLvl w:val="9"/>
              <w:rPr>
                <w:rFonts w:ascii="宋体" w:hAnsi="宋体" w:cs="宋体"/>
                <w:bCs w:val="0"/>
                <w:kern w:val="44"/>
              </w:rPr>
            </w:pPr>
            <w:r>
              <w:rPr>
                <w:rFonts w:hint="eastAsia" w:ascii="宋体" w:hAnsi="宋体" w:cs="宋体"/>
                <w:bCs w:val="0"/>
                <w:kern w:val="44"/>
              </w:rPr>
              <w:t>3</w:t>
            </w:r>
          </w:p>
        </w:tc>
        <w:tc>
          <w:tcPr>
            <w:tcW w:w="4936" w:type="dxa"/>
            <w:vAlign w:val="center"/>
          </w:tcPr>
          <w:p w14:paraId="5D647C79">
            <w:pPr>
              <w:autoSpaceDE w:val="0"/>
              <w:autoSpaceDN w:val="0"/>
              <w:adjustRightInd w:val="0"/>
              <w:outlineLvl w:val="9"/>
              <w:rPr>
                <w:rFonts w:ascii="宋体" w:hAnsi="宋体" w:cs="宋体"/>
                <w:b/>
                <w:bCs/>
                <w:kern w:val="44"/>
                <w:sz w:val="32"/>
                <w:szCs w:val="32"/>
              </w:rPr>
            </w:pPr>
          </w:p>
        </w:tc>
        <w:tc>
          <w:tcPr>
            <w:tcW w:w="2438" w:type="dxa"/>
            <w:vAlign w:val="center"/>
          </w:tcPr>
          <w:p w14:paraId="5FF8CB85">
            <w:pPr>
              <w:autoSpaceDE w:val="0"/>
              <w:autoSpaceDN w:val="0"/>
              <w:adjustRightInd w:val="0"/>
              <w:outlineLvl w:val="9"/>
              <w:rPr>
                <w:rFonts w:ascii="宋体" w:hAnsi="宋体" w:cs="宋体"/>
                <w:b/>
                <w:bCs/>
                <w:kern w:val="44"/>
                <w:sz w:val="32"/>
                <w:szCs w:val="32"/>
              </w:rPr>
            </w:pPr>
          </w:p>
        </w:tc>
      </w:tr>
      <w:tr w14:paraId="3054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center"/>
          </w:tcPr>
          <w:p w14:paraId="3ECCD776">
            <w:pPr>
              <w:pStyle w:val="4"/>
              <w:autoSpaceDE w:val="0"/>
              <w:autoSpaceDN w:val="0"/>
              <w:adjustRightInd w:val="0"/>
              <w:spacing w:line="560" w:lineRule="exact"/>
              <w:outlineLvl w:val="9"/>
              <w:rPr>
                <w:rFonts w:ascii="宋体" w:hAnsi="宋体" w:cs="宋体"/>
                <w:b/>
                <w:kern w:val="44"/>
              </w:rPr>
            </w:pPr>
            <w:r>
              <w:rPr>
                <w:rFonts w:hint="eastAsia" w:ascii="宋体" w:hAnsi="宋体" w:cs="宋体"/>
                <w:b/>
                <w:kern w:val="44"/>
              </w:rPr>
              <w:t>...</w:t>
            </w:r>
          </w:p>
        </w:tc>
        <w:tc>
          <w:tcPr>
            <w:tcW w:w="4936" w:type="dxa"/>
            <w:vAlign w:val="center"/>
          </w:tcPr>
          <w:p w14:paraId="7AE8D1BF">
            <w:pPr>
              <w:autoSpaceDE w:val="0"/>
              <w:autoSpaceDN w:val="0"/>
              <w:adjustRightInd w:val="0"/>
              <w:outlineLvl w:val="9"/>
              <w:rPr>
                <w:rFonts w:ascii="宋体" w:hAnsi="宋体" w:cs="宋体"/>
                <w:b/>
                <w:bCs/>
                <w:kern w:val="44"/>
                <w:sz w:val="32"/>
                <w:szCs w:val="32"/>
              </w:rPr>
            </w:pPr>
          </w:p>
        </w:tc>
        <w:tc>
          <w:tcPr>
            <w:tcW w:w="2438" w:type="dxa"/>
            <w:vAlign w:val="center"/>
          </w:tcPr>
          <w:p w14:paraId="090F8027">
            <w:pPr>
              <w:autoSpaceDE w:val="0"/>
              <w:autoSpaceDN w:val="0"/>
              <w:adjustRightInd w:val="0"/>
              <w:outlineLvl w:val="9"/>
              <w:rPr>
                <w:rFonts w:ascii="宋体" w:hAnsi="宋体" w:cs="宋体"/>
                <w:b/>
                <w:bCs/>
                <w:kern w:val="44"/>
                <w:sz w:val="32"/>
                <w:szCs w:val="32"/>
              </w:rPr>
            </w:pPr>
          </w:p>
        </w:tc>
      </w:tr>
    </w:tbl>
    <w:p w14:paraId="2D1E9579">
      <w:pPr>
        <w:tabs>
          <w:tab w:val="left" w:pos="2796"/>
        </w:tabs>
        <w:spacing w:after="156" w:afterLines="50" w:line="560" w:lineRule="exact"/>
        <w:rPr>
          <w:rFonts w:ascii="宋体" w:hAnsi="宋体" w:eastAsia="宋体" w:cs="宋体"/>
          <w:b/>
          <w:bCs/>
          <w:kern w:val="0"/>
          <w:sz w:val="32"/>
          <w:szCs w:val="30"/>
        </w:rPr>
      </w:pPr>
    </w:p>
    <w:p w14:paraId="27143B6A">
      <w:pPr>
        <w:tabs>
          <w:tab w:val="left" w:pos="2796"/>
        </w:tabs>
        <w:spacing w:after="156" w:afterLines="50" w:line="560" w:lineRule="exact"/>
        <w:rPr>
          <w:rFonts w:ascii="宋体" w:hAnsi="宋体" w:eastAsia="宋体" w:cs="宋体"/>
          <w:b/>
          <w:bCs/>
          <w:kern w:val="0"/>
          <w:sz w:val="32"/>
          <w:szCs w:val="30"/>
        </w:rPr>
      </w:pPr>
    </w:p>
    <w:p w14:paraId="0A5EBCD2">
      <w:pPr>
        <w:tabs>
          <w:tab w:val="left" w:pos="2796"/>
        </w:tabs>
        <w:spacing w:after="156" w:afterLines="50" w:line="560" w:lineRule="exact"/>
        <w:rPr>
          <w:rFonts w:ascii="宋体" w:hAnsi="宋体" w:eastAsia="宋体" w:cs="宋体"/>
          <w:b/>
          <w:bCs/>
          <w:kern w:val="0"/>
          <w:sz w:val="32"/>
          <w:szCs w:val="30"/>
        </w:rPr>
      </w:pPr>
    </w:p>
    <w:p w14:paraId="4C2A74C7">
      <w:pPr>
        <w:tabs>
          <w:tab w:val="left" w:pos="2796"/>
        </w:tabs>
        <w:spacing w:after="156" w:afterLines="50" w:line="560" w:lineRule="exact"/>
        <w:rPr>
          <w:rFonts w:ascii="宋体" w:hAnsi="宋体" w:eastAsia="宋体" w:cs="宋体"/>
          <w:b/>
          <w:bCs/>
          <w:kern w:val="0"/>
          <w:sz w:val="32"/>
          <w:szCs w:val="30"/>
        </w:rPr>
      </w:pPr>
    </w:p>
    <w:p w14:paraId="3B86AD46">
      <w:pPr>
        <w:tabs>
          <w:tab w:val="left" w:pos="2796"/>
        </w:tabs>
        <w:spacing w:after="156" w:afterLines="50" w:line="560" w:lineRule="exact"/>
        <w:rPr>
          <w:rFonts w:ascii="宋体" w:hAnsi="宋体" w:eastAsia="宋体" w:cs="宋体"/>
          <w:b/>
          <w:bCs/>
          <w:kern w:val="0"/>
          <w:sz w:val="32"/>
          <w:szCs w:val="30"/>
        </w:rPr>
      </w:pPr>
    </w:p>
    <w:p w14:paraId="343A81AC">
      <w:pPr>
        <w:tabs>
          <w:tab w:val="left" w:pos="2796"/>
        </w:tabs>
        <w:spacing w:after="156" w:afterLines="50" w:line="560" w:lineRule="exact"/>
        <w:rPr>
          <w:rFonts w:ascii="宋体" w:hAnsi="宋体" w:eastAsia="宋体" w:cs="宋体"/>
          <w:b/>
          <w:bCs/>
          <w:kern w:val="0"/>
          <w:sz w:val="32"/>
          <w:szCs w:val="30"/>
        </w:rPr>
      </w:pPr>
    </w:p>
    <w:p w14:paraId="2E1CC1C7">
      <w:pPr>
        <w:spacing w:line="560" w:lineRule="exact"/>
        <w:rPr>
          <w:rFonts w:ascii="宋体" w:hAnsi="宋体" w:eastAsia="宋体" w:cs="宋体"/>
          <w:b/>
          <w:szCs w:val="30"/>
        </w:rPr>
      </w:pPr>
      <w:r>
        <w:rPr>
          <w:rFonts w:ascii="宋体" w:hAnsi="宋体" w:eastAsia="宋体" w:cs="宋体"/>
          <w:b/>
          <w:szCs w:val="30"/>
        </w:rPr>
        <w:br w:type="page"/>
      </w:r>
    </w:p>
    <w:p w14:paraId="6DAA869D">
      <w:pPr>
        <w:pStyle w:val="17"/>
        <w:spacing w:line="560" w:lineRule="exact"/>
      </w:pPr>
    </w:p>
    <w:p w14:paraId="39AFC21C">
      <w:pPr>
        <w:spacing w:line="560" w:lineRule="exact"/>
        <w:jc w:val="center"/>
        <w:outlineLvl w:val="0"/>
        <w:rPr>
          <w:rFonts w:ascii="黑体" w:hAnsi="黑体" w:eastAsia="黑体" w:cs="黑体"/>
          <w:b/>
          <w:sz w:val="32"/>
          <w:szCs w:val="32"/>
        </w:rPr>
      </w:pPr>
      <w:bookmarkStart w:id="154" w:name="_Toc1446"/>
      <w:bookmarkStart w:id="155" w:name="_Toc26193"/>
      <w:bookmarkStart w:id="156" w:name="_Toc20859"/>
      <w:r>
        <w:rPr>
          <w:rFonts w:hint="eastAsia" w:ascii="黑体" w:hAnsi="黑体" w:eastAsia="黑体" w:cs="黑体"/>
          <w:b/>
          <w:bCs/>
          <w:kern w:val="0"/>
          <w:sz w:val="32"/>
          <w:szCs w:val="30"/>
        </w:rPr>
        <w:t>附件1：</w:t>
      </w:r>
      <w:r>
        <w:rPr>
          <w:rFonts w:hint="eastAsia" w:ascii="黑体" w:hAnsi="黑体" w:eastAsia="黑体" w:cs="黑体"/>
          <w:b/>
          <w:sz w:val="32"/>
          <w:szCs w:val="32"/>
        </w:rPr>
        <w:t>承 诺 书</w:t>
      </w:r>
      <w:bookmarkEnd w:id="154"/>
      <w:bookmarkEnd w:id="155"/>
      <w:bookmarkEnd w:id="156"/>
    </w:p>
    <w:p w14:paraId="6EFD7C7F">
      <w:pPr>
        <w:spacing w:line="560" w:lineRule="exact"/>
        <w:rPr>
          <w:rFonts w:ascii="Times New Roman" w:hAnsi="Times New Roman" w:eastAsia="宋体" w:cs="Times New Roman"/>
          <w:sz w:val="28"/>
          <w:szCs w:val="28"/>
          <w:u w:val="single"/>
        </w:rPr>
      </w:pPr>
    </w:p>
    <w:p w14:paraId="299D8D06">
      <w:pPr>
        <w:spacing w:line="560" w:lineRule="exact"/>
        <w:rPr>
          <w:rFonts w:ascii="Times New Roman" w:hAnsi="Times New Roman" w:eastAsia="宋体" w:cs="Times New Roman"/>
          <w:sz w:val="28"/>
          <w:szCs w:val="28"/>
        </w:rPr>
      </w:pPr>
      <w:r>
        <w:rPr>
          <w:rFonts w:hint="eastAsia" w:ascii="Times New Roman" w:hAnsi="Times New Roman" w:eastAsia="宋体" w:cs="Times New Roman"/>
          <w:sz w:val="28"/>
          <w:szCs w:val="28"/>
          <w:u w:val="single"/>
          <w:lang w:eastAsia="zh-CN"/>
        </w:rPr>
        <w:t>海南交投项目建设管理有限公司</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w:t>
      </w:r>
    </w:p>
    <w:p w14:paraId="2C6AAC72">
      <w:pPr>
        <w:spacing w:line="56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我方已仔细研究</w:t>
      </w:r>
      <w:r>
        <w:rPr>
          <w:rFonts w:hint="eastAsia" w:ascii="Times New Roman" w:hAnsi="Times New Roman" w:eastAsia="宋体" w:cs="Times New Roman"/>
          <w:sz w:val="28"/>
          <w:szCs w:val="28"/>
          <w:u w:val="single"/>
        </w:rPr>
        <w:t>G98环岛高速公路火车站互通改造工程可行性研究报告编制</w:t>
      </w:r>
      <w:r>
        <w:rPr>
          <w:rFonts w:hint="eastAsia" w:ascii="Times New Roman" w:hAnsi="Times New Roman" w:eastAsia="宋体" w:cs="Times New Roman"/>
          <w:sz w:val="28"/>
          <w:szCs w:val="28"/>
        </w:rPr>
        <w:t>项目</w:t>
      </w:r>
      <w:r>
        <w:rPr>
          <w:rFonts w:ascii="Times New Roman" w:hAnsi="Times New Roman" w:eastAsia="宋体" w:cs="Times New Roman"/>
          <w:sz w:val="28"/>
          <w:szCs w:val="28"/>
        </w:rPr>
        <w:t>，</w:t>
      </w:r>
      <w:r>
        <w:rPr>
          <w:rFonts w:hint="eastAsia" w:ascii="Times New Roman" w:hAnsi="Times New Roman" w:eastAsia="宋体" w:cs="Times New Roman"/>
          <w:sz w:val="28"/>
          <w:szCs w:val="28"/>
        </w:rPr>
        <w:t>我方</w:t>
      </w:r>
      <w:r>
        <w:rPr>
          <w:rFonts w:ascii="Times New Roman" w:hAnsi="Times New Roman" w:eastAsia="宋体" w:cs="Times New Roman"/>
          <w:sz w:val="28"/>
          <w:szCs w:val="28"/>
        </w:rPr>
        <w:t>愿意参加</w:t>
      </w:r>
      <w:r>
        <w:rPr>
          <w:rFonts w:hint="eastAsia" w:ascii="Times New Roman" w:hAnsi="Times New Roman" w:eastAsia="宋体" w:cs="Times New Roman"/>
          <w:sz w:val="28"/>
          <w:szCs w:val="28"/>
        </w:rPr>
        <w:t>本次比选活动</w:t>
      </w:r>
      <w:r>
        <w:rPr>
          <w:rFonts w:ascii="Times New Roman" w:hAnsi="Times New Roman" w:eastAsia="宋体" w:cs="Times New Roman"/>
          <w:sz w:val="28"/>
          <w:szCs w:val="28"/>
        </w:rPr>
        <w:t>，并提供</w:t>
      </w:r>
      <w:r>
        <w:rPr>
          <w:rFonts w:hint="eastAsia" w:ascii="Times New Roman" w:hAnsi="Times New Roman" w:eastAsia="宋体" w:cs="Times New Roman"/>
          <w:sz w:val="28"/>
          <w:szCs w:val="28"/>
        </w:rPr>
        <w:t>比选文件</w:t>
      </w:r>
      <w:r>
        <w:rPr>
          <w:rFonts w:ascii="Times New Roman" w:hAnsi="Times New Roman" w:eastAsia="宋体" w:cs="Times New Roman"/>
          <w:sz w:val="28"/>
          <w:szCs w:val="28"/>
        </w:rPr>
        <w:t>要求的合法资格、履约能力证明文件和</w:t>
      </w:r>
      <w:r>
        <w:rPr>
          <w:rFonts w:hint="eastAsia" w:ascii="Times New Roman" w:hAnsi="Times New Roman" w:eastAsia="宋体" w:cs="Times New Roman"/>
          <w:sz w:val="28"/>
          <w:szCs w:val="28"/>
        </w:rPr>
        <w:t>方</w:t>
      </w:r>
      <w:r>
        <w:rPr>
          <w:rFonts w:ascii="Times New Roman" w:hAnsi="Times New Roman" w:eastAsia="宋体" w:cs="Times New Roman"/>
          <w:sz w:val="28"/>
          <w:szCs w:val="28"/>
        </w:rPr>
        <w:t>案。现就有关事项作以下承诺：</w:t>
      </w:r>
    </w:p>
    <w:p w14:paraId="0AA26C1C">
      <w:pPr>
        <w:spacing w:line="56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1.我方</w:t>
      </w:r>
      <w:r>
        <w:rPr>
          <w:rFonts w:ascii="Times New Roman" w:hAnsi="Times New Roman" w:eastAsia="宋体" w:cs="Times New Roman"/>
          <w:sz w:val="28"/>
          <w:szCs w:val="28"/>
        </w:rPr>
        <w:t>提供的合法资格及履约能力证明文件真实准确；</w:t>
      </w:r>
    </w:p>
    <w:p w14:paraId="5A7EFD56">
      <w:pPr>
        <w:spacing w:line="56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2.我方成交</w:t>
      </w:r>
      <w:r>
        <w:rPr>
          <w:rFonts w:ascii="Times New Roman" w:hAnsi="Times New Roman" w:eastAsia="宋体" w:cs="Times New Roman"/>
          <w:sz w:val="28"/>
          <w:szCs w:val="28"/>
        </w:rPr>
        <w:t>后，对</w:t>
      </w:r>
      <w:r>
        <w:rPr>
          <w:rFonts w:hint="eastAsia" w:ascii="Times New Roman" w:hAnsi="Times New Roman" w:eastAsia="宋体" w:cs="Times New Roman"/>
          <w:sz w:val="28"/>
          <w:szCs w:val="28"/>
        </w:rPr>
        <w:t>本项目工程可行性研究报告编制服务</w:t>
      </w:r>
      <w:r>
        <w:rPr>
          <w:rFonts w:ascii="Times New Roman" w:hAnsi="Times New Roman" w:eastAsia="宋体" w:cs="Times New Roman"/>
          <w:sz w:val="28"/>
          <w:szCs w:val="28"/>
        </w:rPr>
        <w:t>费用保证不超过</w:t>
      </w:r>
      <w:r>
        <w:rPr>
          <w:rFonts w:hint="eastAsia" w:ascii="Times New Roman" w:hAnsi="Times New Roman" w:eastAsia="宋体" w:cs="Times New Roman"/>
          <w:sz w:val="28"/>
          <w:szCs w:val="28"/>
        </w:rPr>
        <w:t>项目文件</w:t>
      </w:r>
      <w:r>
        <w:rPr>
          <w:rFonts w:ascii="Times New Roman" w:hAnsi="Times New Roman" w:eastAsia="宋体" w:cs="Times New Roman"/>
          <w:sz w:val="28"/>
          <w:szCs w:val="28"/>
        </w:rPr>
        <w:t>的报价；</w:t>
      </w:r>
    </w:p>
    <w:p w14:paraId="44A5772E">
      <w:pPr>
        <w:spacing w:line="56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3.我方成交后，向贵公司提供工程可行性研究报告编制服务，保证不低于项目文件中陈述的服务标准。此外，对贵公司提出的合理要求应给予及时满足；</w:t>
      </w:r>
    </w:p>
    <w:p w14:paraId="06E62685">
      <w:pPr>
        <w:spacing w:line="56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4.我方</w:t>
      </w:r>
      <w:r>
        <w:rPr>
          <w:rFonts w:ascii="Times New Roman" w:hAnsi="Times New Roman" w:eastAsia="宋体" w:cs="Times New Roman"/>
          <w:sz w:val="28"/>
          <w:szCs w:val="28"/>
        </w:rPr>
        <w:t>不论</w:t>
      </w:r>
      <w:r>
        <w:rPr>
          <w:rFonts w:hint="eastAsia" w:ascii="Times New Roman" w:hAnsi="Times New Roman" w:eastAsia="宋体" w:cs="Times New Roman"/>
          <w:sz w:val="28"/>
          <w:szCs w:val="28"/>
        </w:rPr>
        <w:t>成交</w:t>
      </w:r>
      <w:r>
        <w:rPr>
          <w:rFonts w:ascii="Times New Roman" w:hAnsi="Times New Roman" w:eastAsia="宋体" w:cs="Times New Roman"/>
          <w:sz w:val="28"/>
          <w:szCs w:val="28"/>
        </w:rPr>
        <w:t>与否，对贵</w:t>
      </w:r>
      <w:r>
        <w:rPr>
          <w:rFonts w:hint="eastAsia" w:ascii="Times New Roman" w:hAnsi="Times New Roman" w:eastAsia="宋体" w:cs="Times New Roman"/>
          <w:sz w:val="28"/>
          <w:szCs w:val="28"/>
        </w:rPr>
        <w:t>公</w:t>
      </w:r>
      <w:r>
        <w:rPr>
          <w:rFonts w:ascii="Times New Roman" w:hAnsi="Times New Roman" w:eastAsia="宋体" w:cs="Times New Roman"/>
          <w:sz w:val="28"/>
          <w:szCs w:val="28"/>
        </w:rPr>
        <w:t>司所提供的一切资料和信息，都将给予严格保密，否则，将承担因此而带来的法律责任。</w:t>
      </w:r>
    </w:p>
    <w:p w14:paraId="509855A0">
      <w:pPr>
        <w:spacing w:line="56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5.响应文件自提交截止之日起有效期为 </w:t>
      </w:r>
      <w:r>
        <w:rPr>
          <w:rFonts w:hint="eastAsia" w:ascii="Times New Roman" w:hAnsi="Times New Roman" w:eastAsia="宋体" w:cs="Times New Roman"/>
          <w:sz w:val="28"/>
          <w:szCs w:val="28"/>
          <w:u w:val="single"/>
        </w:rPr>
        <w:t>90</w:t>
      </w:r>
      <w:r>
        <w:rPr>
          <w:rFonts w:hint="eastAsia" w:ascii="Times New Roman" w:hAnsi="Times New Roman" w:eastAsia="宋体" w:cs="Times New Roman"/>
          <w:sz w:val="28"/>
          <w:szCs w:val="28"/>
        </w:rPr>
        <w:t>个日历天。</w:t>
      </w:r>
    </w:p>
    <w:p w14:paraId="62D9B9AF">
      <w:pPr>
        <w:spacing w:line="560" w:lineRule="exact"/>
        <w:rPr>
          <w:rFonts w:ascii="Times New Roman" w:hAnsi="Times New Roman" w:eastAsia="宋体" w:cs="Times New Roman"/>
          <w:sz w:val="28"/>
          <w:szCs w:val="28"/>
        </w:rPr>
      </w:pPr>
    </w:p>
    <w:p w14:paraId="3E9EECF5">
      <w:pPr>
        <w:spacing w:line="560" w:lineRule="exact"/>
        <w:rPr>
          <w:rFonts w:ascii="Times New Roman" w:hAnsi="Times New Roman" w:eastAsia="宋体" w:cs="Times New Roman"/>
          <w:sz w:val="28"/>
          <w:szCs w:val="28"/>
        </w:rPr>
      </w:pPr>
      <w:r>
        <w:rPr>
          <w:rFonts w:hint="eastAsia" w:ascii="宋体" w:hAnsi="宋体" w:eastAsia="宋体" w:cs="宋体"/>
          <w:sz w:val="28"/>
          <w:szCs w:val="28"/>
        </w:rPr>
        <w:t>响应人</w:t>
      </w:r>
      <w:r>
        <w:rPr>
          <w:rFonts w:ascii="Times New Roman" w:hAnsi="Times New Roman" w:eastAsia="宋体" w:cs="Times New Roman"/>
          <w:sz w:val="28"/>
          <w:szCs w:val="28"/>
        </w:rPr>
        <w:t>（公章）：</w:t>
      </w:r>
    </w:p>
    <w:p w14:paraId="1C330191">
      <w:pPr>
        <w:spacing w:line="56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法定代表人或</w:t>
      </w:r>
      <w:r>
        <w:rPr>
          <w:rFonts w:ascii="Times New Roman" w:hAnsi="Times New Roman" w:eastAsia="宋体" w:cs="Times New Roman"/>
          <w:sz w:val="28"/>
          <w:szCs w:val="28"/>
        </w:rPr>
        <w:t>授权代理人签字：</w:t>
      </w:r>
    </w:p>
    <w:p w14:paraId="28CE45FA">
      <w:pPr>
        <w:tabs>
          <w:tab w:val="left" w:pos="2796"/>
        </w:tabs>
        <w:spacing w:line="560" w:lineRule="exact"/>
        <w:rPr>
          <w:rFonts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4BB8A1D0">
      <w:pPr>
        <w:pStyle w:val="5"/>
        <w:spacing w:line="560" w:lineRule="exact"/>
        <w:ind w:firstLine="560"/>
        <w:rPr>
          <w:rFonts w:ascii="宋体" w:hAnsi="宋体" w:eastAsia="宋体" w:cs="宋体"/>
          <w:sz w:val="28"/>
          <w:szCs w:val="28"/>
        </w:rPr>
      </w:pPr>
    </w:p>
    <w:p w14:paraId="64145679">
      <w:pPr>
        <w:pStyle w:val="5"/>
        <w:spacing w:line="560" w:lineRule="exact"/>
        <w:ind w:firstLine="560"/>
        <w:rPr>
          <w:rFonts w:ascii="宋体" w:hAnsi="宋体" w:eastAsia="宋体" w:cs="宋体"/>
          <w:sz w:val="28"/>
          <w:szCs w:val="28"/>
        </w:rPr>
      </w:pPr>
    </w:p>
    <w:p w14:paraId="3468A3E2">
      <w:pPr>
        <w:pStyle w:val="5"/>
        <w:spacing w:line="560" w:lineRule="exact"/>
        <w:ind w:firstLine="560"/>
        <w:rPr>
          <w:rFonts w:ascii="宋体" w:hAnsi="宋体" w:eastAsia="宋体" w:cs="宋体"/>
          <w:sz w:val="28"/>
          <w:szCs w:val="28"/>
        </w:rPr>
      </w:pPr>
    </w:p>
    <w:p w14:paraId="5729EE60">
      <w:pPr>
        <w:pStyle w:val="5"/>
        <w:spacing w:line="560" w:lineRule="exact"/>
        <w:ind w:firstLine="560"/>
        <w:rPr>
          <w:rFonts w:ascii="宋体" w:hAnsi="宋体" w:eastAsia="宋体" w:cs="宋体"/>
          <w:sz w:val="28"/>
          <w:szCs w:val="28"/>
        </w:rPr>
      </w:pPr>
    </w:p>
    <w:p w14:paraId="4EA608F0">
      <w:pPr>
        <w:autoSpaceDE w:val="0"/>
        <w:autoSpaceDN w:val="0"/>
        <w:adjustRightInd w:val="0"/>
        <w:spacing w:line="560" w:lineRule="exact"/>
        <w:jc w:val="center"/>
        <w:outlineLvl w:val="0"/>
        <w:rPr>
          <w:rFonts w:ascii="黑体" w:hAnsi="黑体" w:eastAsia="黑体" w:cs="黑体"/>
          <w:b/>
          <w:bCs/>
          <w:kern w:val="0"/>
          <w:sz w:val="32"/>
          <w:szCs w:val="30"/>
        </w:rPr>
      </w:pPr>
      <w:bookmarkStart w:id="157" w:name="_Toc19615"/>
      <w:bookmarkStart w:id="158" w:name="_Toc12085"/>
      <w:bookmarkStart w:id="159" w:name="_Toc849"/>
      <w:r>
        <w:rPr>
          <w:rFonts w:hint="eastAsia" w:ascii="黑体" w:hAnsi="黑体" w:eastAsia="黑体" w:cs="黑体"/>
          <w:b/>
          <w:bCs/>
          <w:kern w:val="0"/>
          <w:sz w:val="32"/>
          <w:szCs w:val="30"/>
        </w:rPr>
        <w:t>附件2：授权委托书或法定代表人身份证明</w:t>
      </w:r>
      <w:bookmarkEnd w:id="157"/>
      <w:bookmarkEnd w:id="158"/>
      <w:bookmarkEnd w:id="159"/>
    </w:p>
    <w:p w14:paraId="527FBF8D">
      <w:pPr>
        <w:pStyle w:val="17"/>
        <w:spacing w:line="560" w:lineRule="exact"/>
        <w:ind w:firstLine="560"/>
        <w:jc w:val="center"/>
        <w:rPr>
          <w:rFonts w:eastAsia="宋体" w:cs="Times New Roman"/>
          <w:sz w:val="28"/>
          <w:szCs w:val="28"/>
        </w:rPr>
      </w:pPr>
    </w:p>
    <w:p w14:paraId="1900D95B">
      <w:pPr>
        <w:pStyle w:val="17"/>
        <w:numPr>
          <w:ilvl w:val="0"/>
          <w:numId w:val="1"/>
        </w:numPr>
        <w:spacing w:line="560" w:lineRule="exact"/>
        <w:ind w:firstLine="562"/>
        <w:jc w:val="center"/>
        <w:outlineLvl w:val="0"/>
        <w:rPr>
          <w:rFonts w:asciiTheme="minorHAnsi" w:hAnsiTheme="minorHAnsi" w:eastAsiaTheme="minorEastAsia"/>
          <w:b/>
          <w:sz w:val="28"/>
          <w:szCs w:val="28"/>
        </w:rPr>
      </w:pPr>
      <w:bookmarkStart w:id="160" w:name="_Toc26630"/>
      <w:bookmarkStart w:id="161" w:name="_Toc7676"/>
      <w:bookmarkStart w:id="162" w:name="_Toc689"/>
      <w:r>
        <w:rPr>
          <w:rFonts w:hint="eastAsia" w:asciiTheme="minorHAnsi" w:hAnsiTheme="minorHAnsi" w:eastAsiaTheme="minorEastAsia"/>
          <w:b/>
          <w:sz w:val="28"/>
          <w:szCs w:val="28"/>
        </w:rPr>
        <w:t>授权书</w:t>
      </w:r>
      <w:bookmarkEnd w:id="160"/>
      <w:bookmarkEnd w:id="161"/>
      <w:bookmarkEnd w:id="162"/>
    </w:p>
    <w:p w14:paraId="5A5471CD">
      <w:pPr>
        <w:pStyle w:val="17"/>
        <w:spacing w:line="560" w:lineRule="exact"/>
        <w:ind w:firstLine="0" w:firstLineChars="0"/>
        <w:rPr>
          <w:rFonts w:ascii="黑体" w:hAnsi="黑体" w:eastAsia="黑体" w:cs="黑体"/>
          <w:b/>
          <w:bCs/>
          <w:kern w:val="0"/>
          <w:sz w:val="32"/>
          <w:szCs w:val="30"/>
        </w:rPr>
      </w:pPr>
    </w:p>
    <w:p w14:paraId="00B534AF">
      <w:pPr>
        <w:spacing w:line="56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本授权委托书声明：</w:t>
      </w:r>
      <w:r>
        <w:rPr>
          <w:rFonts w:hint="eastAsia" w:ascii="Times New Roman" w:hAnsi="Times New Roman" w:eastAsia="宋体" w:cs="Times New Roman"/>
          <w:sz w:val="28"/>
          <w:szCs w:val="28"/>
          <w:u w:val="single"/>
        </w:rPr>
        <w:t xml:space="preserve">      </w:t>
      </w:r>
      <w:r>
        <w:rPr>
          <w:rFonts w:hint="eastAsia" w:ascii="Times New Roman" w:hAnsi="Times New Roman" w:eastAsia="宋体" w:cs="Times New Roman"/>
          <w:sz w:val="28"/>
          <w:szCs w:val="28"/>
        </w:rPr>
        <w:t>（姓名）系</w:t>
      </w:r>
      <w:r>
        <w:rPr>
          <w:rFonts w:hint="eastAsia" w:ascii="Times New Roman" w:hAnsi="Times New Roman" w:eastAsia="宋体" w:cs="Times New Roman"/>
          <w:sz w:val="28"/>
          <w:szCs w:val="28"/>
          <w:u w:val="single"/>
        </w:rPr>
        <w:t xml:space="preserve">         </w:t>
      </w:r>
      <w:r>
        <w:rPr>
          <w:rFonts w:hint="eastAsia" w:ascii="Times New Roman" w:hAnsi="Times New Roman" w:eastAsia="宋体" w:cs="Times New Roman"/>
          <w:sz w:val="28"/>
          <w:szCs w:val="28"/>
        </w:rPr>
        <w:t>（响应人）的法定代表人，现授权委托</w:t>
      </w:r>
      <w:r>
        <w:rPr>
          <w:rFonts w:hint="eastAsia" w:ascii="Times New Roman" w:hAnsi="Times New Roman" w:eastAsia="宋体" w:cs="Times New Roman"/>
          <w:sz w:val="28"/>
          <w:szCs w:val="28"/>
          <w:u w:val="single"/>
        </w:rPr>
        <w:t xml:space="preserve">      </w:t>
      </w:r>
      <w:r>
        <w:rPr>
          <w:rFonts w:hint="eastAsia" w:ascii="Times New Roman" w:hAnsi="Times New Roman" w:eastAsia="宋体" w:cs="Times New Roman"/>
          <w:sz w:val="28"/>
          <w:szCs w:val="28"/>
        </w:rPr>
        <w:t>（姓名）为我的代理人，以本单位的名义参加</w:t>
      </w:r>
      <w:r>
        <w:rPr>
          <w:rFonts w:hint="eastAsia" w:ascii="Times New Roman" w:hAnsi="Times New Roman" w:eastAsia="宋体" w:cs="Times New Roman"/>
          <w:sz w:val="28"/>
          <w:szCs w:val="28"/>
          <w:u w:val="single"/>
        </w:rPr>
        <w:t xml:space="preserve">         </w:t>
      </w:r>
      <w:r>
        <w:rPr>
          <w:rFonts w:hint="eastAsia" w:ascii="Times New Roman" w:hAnsi="Times New Roman" w:eastAsia="宋体" w:cs="Times New Roman"/>
          <w:sz w:val="28"/>
          <w:szCs w:val="28"/>
        </w:rPr>
        <w:t>（采购人）的</w:t>
      </w:r>
      <w:r>
        <w:rPr>
          <w:rFonts w:hint="eastAsia" w:ascii="Times New Roman" w:hAnsi="Times New Roman" w:eastAsia="宋体" w:cs="Times New Roman"/>
          <w:sz w:val="28"/>
          <w:szCs w:val="28"/>
          <w:u w:val="single"/>
        </w:rPr>
        <w:t xml:space="preserve">           </w:t>
      </w:r>
      <w:r>
        <w:rPr>
          <w:rFonts w:hint="eastAsia" w:ascii="Times New Roman" w:hAnsi="Times New Roman" w:eastAsia="宋体" w:cs="Times New Roman"/>
          <w:sz w:val="28"/>
          <w:szCs w:val="28"/>
        </w:rPr>
        <w:t>(项目名称) 的比选事宜。授权委托人在比选过程中所签署的一切文件和处理与之有关的一切事务，我均予以承认。</w:t>
      </w:r>
    </w:p>
    <w:p w14:paraId="6CA15361">
      <w:pPr>
        <w:pStyle w:val="17"/>
        <w:spacing w:line="560" w:lineRule="exact"/>
        <w:ind w:firstLine="560"/>
        <w:rPr>
          <w:rFonts w:eastAsia="宋体"/>
          <w:u w:val="single"/>
        </w:rPr>
      </w:pPr>
      <w:r>
        <w:rPr>
          <w:rFonts w:hint="eastAsia" w:eastAsia="宋体" w:cs="Times New Roman"/>
          <w:sz w:val="28"/>
          <w:szCs w:val="28"/>
        </w:rPr>
        <w:t>授权期限：</w:t>
      </w:r>
      <w:r>
        <w:rPr>
          <w:rFonts w:hint="eastAsia" w:eastAsia="宋体" w:cs="Times New Roman"/>
          <w:sz w:val="28"/>
          <w:szCs w:val="28"/>
          <w:u w:val="single"/>
        </w:rPr>
        <w:t>自本授权委托书签署之日起至90个日历天止</w:t>
      </w:r>
      <w:r>
        <w:rPr>
          <w:rFonts w:hint="eastAsia" w:eastAsia="宋体" w:cs="Times New Roman"/>
          <w:sz w:val="28"/>
          <w:szCs w:val="28"/>
        </w:rPr>
        <w:t>。</w:t>
      </w:r>
    </w:p>
    <w:p w14:paraId="689DABDC">
      <w:pPr>
        <w:pStyle w:val="5"/>
        <w:spacing w:line="560" w:lineRule="exact"/>
        <w:ind w:firstLine="560"/>
        <w:rPr>
          <w:rFonts w:ascii="Times New Roman" w:hAnsi="Times New Roman" w:eastAsia="宋体" w:cs="Times New Roman"/>
          <w:sz w:val="28"/>
          <w:szCs w:val="28"/>
        </w:rPr>
      </w:pPr>
      <w:r>
        <w:rPr>
          <w:rFonts w:hint="eastAsia" w:ascii="Times New Roman" w:hAnsi="Times New Roman" w:eastAsia="宋体" w:cs="Times New Roman"/>
          <w:sz w:val="28"/>
          <w:szCs w:val="28"/>
        </w:rPr>
        <w:t>代理人无转委托权，特此委托。</w:t>
      </w:r>
    </w:p>
    <w:p w14:paraId="0F882674">
      <w:pPr>
        <w:spacing w:line="560" w:lineRule="exact"/>
        <w:rPr>
          <w:rFonts w:ascii="Times New Roman" w:hAnsi="Times New Roman" w:eastAsia="宋体" w:cs="Times New Roman"/>
          <w:sz w:val="28"/>
          <w:szCs w:val="28"/>
        </w:rPr>
      </w:pPr>
    </w:p>
    <w:p w14:paraId="75394FF2">
      <w:pPr>
        <w:spacing w:line="56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响应人（盖章）：</w:t>
      </w:r>
    </w:p>
    <w:p w14:paraId="6696096E">
      <w:pPr>
        <w:spacing w:line="56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法定代表人（签字）：</w:t>
      </w:r>
    </w:p>
    <w:p w14:paraId="1F3AF824">
      <w:pPr>
        <w:spacing w:line="56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代理人（签字）：         </w:t>
      </w:r>
    </w:p>
    <w:p w14:paraId="0A445DD2">
      <w:pPr>
        <w:spacing w:line="56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授权委托日期：       年      月      日</w:t>
      </w:r>
    </w:p>
    <w:tbl>
      <w:tblPr>
        <w:tblStyle w:val="18"/>
        <w:tblpPr w:leftFromText="180" w:rightFromText="180" w:vertAnchor="text" w:horzAnchor="page" w:tblpX="1781" w:tblpY="359"/>
        <w:tblOverlap w:val="never"/>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6"/>
      </w:tblGrid>
      <w:tr w14:paraId="79CC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1" w:hRule="atLeast"/>
          <w:jc w:val="center"/>
        </w:trPr>
        <w:tc>
          <w:tcPr>
            <w:tcW w:w="8336" w:type="dxa"/>
          </w:tcPr>
          <w:p w14:paraId="31274F7B">
            <w:pPr>
              <w:spacing w:line="56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法定代表人身份证（复印件）：</w:t>
            </w:r>
          </w:p>
          <w:p w14:paraId="0F7C736B">
            <w:pPr>
              <w:spacing w:line="560" w:lineRule="exact"/>
              <w:rPr>
                <w:rFonts w:ascii="Times New Roman" w:hAnsi="Times New Roman" w:eastAsia="宋体" w:cs="Times New Roman"/>
                <w:sz w:val="28"/>
                <w:szCs w:val="28"/>
              </w:rPr>
            </w:pPr>
          </w:p>
          <w:p w14:paraId="1932410E">
            <w:pPr>
              <w:spacing w:line="560" w:lineRule="exact"/>
              <w:rPr>
                <w:rFonts w:ascii="Times New Roman" w:hAnsi="Times New Roman" w:eastAsia="宋体" w:cs="Times New Roman"/>
                <w:sz w:val="28"/>
                <w:szCs w:val="28"/>
              </w:rPr>
            </w:pPr>
          </w:p>
          <w:p w14:paraId="3FF00D6E">
            <w:pPr>
              <w:spacing w:line="560" w:lineRule="exact"/>
              <w:rPr>
                <w:rFonts w:ascii="Times New Roman" w:hAnsi="Times New Roman" w:eastAsia="宋体" w:cs="Times New Roman"/>
                <w:sz w:val="28"/>
                <w:szCs w:val="28"/>
              </w:rPr>
            </w:pPr>
          </w:p>
          <w:p w14:paraId="5D17FBE7">
            <w:pPr>
              <w:spacing w:line="560" w:lineRule="exact"/>
              <w:rPr>
                <w:rFonts w:ascii="Times New Roman" w:hAnsi="Times New Roman" w:eastAsia="宋体" w:cs="Times New Roman"/>
                <w:sz w:val="28"/>
                <w:szCs w:val="28"/>
              </w:rPr>
            </w:pPr>
          </w:p>
          <w:p w14:paraId="017EA4E2">
            <w:pPr>
              <w:spacing w:line="560" w:lineRule="exact"/>
              <w:rPr>
                <w:rFonts w:ascii="Times New Roman" w:hAnsi="Times New Roman" w:eastAsia="宋体" w:cs="Times New Roman"/>
                <w:sz w:val="28"/>
                <w:szCs w:val="28"/>
              </w:rPr>
            </w:pPr>
          </w:p>
          <w:p w14:paraId="414DC12F">
            <w:pPr>
              <w:spacing w:line="56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代理人身份证（复印件）：</w:t>
            </w:r>
          </w:p>
          <w:p w14:paraId="6777950E">
            <w:pPr>
              <w:spacing w:line="560" w:lineRule="exact"/>
              <w:rPr>
                <w:rFonts w:ascii="Times New Roman" w:hAnsi="Times New Roman" w:eastAsia="宋体" w:cs="Times New Roman"/>
                <w:sz w:val="28"/>
                <w:szCs w:val="28"/>
              </w:rPr>
            </w:pPr>
          </w:p>
        </w:tc>
      </w:tr>
    </w:tbl>
    <w:p w14:paraId="33202553">
      <w:pPr>
        <w:spacing w:line="560" w:lineRule="exact"/>
        <w:jc w:val="center"/>
        <w:rPr>
          <w:rFonts w:ascii="黑体" w:hAnsi="黑体" w:eastAsia="黑体" w:cs="黑体"/>
          <w:b/>
          <w:bCs/>
          <w:kern w:val="0"/>
          <w:sz w:val="32"/>
          <w:szCs w:val="30"/>
        </w:rPr>
      </w:pPr>
    </w:p>
    <w:p w14:paraId="28E1547B">
      <w:pPr>
        <w:spacing w:line="560" w:lineRule="exact"/>
        <w:jc w:val="center"/>
        <w:rPr>
          <w:rFonts w:ascii="黑体" w:hAnsi="黑体" w:eastAsia="黑体" w:cs="黑体"/>
          <w:b/>
          <w:bCs/>
          <w:kern w:val="0"/>
          <w:sz w:val="32"/>
          <w:szCs w:val="30"/>
        </w:rPr>
      </w:pPr>
    </w:p>
    <w:p w14:paraId="5890A99D">
      <w:pPr>
        <w:spacing w:line="560" w:lineRule="exact"/>
        <w:jc w:val="left"/>
        <w:rPr>
          <w:rFonts w:ascii="黑体" w:hAnsi="黑体" w:eastAsia="黑体" w:cs="黑体"/>
          <w:b/>
          <w:bCs/>
          <w:kern w:val="0"/>
          <w:sz w:val="32"/>
          <w:szCs w:val="30"/>
        </w:rPr>
      </w:pPr>
      <w:r>
        <w:rPr>
          <w:rFonts w:hint="eastAsia" w:ascii="黑体" w:hAnsi="黑体" w:eastAsia="黑体" w:cs="黑体"/>
          <w:b/>
          <w:bCs/>
          <w:kern w:val="0"/>
          <w:sz w:val="32"/>
          <w:szCs w:val="30"/>
        </w:rPr>
        <w:br w:type="page"/>
      </w:r>
    </w:p>
    <w:p w14:paraId="08D1F16E">
      <w:pPr>
        <w:spacing w:line="560" w:lineRule="exact"/>
        <w:jc w:val="center"/>
        <w:rPr>
          <w:b/>
          <w:sz w:val="28"/>
          <w:szCs w:val="28"/>
        </w:rPr>
      </w:pPr>
    </w:p>
    <w:p w14:paraId="2B64BD66">
      <w:pPr>
        <w:spacing w:line="560" w:lineRule="exact"/>
        <w:jc w:val="center"/>
        <w:outlineLvl w:val="0"/>
        <w:rPr>
          <w:b/>
          <w:sz w:val="28"/>
          <w:szCs w:val="28"/>
        </w:rPr>
      </w:pPr>
      <w:bookmarkStart w:id="163" w:name="_Toc2291"/>
      <w:bookmarkStart w:id="164" w:name="_Toc9960"/>
      <w:bookmarkStart w:id="165" w:name="_Toc20683"/>
      <w:r>
        <w:rPr>
          <w:rFonts w:hint="eastAsia"/>
          <w:b/>
          <w:sz w:val="28"/>
          <w:szCs w:val="28"/>
        </w:rPr>
        <w:t>(二) 法定代表人身份证明</w:t>
      </w:r>
      <w:bookmarkEnd w:id="163"/>
      <w:bookmarkEnd w:id="164"/>
      <w:bookmarkEnd w:id="165"/>
    </w:p>
    <w:p w14:paraId="5EEEE741">
      <w:pPr>
        <w:spacing w:line="560" w:lineRule="exact"/>
      </w:pPr>
    </w:p>
    <w:p w14:paraId="4E09B675">
      <w:pPr>
        <w:topLinePunct/>
        <w:spacing w:line="560" w:lineRule="exact"/>
        <w:rPr>
          <w:bCs/>
          <w:u w:val="single"/>
        </w:rPr>
      </w:pPr>
      <w:r>
        <w:rPr>
          <w:rFonts w:hint="eastAsia"/>
          <w:bCs/>
        </w:rPr>
        <w:t>响应</w:t>
      </w:r>
      <w:r>
        <w:rPr>
          <w:bCs/>
        </w:rPr>
        <w:t>人名称：</w:t>
      </w:r>
      <w:r>
        <w:rPr>
          <w:bCs/>
          <w:u w:val="single"/>
        </w:rPr>
        <w:t xml:space="preserve">                         </w:t>
      </w:r>
    </w:p>
    <w:p w14:paraId="297139AF">
      <w:pPr>
        <w:topLinePunct/>
        <w:spacing w:line="560" w:lineRule="exact"/>
        <w:rPr>
          <w:bCs/>
          <w:u w:val="single"/>
        </w:rPr>
      </w:pPr>
      <w:r>
        <w:rPr>
          <w:bCs/>
        </w:rPr>
        <w:t>姓名：</w:t>
      </w:r>
      <w:r>
        <w:rPr>
          <w:rFonts w:hint="eastAsia"/>
          <w:bCs/>
          <w:u w:val="single"/>
        </w:rPr>
        <w:t xml:space="preserve">           </w:t>
      </w:r>
      <w:r>
        <w:rPr>
          <w:rFonts w:hint="eastAsia"/>
          <w:b/>
          <w:bCs/>
          <w:u w:val="single"/>
        </w:rPr>
        <w:t xml:space="preserve">(法定代表人亲笔签字)  </w:t>
      </w:r>
      <w:r>
        <w:rPr>
          <w:bCs/>
        </w:rPr>
        <w:t>性别：</w:t>
      </w:r>
      <w:r>
        <w:rPr>
          <w:bCs/>
          <w:u w:val="single"/>
        </w:rPr>
        <w:t xml:space="preserve">          </w:t>
      </w:r>
      <w:r>
        <w:rPr>
          <w:bCs/>
        </w:rPr>
        <w:t>年龄：</w:t>
      </w:r>
      <w:r>
        <w:rPr>
          <w:bCs/>
          <w:u w:val="single"/>
        </w:rPr>
        <w:t xml:space="preserve">        </w:t>
      </w:r>
      <w:r>
        <w:rPr>
          <w:rFonts w:hint="eastAsia"/>
          <w:bCs/>
          <w:u w:val="single"/>
        </w:rPr>
        <w:t xml:space="preserve"> </w:t>
      </w:r>
      <w:r>
        <w:rPr>
          <w:bCs/>
        </w:rPr>
        <w:t>职务：</w:t>
      </w:r>
      <w:r>
        <w:rPr>
          <w:bCs/>
          <w:u w:val="single"/>
        </w:rPr>
        <w:t xml:space="preserve">        </w:t>
      </w:r>
      <w:r>
        <w:rPr>
          <w:rFonts w:hint="eastAsia"/>
          <w:bCs/>
          <w:u w:val="single"/>
        </w:rPr>
        <w:t xml:space="preserve"> </w:t>
      </w:r>
    </w:p>
    <w:p w14:paraId="750B849C">
      <w:pPr>
        <w:topLinePunct/>
        <w:spacing w:line="560" w:lineRule="exact"/>
        <w:rPr>
          <w:bCs/>
        </w:rPr>
      </w:pPr>
      <w:r>
        <w:rPr>
          <w:bCs/>
        </w:rPr>
        <w:t>系</w:t>
      </w:r>
      <w:r>
        <w:rPr>
          <w:bCs/>
          <w:u w:val="single"/>
        </w:rPr>
        <w:t xml:space="preserve">  </w:t>
      </w:r>
      <w:r>
        <w:rPr>
          <w:rFonts w:hint="eastAsia"/>
          <w:bCs/>
          <w:u w:val="single"/>
        </w:rPr>
        <w:t xml:space="preserve">                </w:t>
      </w:r>
      <w:r>
        <w:rPr>
          <w:rFonts w:hint="eastAsia"/>
          <w:bCs/>
        </w:rPr>
        <w:t>(响应人名称)</w:t>
      </w:r>
      <w:r>
        <w:rPr>
          <w:bCs/>
        </w:rPr>
        <w:t>的法定代表人。</w:t>
      </w:r>
    </w:p>
    <w:p w14:paraId="04A7C42C">
      <w:pPr>
        <w:topLinePunct/>
        <w:spacing w:line="560" w:lineRule="exact"/>
        <w:ind w:firstLine="420" w:firstLineChars="200"/>
        <w:rPr>
          <w:bCs/>
        </w:rPr>
      </w:pPr>
      <w:r>
        <w:rPr>
          <w:bCs/>
        </w:rPr>
        <w:t>特此证明。</w:t>
      </w:r>
    </w:p>
    <w:p w14:paraId="2D82C88A">
      <w:pPr>
        <w:topLinePunct/>
        <w:spacing w:line="560" w:lineRule="exact"/>
      </w:pPr>
    </w:p>
    <w:p w14:paraId="7107FD24">
      <w:pPr>
        <w:topLinePunct/>
        <w:spacing w:line="560" w:lineRule="exact"/>
        <w:outlineLvl w:val="0"/>
      </w:pPr>
      <w:bookmarkStart w:id="166" w:name="_Toc1293"/>
      <w:bookmarkStart w:id="167" w:name="_Toc4734"/>
      <w:bookmarkStart w:id="168" w:name="_Toc449"/>
      <w:r>
        <w:rPr>
          <w:rFonts w:hint="eastAsia"/>
        </w:rPr>
        <w:t>附：法定代表人身份证复印件。</w:t>
      </w:r>
      <w:bookmarkEnd w:id="166"/>
      <w:bookmarkEnd w:id="167"/>
      <w:bookmarkEnd w:id="168"/>
    </w:p>
    <w:p w14:paraId="7A519274">
      <w:pPr>
        <w:topLinePunct/>
        <w:spacing w:line="560" w:lineRule="exact"/>
        <w:rPr>
          <w:bCs/>
        </w:rPr>
      </w:pPr>
    </w:p>
    <w:tbl>
      <w:tblPr>
        <w:tblStyle w:val="18"/>
        <w:tblW w:w="4778" w:type="dxa"/>
        <w:jc w:val="right"/>
        <w:tblLayout w:type="fixed"/>
        <w:tblCellMar>
          <w:top w:w="0" w:type="dxa"/>
          <w:left w:w="108" w:type="dxa"/>
          <w:bottom w:w="0" w:type="dxa"/>
          <w:right w:w="108" w:type="dxa"/>
        </w:tblCellMar>
      </w:tblPr>
      <w:tblGrid>
        <w:gridCol w:w="4778"/>
      </w:tblGrid>
      <w:tr w14:paraId="678D019A">
        <w:tblPrEx>
          <w:tblCellMar>
            <w:top w:w="0" w:type="dxa"/>
            <w:left w:w="108" w:type="dxa"/>
            <w:bottom w:w="0" w:type="dxa"/>
            <w:right w:w="108" w:type="dxa"/>
          </w:tblCellMar>
        </w:tblPrEx>
        <w:trPr>
          <w:trHeight w:val="516" w:hRule="atLeast"/>
          <w:jc w:val="right"/>
        </w:trPr>
        <w:tc>
          <w:tcPr>
            <w:tcW w:w="4778" w:type="dxa"/>
            <w:vAlign w:val="center"/>
          </w:tcPr>
          <w:p w14:paraId="2B20D248">
            <w:pPr>
              <w:tabs>
                <w:tab w:val="center" w:pos="4153"/>
                <w:tab w:val="right" w:pos="8306"/>
              </w:tabs>
              <w:snapToGrid w:val="0"/>
              <w:spacing w:line="560" w:lineRule="exact"/>
              <w:rPr>
                <w:u w:val="single"/>
              </w:rPr>
            </w:pPr>
            <w:r>
              <w:rPr>
                <w:rFonts w:hint="eastAsia"/>
              </w:rPr>
              <w:t>响 应 人：</w:t>
            </w:r>
            <w:r>
              <w:rPr>
                <w:rFonts w:hint="eastAsia"/>
                <w:u w:val="single"/>
              </w:rPr>
              <w:t xml:space="preserve">                  </w:t>
            </w:r>
            <w:r>
              <w:rPr>
                <w:rFonts w:hint="eastAsia"/>
              </w:rPr>
              <w:t>(盖单位章)</w:t>
            </w:r>
          </w:p>
        </w:tc>
      </w:tr>
      <w:tr w14:paraId="30003224">
        <w:tblPrEx>
          <w:tblCellMar>
            <w:top w:w="0" w:type="dxa"/>
            <w:left w:w="108" w:type="dxa"/>
            <w:bottom w:w="0" w:type="dxa"/>
            <w:right w:w="108" w:type="dxa"/>
          </w:tblCellMar>
        </w:tblPrEx>
        <w:trPr>
          <w:trHeight w:val="466" w:hRule="atLeast"/>
          <w:jc w:val="right"/>
        </w:trPr>
        <w:tc>
          <w:tcPr>
            <w:tcW w:w="4778" w:type="dxa"/>
            <w:vAlign w:val="bottom"/>
          </w:tcPr>
          <w:p w14:paraId="173DC4EC">
            <w:pPr>
              <w:tabs>
                <w:tab w:val="center" w:pos="4153"/>
                <w:tab w:val="right" w:pos="8306"/>
              </w:tabs>
              <w:snapToGrid w:val="0"/>
              <w:spacing w:line="560" w:lineRule="exact"/>
              <w:jc w:val="right"/>
              <w:rPr>
                <w:u w:val="single"/>
              </w:rP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c>
      </w:tr>
    </w:tbl>
    <w:p w14:paraId="06EAF0DD">
      <w:pPr>
        <w:spacing w:line="560" w:lineRule="exact"/>
      </w:pPr>
    </w:p>
    <w:p w14:paraId="1697AF88">
      <w:pPr>
        <w:spacing w:line="560" w:lineRule="exact"/>
      </w:pPr>
    </w:p>
    <w:p w14:paraId="295E5906">
      <w:pPr>
        <w:spacing w:line="560" w:lineRule="exact"/>
      </w:pPr>
    </w:p>
    <w:p w14:paraId="444349AB">
      <w:pPr>
        <w:spacing w:line="560" w:lineRule="exact"/>
      </w:pPr>
    </w:p>
    <w:p w14:paraId="5518ED2C">
      <w:pPr>
        <w:spacing w:line="560" w:lineRule="exact"/>
      </w:pPr>
    </w:p>
    <w:p w14:paraId="00864162">
      <w:pPr>
        <w:spacing w:line="560" w:lineRule="exact"/>
      </w:pPr>
    </w:p>
    <w:p w14:paraId="4E0FC361">
      <w:pPr>
        <w:spacing w:line="560" w:lineRule="exact"/>
      </w:pPr>
    </w:p>
    <w:p w14:paraId="5905ADDC">
      <w:pPr>
        <w:spacing w:line="560" w:lineRule="exact"/>
      </w:pPr>
    </w:p>
    <w:p w14:paraId="1D2DE562">
      <w:pPr>
        <w:spacing w:line="560" w:lineRule="exact"/>
      </w:pPr>
    </w:p>
    <w:p w14:paraId="70C998DE">
      <w:pPr>
        <w:spacing w:line="560" w:lineRule="exact"/>
      </w:pPr>
    </w:p>
    <w:p w14:paraId="66E038AD">
      <w:pPr>
        <w:spacing w:line="560" w:lineRule="exact"/>
      </w:pPr>
    </w:p>
    <w:p w14:paraId="540AF85A">
      <w:pPr>
        <w:spacing w:line="560" w:lineRule="exact"/>
      </w:pPr>
    </w:p>
    <w:p w14:paraId="3D66CA7F">
      <w:pPr>
        <w:spacing w:line="560" w:lineRule="exact"/>
        <w:rPr>
          <w:rFonts w:ascii="黑体" w:hAnsi="黑体" w:eastAsia="黑体" w:cs="黑体"/>
          <w:b/>
          <w:bCs/>
          <w:kern w:val="0"/>
          <w:sz w:val="32"/>
          <w:szCs w:val="30"/>
        </w:rPr>
      </w:pPr>
      <w:r>
        <w:rPr>
          <w:rFonts w:hint="eastAsia" w:ascii="黑体" w:hAnsi="黑体" w:eastAsia="黑体" w:cs="黑体"/>
          <w:b/>
          <w:bCs/>
          <w:kern w:val="0"/>
          <w:sz w:val="32"/>
          <w:szCs w:val="30"/>
        </w:rPr>
        <w:br w:type="page"/>
      </w:r>
    </w:p>
    <w:p w14:paraId="48A6FF26">
      <w:pPr>
        <w:spacing w:line="560" w:lineRule="exact"/>
        <w:jc w:val="center"/>
        <w:outlineLvl w:val="0"/>
        <w:rPr>
          <w:rFonts w:ascii="黑体" w:hAnsi="黑体" w:eastAsia="黑体" w:cs="黑体"/>
          <w:b/>
          <w:bCs/>
          <w:kern w:val="0"/>
          <w:sz w:val="32"/>
          <w:szCs w:val="30"/>
        </w:rPr>
      </w:pPr>
      <w:bookmarkStart w:id="169" w:name="_Toc13524"/>
      <w:bookmarkStart w:id="170" w:name="_Toc6272"/>
      <w:bookmarkStart w:id="171" w:name="_Toc1433"/>
      <w:r>
        <w:rPr>
          <w:rFonts w:hint="eastAsia" w:ascii="黑体" w:hAnsi="黑体" w:eastAsia="黑体" w:cs="黑体"/>
          <w:b/>
          <w:bCs/>
          <w:kern w:val="0"/>
          <w:sz w:val="32"/>
          <w:szCs w:val="30"/>
        </w:rPr>
        <w:t>附件3：报价函</w:t>
      </w:r>
      <w:bookmarkEnd w:id="169"/>
      <w:bookmarkEnd w:id="170"/>
      <w:bookmarkEnd w:id="171"/>
    </w:p>
    <w:p w14:paraId="27B23746">
      <w:pPr>
        <w:spacing w:line="560" w:lineRule="exact"/>
        <w:rPr>
          <w:rFonts w:ascii="宋体" w:hAnsi="宋体"/>
          <w:sz w:val="24"/>
          <w:szCs w:val="24"/>
          <w:u w:val="single"/>
        </w:rPr>
      </w:pPr>
    </w:p>
    <w:p w14:paraId="5CB33E8C">
      <w:pPr>
        <w:spacing w:line="560" w:lineRule="exact"/>
        <w:rPr>
          <w:rFonts w:ascii="Arial" w:hAnsi="Arial"/>
          <w:bCs/>
          <w:kern w:val="0"/>
          <w:sz w:val="28"/>
          <w:szCs w:val="28"/>
        </w:rPr>
      </w:pPr>
      <w:r>
        <w:rPr>
          <w:rFonts w:hint="eastAsia" w:ascii="Arial" w:hAnsi="Arial"/>
          <w:bCs/>
          <w:kern w:val="0"/>
          <w:sz w:val="28"/>
          <w:szCs w:val="28"/>
          <w:u w:val="single"/>
          <w:lang w:eastAsia="zh-CN"/>
        </w:rPr>
        <w:t>海南交投项目建设管理有限公司</w:t>
      </w:r>
      <w:r>
        <w:rPr>
          <w:rFonts w:hint="eastAsia" w:ascii="Arial" w:hAnsi="Arial"/>
          <w:bCs/>
          <w:kern w:val="0"/>
          <w:sz w:val="28"/>
          <w:szCs w:val="28"/>
        </w:rPr>
        <w:t>：</w:t>
      </w:r>
    </w:p>
    <w:p w14:paraId="16E82984">
      <w:pPr>
        <w:adjustRightInd w:val="0"/>
        <w:snapToGrid w:val="0"/>
        <w:spacing w:line="560" w:lineRule="exact"/>
        <w:ind w:firstLine="560" w:firstLineChars="200"/>
        <w:rPr>
          <w:rFonts w:ascii="Arial" w:hAnsi="Arial"/>
          <w:bCs/>
          <w:kern w:val="0"/>
          <w:sz w:val="28"/>
          <w:szCs w:val="28"/>
        </w:rPr>
      </w:pPr>
      <w:r>
        <w:rPr>
          <w:rFonts w:hint="eastAsia" w:ascii="Arial" w:hAnsi="Arial"/>
          <w:bCs/>
          <w:kern w:val="0"/>
          <w:sz w:val="28"/>
          <w:szCs w:val="28"/>
        </w:rPr>
        <w:t>我方已仔细研究</w:t>
      </w:r>
      <w:r>
        <w:rPr>
          <w:rFonts w:hint="eastAsia" w:ascii="Times New Roman" w:hAnsi="Times New Roman" w:eastAsia="宋体" w:cs="Times New Roman"/>
          <w:sz w:val="28"/>
          <w:szCs w:val="28"/>
          <w:u w:val="single"/>
        </w:rPr>
        <w:t>G98环岛高速公路火车站互通改造工程可行性研究报告编制</w:t>
      </w:r>
      <w:r>
        <w:rPr>
          <w:rFonts w:hint="eastAsia" w:ascii="Arial" w:hAnsi="Arial"/>
          <w:bCs/>
          <w:kern w:val="0"/>
          <w:sz w:val="28"/>
          <w:szCs w:val="28"/>
        </w:rPr>
        <w:t>比选文件的全部内容，愿意以人民币（大写）</w:t>
      </w:r>
      <w:r>
        <w:rPr>
          <w:rFonts w:hint="eastAsia" w:ascii="Arial" w:hAnsi="Arial"/>
          <w:bCs/>
          <w:kern w:val="0"/>
          <w:sz w:val="28"/>
          <w:szCs w:val="28"/>
          <w:u w:val="single"/>
        </w:rPr>
        <w:t xml:space="preserve">          </w:t>
      </w:r>
      <w:r>
        <w:rPr>
          <w:rFonts w:hint="eastAsia" w:ascii="Arial" w:hAnsi="Arial"/>
          <w:bCs/>
          <w:kern w:val="0"/>
          <w:sz w:val="28"/>
          <w:szCs w:val="28"/>
        </w:rPr>
        <w:t>元（¥</w:t>
      </w:r>
      <w:r>
        <w:rPr>
          <w:rFonts w:hint="eastAsia" w:ascii="Arial" w:hAnsi="Arial"/>
          <w:bCs/>
          <w:kern w:val="0"/>
          <w:sz w:val="28"/>
          <w:szCs w:val="28"/>
          <w:u w:val="single"/>
        </w:rPr>
        <w:t xml:space="preserve">         </w:t>
      </w:r>
      <w:r>
        <w:rPr>
          <w:rFonts w:hint="eastAsia" w:ascii="Arial" w:hAnsi="Arial"/>
          <w:bCs/>
          <w:kern w:val="0"/>
          <w:sz w:val="28"/>
          <w:szCs w:val="28"/>
        </w:rPr>
        <w:t>）的总报价,按相关法规规定圆满完成本项目。</w:t>
      </w:r>
    </w:p>
    <w:p w14:paraId="44042B3E">
      <w:pPr>
        <w:pStyle w:val="29"/>
        <w:spacing w:line="560" w:lineRule="exact"/>
        <w:ind w:firstLine="560"/>
        <w:rPr>
          <w:rFonts w:ascii="Arial" w:hAnsi="Arial"/>
          <w:bCs/>
          <w:kern w:val="0"/>
          <w:sz w:val="28"/>
          <w:szCs w:val="28"/>
        </w:rPr>
      </w:pPr>
      <w:r>
        <w:rPr>
          <w:rFonts w:hint="eastAsia" w:ascii="Arial" w:hAnsi="Arial"/>
          <w:bCs/>
          <w:kern w:val="0"/>
          <w:sz w:val="28"/>
          <w:szCs w:val="28"/>
        </w:rPr>
        <w:t>1.我方承诺在合同协议书签署前不撤销报价文件。</w:t>
      </w:r>
    </w:p>
    <w:p w14:paraId="665E1B61">
      <w:pPr>
        <w:pStyle w:val="29"/>
        <w:spacing w:line="560" w:lineRule="exact"/>
        <w:ind w:firstLine="560"/>
        <w:rPr>
          <w:rFonts w:ascii="Arial" w:hAnsi="Arial"/>
          <w:bCs/>
          <w:kern w:val="0"/>
          <w:sz w:val="28"/>
          <w:szCs w:val="28"/>
        </w:rPr>
      </w:pPr>
      <w:r>
        <w:rPr>
          <w:rFonts w:hint="eastAsia" w:ascii="Arial" w:hAnsi="Arial"/>
          <w:bCs/>
          <w:kern w:val="0"/>
          <w:sz w:val="28"/>
          <w:szCs w:val="28"/>
        </w:rPr>
        <w:t>2.如我方中选，我方承诺：</w:t>
      </w:r>
    </w:p>
    <w:p w14:paraId="6506CC4C">
      <w:pPr>
        <w:pStyle w:val="2"/>
        <w:kinsoku w:val="0"/>
        <w:overflowPunct w:val="0"/>
        <w:spacing w:before="27" w:line="560" w:lineRule="exact"/>
        <w:ind w:left="0" w:firstLine="560" w:firstLineChars="200"/>
        <w:jc w:val="both"/>
        <w:rPr>
          <w:rFonts w:ascii="Arial" w:hAnsi="Arial" w:eastAsiaTheme="minorEastAsia" w:cstheme="minorBidi"/>
          <w:bCs/>
          <w:sz w:val="28"/>
          <w:szCs w:val="28"/>
        </w:rPr>
      </w:pPr>
      <w:r>
        <w:rPr>
          <w:rFonts w:hint="eastAsia" w:ascii="Arial" w:hAnsi="Arial" w:eastAsiaTheme="minorEastAsia" w:cstheme="minorBidi"/>
          <w:bCs/>
          <w:sz w:val="28"/>
          <w:szCs w:val="28"/>
        </w:rPr>
        <w:t>（1）在签订合同时不向你方提出附加条件；</w:t>
      </w:r>
    </w:p>
    <w:p w14:paraId="6C5686B5">
      <w:pPr>
        <w:pStyle w:val="2"/>
        <w:kinsoku w:val="0"/>
        <w:overflowPunct w:val="0"/>
        <w:spacing w:before="27" w:line="560" w:lineRule="exact"/>
        <w:ind w:left="0" w:firstLine="560" w:firstLineChars="200"/>
        <w:jc w:val="both"/>
        <w:rPr>
          <w:rFonts w:ascii="Arial" w:hAnsi="Arial" w:eastAsiaTheme="minorEastAsia" w:cstheme="minorBidi"/>
          <w:bCs/>
          <w:sz w:val="28"/>
          <w:szCs w:val="28"/>
        </w:rPr>
      </w:pPr>
      <w:r>
        <w:rPr>
          <w:rFonts w:hint="eastAsia" w:ascii="Arial" w:hAnsi="Arial" w:eastAsiaTheme="minorEastAsia" w:cstheme="minorBidi"/>
          <w:bCs/>
          <w:sz w:val="28"/>
          <w:szCs w:val="28"/>
        </w:rPr>
        <w:t>（2）我方承诺在合同约定的期限内完成工程可行性研究报告编制工作。</w:t>
      </w:r>
    </w:p>
    <w:p w14:paraId="27FEF3E7">
      <w:pPr>
        <w:pStyle w:val="2"/>
        <w:kinsoku w:val="0"/>
        <w:overflowPunct w:val="0"/>
        <w:spacing w:before="27" w:line="560" w:lineRule="exact"/>
        <w:ind w:left="0" w:firstLine="560" w:firstLineChars="200"/>
        <w:jc w:val="both"/>
        <w:rPr>
          <w:rFonts w:ascii="Arial" w:hAnsi="Arial" w:eastAsiaTheme="minorEastAsia" w:cstheme="minorBidi"/>
          <w:bCs/>
          <w:sz w:val="28"/>
          <w:szCs w:val="28"/>
        </w:rPr>
      </w:pPr>
      <w:r>
        <w:rPr>
          <w:rFonts w:hint="eastAsia" w:ascii="Arial" w:hAnsi="Arial" w:eastAsiaTheme="minorEastAsia" w:cstheme="minorBidi"/>
          <w:bCs/>
          <w:sz w:val="28"/>
          <w:szCs w:val="28"/>
        </w:rPr>
        <w:t>3.我方在此声明，所递交的报价文件及有关资料内容完整、真实和准确。</w:t>
      </w:r>
    </w:p>
    <w:p w14:paraId="07B7510F">
      <w:pPr>
        <w:pStyle w:val="29"/>
        <w:spacing w:line="560" w:lineRule="exact"/>
        <w:ind w:firstLine="560"/>
        <w:rPr>
          <w:rFonts w:ascii="Arial" w:hAnsi="Arial"/>
          <w:bCs/>
          <w:kern w:val="0"/>
          <w:sz w:val="28"/>
          <w:szCs w:val="28"/>
        </w:rPr>
      </w:pPr>
      <w:r>
        <w:rPr>
          <w:rFonts w:hint="eastAsia" w:ascii="Arial" w:hAnsi="Arial"/>
          <w:bCs/>
          <w:kern w:val="0"/>
          <w:sz w:val="28"/>
          <w:szCs w:val="28"/>
        </w:rPr>
        <w:t>4.在合同协议书正式签署生效之前，本报价函将构成我们双方之间共同遵守的文件，对双方具有约束力。</w:t>
      </w:r>
    </w:p>
    <w:p w14:paraId="66CC1694">
      <w:pPr>
        <w:pStyle w:val="29"/>
        <w:spacing w:line="560" w:lineRule="exact"/>
        <w:ind w:firstLine="560"/>
        <w:rPr>
          <w:sz w:val="28"/>
          <w:szCs w:val="28"/>
        </w:rPr>
      </w:pPr>
    </w:p>
    <w:p w14:paraId="3D0CED13">
      <w:pPr>
        <w:pStyle w:val="29"/>
        <w:spacing w:line="560" w:lineRule="exact"/>
        <w:ind w:firstLine="560"/>
        <w:rPr>
          <w:sz w:val="28"/>
          <w:szCs w:val="28"/>
        </w:rPr>
      </w:pPr>
      <w:r>
        <w:rPr>
          <w:rFonts w:hint="eastAsia"/>
          <w:sz w:val="28"/>
          <w:szCs w:val="28"/>
        </w:rPr>
        <w:t xml:space="preserve">法定代表人或授权代表签字：                    </w:t>
      </w:r>
    </w:p>
    <w:p w14:paraId="2B596256">
      <w:pPr>
        <w:pStyle w:val="29"/>
        <w:spacing w:line="560" w:lineRule="exact"/>
        <w:ind w:firstLine="560"/>
        <w:rPr>
          <w:sz w:val="28"/>
          <w:szCs w:val="28"/>
        </w:rPr>
      </w:pPr>
    </w:p>
    <w:p w14:paraId="67A81209">
      <w:pPr>
        <w:pStyle w:val="29"/>
        <w:spacing w:line="560" w:lineRule="exact"/>
        <w:ind w:firstLine="560"/>
        <w:rPr>
          <w:sz w:val="28"/>
          <w:szCs w:val="28"/>
        </w:rPr>
      </w:pPr>
      <w:r>
        <w:rPr>
          <w:rFonts w:hint="eastAsia"/>
          <w:sz w:val="28"/>
          <w:szCs w:val="28"/>
        </w:rPr>
        <w:t xml:space="preserve">响应人名称（签章）：                    </w:t>
      </w:r>
    </w:p>
    <w:p w14:paraId="02EE50FC">
      <w:pPr>
        <w:pStyle w:val="29"/>
        <w:spacing w:line="560" w:lineRule="exact"/>
        <w:ind w:firstLine="560"/>
        <w:rPr>
          <w:sz w:val="28"/>
          <w:szCs w:val="28"/>
        </w:rPr>
      </w:pPr>
    </w:p>
    <w:p w14:paraId="6910A31E">
      <w:pPr>
        <w:pStyle w:val="29"/>
        <w:spacing w:line="560" w:lineRule="exact"/>
        <w:ind w:firstLine="560"/>
        <w:rPr>
          <w:sz w:val="28"/>
          <w:szCs w:val="28"/>
        </w:rPr>
      </w:pPr>
      <w:r>
        <w:rPr>
          <w:rFonts w:hint="eastAsia"/>
          <w:sz w:val="28"/>
          <w:szCs w:val="28"/>
        </w:rPr>
        <w:t>时   间：     年     月     日</w:t>
      </w:r>
    </w:p>
    <w:p w14:paraId="7D5C0EE0">
      <w:pPr>
        <w:spacing w:line="560" w:lineRule="exact"/>
        <w:ind w:firstLine="560"/>
        <w:rPr>
          <w:rFonts w:ascii="宋体" w:hAnsi="宋体" w:eastAsia="宋体" w:cs="宋体"/>
          <w:color w:val="000000"/>
          <w:kern w:val="0"/>
          <w:sz w:val="28"/>
          <w:szCs w:val="28"/>
          <w:lang w:bidi="ar"/>
        </w:rPr>
      </w:pPr>
      <w:r>
        <w:rPr>
          <w:rFonts w:ascii="宋体" w:hAnsi="宋体" w:eastAsia="宋体" w:cs="宋体"/>
          <w:color w:val="000000"/>
          <w:kern w:val="0"/>
          <w:sz w:val="28"/>
          <w:szCs w:val="28"/>
          <w:lang w:bidi="ar"/>
        </w:rPr>
        <w:br w:type="page"/>
      </w:r>
    </w:p>
    <w:p w14:paraId="14CE07BF">
      <w:pPr>
        <w:pStyle w:val="6"/>
        <w:spacing w:line="560" w:lineRule="exact"/>
        <w:jc w:val="center"/>
        <w:outlineLvl w:val="0"/>
      </w:pPr>
      <w:bookmarkStart w:id="172" w:name="_Toc26635"/>
      <w:bookmarkStart w:id="173" w:name="_Toc21768"/>
      <w:bookmarkStart w:id="174" w:name="_Toc3845"/>
      <w:r>
        <w:rPr>
          <w:rFonts w:hint="eastAsia"/>
        </w:rPr>
        <w:t>附件4：无重大违法违规记录声明</w:t>
      </w:r>
      <w:bookmarkEnd w:id="172"/>
      <w:bookmarkEnd w:id="173"/>
      <w:bookmarkEnd w:id="174"/>
    </w:p>
    <w:p w14:paraId="3A473D83">
      <w:pPr>
        <w:spacing w:line="560" w:lineRule="exact"/>
        <w:rPr>
          <w:rFonts w:ascii="宋体" w:hAnsi="宋体" w:eastAsia="宋体" w:cs="宋体"/>
          <w:sz w:val="28"/>
          <w:szCs w:val="28"/>
          <w:u w:val="single"/>
        </w:rPr>
      </w:pPr>
      <w:r>
        <w:rPr>
          <w:rFonts w:hint="eastAsia" w:ascii="宋体" w:hAnsi="宋体" w:eastAsia="宋体" w:cs="宋体"/>
          <w:sz w:val="28"/>
          <w:szCs w:val="28"/>
          <w:u w:val="single"/>
          <w:lang w:eastAsia="zh-CN"/>
        </w:rPr>
        <w:t>海南交投项目建设管理有限公司</w:t>
      </w:r>
      <w:r>
        <w:rPr>
          <w:rFonts w:hint="eastAsia" w:ascii="宋体" w:hAnsi="宋体" w:eastAsia="宋体" w:cs="宋体"/>
          <w:sz w:val="28"/>
          <w:szCs w:val="28"/>
          <w:u w:val="single"/>
        </w:rPr>
        <w:t>：</w:t>
      </w:r>
    </w:p>
    <w:p w14:paraId="0F8032E6">
      <w:pPr>
        <w:spacing w:line="560" w:lineRule="exact"/>
        <w:ind w:firstLine="560" w:firstLineChars="200"/>
        <w:rPr>
          <w:rFonts w:ascii="宋体" w:hAnsi="宋体" w:eastAsia="宋体" w:cs="宋体"/>
          <w:bCs/>
          <w:sz w:val="28"/>
          <w:szCs w:val="28"/>
        </w:rPr>
      </w:pPr>
      <w:r>
        <w:rPr>
          <w:rFonts w:hint="eastAsia" w:ascii="宋体" w:hAnsi="宋体" w:eastAsia="宋体" w:cs="宋体"/>
          <w:bCs/>
          <w:sz w:val="28"/>
          <w:szCs w:val="28"/>
        </w:rPr>
        <w:t>我方在此声明，我方在参加本</w:t>
      </w:r>
      <w:r>
        <w:rPr>
          <w:rFonts w:hint="eastAsia" w:ascii="宋体" w:hAnsi="宋体" w:eastAsia="宋体" w:cs="宋体"/>
          <w:bCs/>
          <w:sz w:val="28"/>
          <w:szCs w:val="28"/>
          <w:shd w:val="clear" w:color="auto" w:fill="FFFFFF"/>
        </w:rPr>
        <w:t>次比选活动近三年内，在项目所在地经营活动中没有以下重大违法违规记录：</w:t>
      </w:r>
    </w:p>
    <w:p w14:paraId="7D08C1F9">
      <w:pPr>
        <w:spacing w:line="560" w:lineRule="exact"/>
        <w:ind w:firstLine="560" w:firstLineChars="200"/>
        <w:rPr>
          <w:rFonts w:ascii="宋体" w:hAnsi="宋体" w:eastAsia="宋体" w:cs="宋体"/>
          <w:bCs/>
          <w:sz w:val="28"/>
          <w:szCs w:val="28"/>
        </w:rPr>
      </w:pPr>
      <w:r>
        <w:rPr>
          <w:rFonts w:hint="eastAsia" w:ascii="宋体" w:hAnsi="宋体" w:eastAsia="宋体" w:cs="宋体"/>
          <w:bCs/>
          <w:sz w:val="28"/>
          <w:szCs w:val="28"/>
          <w:shd w:val="clear" w:color="auto" w:fill="FFFFFF"/>
        </w:rPr>
        <w:t>1.我方因违法经营被追究过刑事责任；</w:t>
      </w:r>
    </w:p>
    <w:p w14:paraId="1BC79392">
      <w:pPr>
        <w:spacing w:line="560" w:lineRule="exact"/>
        <w:ind w:firstLine="560" w:firstLineChars="200"/>
        <w:rPr>
          <w:rFonts w:ascii="宋体" w:hAnsi="宋体" w:eastAsia="宋体" w:cs="宋体"/>
          <w:bCs/>
          <w:sz w:val="28"/>
          <w:szCs w:val="28"/>
        </w:rPr>
      </w:pPr>
      <w:r>
        <w:rPr>
          <w:rFonts w:hint="eastAsia" w:ascii="宋体" w:hAnsi="宋体" w:eastAsia="宋体" w:cs="宋体"/>
          <w:bCs/>
          <w:sz w:val="28"/>
          <w:szCs w:val="28"/>
          <w:shd w:val="clear" w:color="auto" w:fill="FFFFFF"/>
        </w:rPr>
        <w:t>2.我方因违法经营被责令停产停业、吊销许可证或者执照；</w:t>
      </w:r>
    </w:p>
    <w:p w14:paraId="181ECA9E">
      <w:pPr>
        <w:spacing w:line="560" w:lineRule="exact"/>
        <w:ind w:firstLine="560" w:firstLineChars="200"/>
        <w:rPr>
          <w:rFonts w:ascii="宋体" w:hAnsi="宋体" w:eastAsia="宋体" w:cs="宋体"/>
          <w:bCs/>
          <w:sz w:val="28"/>
          <w:szCs w:val="28"/>
        </w:rPr>
      </w:pPr>
      <w:r>
        <w:rPr>
          <w:rFonts w:hint="eastAsia" w:ascii="宋体" w:hAnsi="宋体" w:eastAsia="宋体" w:cs="宋体"/>
          <w:bCs/>
          <w:sz w:val="28"/>
          <w:szCs w:val="28"/>
          <w:shd w:val="clear" w:color="auto" w:fill="FFFFFF"/>
        </w:rPr>
        <w:t>3.我方因违法经营被处以较大数额罚款等行政处罚。</w:t>
      </w:r>
    </w:p>
    <w:p w14:paraId="320E3EFF">
      <w:pPr>
        <w:spacing w:line="560" w:lineRule="exact"/>
        <w:ind w:firstLine="560" w:firstLineChars="200"/>
        <w:rPr>
          <w:rFonts w:ascii="宋体" w:hAnsi="宋体" w:eastAsia="宋体" w:cs="宋体"/>
          <w:bCs/>
          <w:sz w:val="28"/>
          <w:szCs w:val="28"/>
        </w:rPr>
      </w:pPr>
      <w:r>
        <w:rPr>
          <w:rFonts w:hint="eastAsia" w:ascii="宋体" w:hAnsi="宋体" w:eastAsia="宋体" w:cs="宋体"/>
          <w:bCs/>
          <w:sz w:val="28"/>
          <w:szCs w:val="28"/>
          <w:shd w:val="clear" w:color="auto" w:fill="FFFFFF"/>
        </w:rPr>
        <w:t>我方保证上述信息的完整、客观、真实、准确，并愿意承担我方因提供虚假材料谋骗取中标、成交所引起的一切法律后果。</w:t>
      </w:r>
    </w:p>
    <w:p w14:paraId="4018FC7D">
      <w:pPr>
        <w:spacing w:line="560" w:lineRule="exact"/>
        <w:ind w:firstLine="560" w:firstLineChars="200"/>
        <w:rPr>
          <w:rFonts w:ascii="宋体" w:hAnsi="宋体" w:eastAsia="宋体" w:cs="宋体"/>
          <w:bCs/>
          <w:sz w:val="28"/>
          <w:szCs w:val="28"/>
        </w:rPr>
      </w:pPr>
      <w:r>
        <w:rPr>
          <w:rFonts w:hint="eastAsia" w:ascii="宋体" w:hAnsi="宋体" w:eastAsia="宋体" w:cs="宋体"/>
          <w:bCs/>
          <w:sz w:val="28"/>
          <w:szCs w:val="28"/>
          <w:shd w:val="clear" w:color="auto" w:fill="FFFFFF"/>
        </w:rPr>
        <w:t>特此声明！</w:t>
      </w:r>
    </w:p>
    <w:p w14:paraId="18747F70">
      <w:pPr>
        <w:spacing w:line="560" w:lineRule="exact"/>
        <w:rPr>
          <w:rFonts w:ascii="宋体" w:hAnsi="宋体" w:eastAsia="宋体" w:cs="宋体"/>
          <w:sz w:val="28"/>
          <w:szCs w:val="28"/>
        </w:rPr>
      </w:pPr>
    </w:p>
    <w:p w14:paraId="710297E2">
      <w:pPr>
        <w:spacing w:line="560" w:lineRule="exact"/>
        <w:rPr>
          <w:rFonts w:ascii="宋体" w:hAnsi="宋体" w:eastAsia="宋体" w:cs="宋体"/>
          <w:sz w:val="28"/>
          <w:szCs w:val="28"/>
        </w:rPr>
      </w:pPr>
    </w:p>
    <w:p w14:paraId="09680EFF">
      <w:pPr>
        <w:spacing w:line="560" w:lineRule="exact"/>
        <w:ind w:right="420"/>
        <w:rPr>
          <w:rFonts w:ascii="宋体" w:hAnsi="宋体" w:eastAsia="宋体" w:cs="宋体"/>
          <w:sz w:val="28"/>
          <w:szCs w:val="28"/>
          <w:shd w:val="clear" w:color="auto" w:fill="FFFFFF"/>
        </w:rPr>
      </w:pPr>
    </w:p>
    <w:p w14:paraId="25CD11FC">
      <w:pPr>
        <w:spacing w:line="560" w:lineRule="exact"/>
        <w:ind w:right="420" w:firstLine="280" w:firstLineChars="1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响应人 ：</w:t>
      </w:r>
      <w:r>
        <w:rPr>
          <w:rFonts w:hint="eastAsia" w:ascii="宋体" w:hAnsi="宋体" w:eastAsia="宋体" w:cs="宋体"/>
          <w:sz w:val="28"/>
          <w:szCs w:val="28"/>
          <w:u w:val="single"/>
        </w:rPr>
        <w:t xml:space="preserve">                          </w:t>
      </w:r>
      <w:r>
        <w:rPr>
          <w:rFonts w:hint="eastAsia" w:ascii="宋体" w:hAnsi="宋体" w:eastAsia="宋体" w:cs="宋体"/>
          <w:sz w:val="28"/>
          <w:szCs w:val="28"/>
          <w:shd w:val="clear" w:color="auto" w:fill="FFFFFF"/>
        </w:rPr>
        <w:t>（盖单位章）</w:t>
      </w:r>
    </w:p>
    <w:p w14:paraId="1A6F0EBA">
      <w:pPr>
        <w:spacing w:line="560" w:lineRule="exact"/>
        <w:ind w:right="420" w:firstLine="280" w:firstLineChars="100"/>
        <w:rPr>
          <w:rFonts w:ascii="宋体" w:hAnsi="宋体" w:eastAsia="宋体" w:cs="宋体"/>
          <w:sz w:val="28"/>
          <w:szCs w:val="28"/>
          <w:shd w:val="clear" w:color="auto" w:fill="FFFFFF"/>
        </w:rPr>
      </w:pPr>
    </w:p>
    <w:p w14:paraId="07F9D615">
      <w:pPr>
        <w:spacing w:line="560" w:lineRule="exact"/>
        <w:ind w:right="420" w:firstLine="280" w:firstLineChars="100"/>
        <w:rPr>
          <w:rFonts w:ascii="宋体" w:hAnsi="宋体" w:eastAsia="宋体" w:cs="宋体"/>
          <w:sz w:val="28"/>
          <w:szCs w:val="28"/>
        </w:rPr>
      </w:pPr>
      <w:r>
        <w:rPr>
          <w:rFonts w:hint="eastAsia" w:ascii="宋体" w:hAnsi="宋体" w:eastAsia="宋体" w:cs="宋体"/>
          <w:sz w:val="28"/>
          <w:szCs w:val="28"/>
          <w:shd w:val="clear" w:color="auto" w:fill="FFFFFF"/>
        </w:rPr>
        <w:t>法定代表人或其委托代理人：</w:t>
      </w:r>
      <w:r>
        <w:rPr>
          <w:rFonts w:hint="eastAsia" w:ascii="宋体" w:hAnsi="宋体" w:eastAsia="宋体" w:cs="宋体"/>
          <w:sz w:val="28"/>
          <w:szCs w:val="28"/>
          <w:u w:val="single"/>
        </w:rPr>
        <w:t xml:space="preserve">            </w:t>
      </w:r>
      <w:r>
        <w:rPr>
          <w:rFonts w:hint="eastAsia" w:ascii="宋体" w:hAnsi="宋体" w:eastAsia="宋体" w:cs="宋体"/>
          <w:sz w:val="28"/>
          <w:szCs w:val="28"/>
          <w:shd w:val="clear" w:color="auto" w:fill="FFFFFF"/>
        </w:rPr>
        <w:t>（签字）</w:t>
      </w:r>
    </w:p>
    <w:p w14:paraId="2D325108">
      <w:pPr>
        <w:spacing w:line="560" w:lineRule="exact"/>
        <w:jc w:val="right"/>
        <w:rPr>
          <w:rFonts w:ascii="宋体" w:hAnsi="宋体" w:eastAsia="宋体" w:cs="宋体"/>
          <w:sz w:val="28"/>
          <w:szCs w:val="28"/>
          <w:u w:val="single"/>
        </w:rPr>
      </w:pPr>
    </w:p>
    <w:p w14:paraId="584AC51E">
      <w:pPr>
        <w:spacing w:line="560" w:lineRule="exact"/>
        <w:jc w:val="right"/>
        <w:rPr>
          <w:rFonts w:ascii="宋体" w:hAnsi="宋体" w:eastAsia="宋体" w:cs="宋体"/>
          <w:sz w:val="28"/>
          <w:szCs w:val="28"/>
          <w:shd w:val="clear" w:color="auto" w:fill="FFFFFF"/>
        </w:rPr>
      </w:pPr>
      <w:r>
        <w:rPr>
          <w:rFonts w:hint="eastAsia" w:ascii="宋体" w:hAnsi="宋体" w:eastAsia="宋体" w:cs="宋体"/>
          <w:sz w:val="28"/>
          <w:szCs w:val="28"/>
          <w:u w:val="single"/>
        </w:rPr>
        <w:t>_________</w:t>
      </w:r>
      <w:r>
        <w:rPr>
          <w:rFonts w:hint="eastAsia" w:ascii="宋体" w:hAnsi="宋体" w:eastAsia="宋体" w:cs="宋体"/>
          <w:sz w:val="28"/>
          <w:szCs w:val="28"/>
          <w:shd w:val="clear" w:color="auto" w:fill="FFFFFF"/>
        </w:rPr>
        <w:t>年</w:t>
      </w:r>
      <w:r>
        <w:rPr>
          <w:rFonts w:hint="eastAsia" w:ascii="宋体" w:hAnsi="宋体" w:eastAsia="宋体" w:cs="宋体"/>
          <w:sz w:val="28"/>
          <w:szCs w:val="28"/>
          <w:u w:val="single"/>
        </w:rPr>
        <w:t>_________</w:t>
      </w:r>
      <w:r>
        <w:rPr>
          <w:rFonts w:hint="eastAsia" w:ascii="宋体" w:hAnsi="宋体" w:eastAsia="宋体" w:cs="宋体"/>
          <w:sz w:val="28"/>
          <w:szCs w:val="28"/>
          <w:shd w:val="clear" w:color="auto" w:fill="FFFFFF"/>
        </w:rPr>
        <w:t>月</w:t>
      </w:r>
      <w:r>
        <w:rPr>
          <w:rFonts w:hint="eastAsia" w:ascii="宋体" w:hAnsi="宋体" w:eastAsia="宋体" w:cs="宋体"/>
          <w:sz w:val="28"/>
          <w:szCs w:val="28"/>
          <w:u w:val="single"/>
        </w:rPr>
        <w:t>_________</w:t>
      </w:r>
      <w:r>
        <w:rPr>
          <w:rFonts w:hint="eastAsia" w:ascii="宋体" w:hAnsi="宋体" w:eastAsia="宋体" w:cs="宋体"/>
          <w:sz w:val="28"/>
          <w:szCs w:val="28"/>
          <w:shd w:val="clear" w:color="auto" w:fill="FFFFFF"/>
        </w:rPr>
        <w:t>日</w:t>
      </w:r>
    </w:p>
    <w:p w14:paraId="70C23431">
      <w:pPr>
        <w:spacing w:line="560" w:lineRule="exact"/>
        <w:rPr>
          <w:rFonts w:ascii="宋体" w:hAnsi="宋体" w:cs="宋体"/>
          <w:b/>
          <w:szCs w:val="21"/>
        </w:rPr>
      </w:pPr>
      <w:r>
        <w:rPr>
          <w:rFonts w:hint="eastAsia" w:ascii="宋体" w:hAnsi="宋体" w:cs="宋体"/>
          <w:b/>
          <w:szCs w:val="21"/>
        </w:rPr>
        <w:br w:type="page"/>
      </w:r>
    </w:p>
    <w:p w14:paraId="19092A47">
      <w:pPr>
        <w:pStyle w:val="4"/>
        <w:spacing w:line="560" w:lineRule="exact"/>
        <w:outlineLvl w:val="0"/>
        <w:rPr>
          <w:rFonts w:ascii="宋体" w:hAnsi="宋体" w:cs="宋体"/>
          <w:b/>
          <w:bCs w:val="0"/>
          <w:szCs w:val="21"/>
        </w:rPr>
      </w:pPr>
      <w:bookmarkStart w:id="175" w:name="_Toc25618"/>
      <w:bookmarkStart w:id="176" w:name="_Toc21691"/>
      <w:r>
        <w:rPr>
          <w:rFonts w:hint="eastAsia" w:ascii="宋体" w:hAnsi="宋体" w:cs="宋体"/>
          <w:b/>
          <w:bCs w:val="0"/>
          <w:szCs w:val="21"/>
        </w:rPr>
        <w:t>商务、技术响应表</w:t>
      </w:r>
      <w:bookmarkEnd w:id="175"/>
      <w:bookmarkEnd w:id="176"/>
    </w:p>
    <w:p w14:paraId="3B910F7E">
      <w:pPr>
        <w:pStyle w:val="5"/>
        <w:spacing w:line="560" w:lineRule="exact"/>
        <w:ind w:firstLine="0" w:firstLineChars="0"/>
        <w:jc w:val="center"/>
        <w:outlineLvl w:val="0"/>
        <w:rPr>
          <w:rFonts w:ascii="Arial" w:hAnsi="Arial"/>
          <w:b/>
          <w:kern w:val="0"/>
          <w:sz w:val="32"/>
          <w:szCs w:val="32"/>
        </w:rPr>
      </w:pPr>
      <w:bookmarkStart w:id="177" w:name="_Toc25393"/>
      <w:bookmarkStart w:id="178" w:name="_Toc32538"/>
      <w:bookmarkStart w:id="179" w:name="_Toc21569"/>
      <w:r>
        <w:rPr>
          <w:rFonts w:hint="eastAsia" w:ascii="Arial" w:hAnsi="Arial"/>
          <w:b/>
          <w:kern w:val="0"/>
          <w:sz w:val="32"/>
          <w:szCs w:val="32"/>
        </w:rPr>
        <w:t>1、响应人情况介绍表</w:t>
      </w:r>
      <w:bookmarkEnd w:id="177"/>
      <w:bookmarkEnd w:id="178"/>
      <w:bookmarkEnd w:id="179"/>
    </w:p>
    <w:tbl>
      <w:tblPr>
        <w:tblStyle w:val="18"/>
        <w:tblpPr w:leftFromText="180" w:rightFromText="180" w:vertAnchor="text" w:horzAnchor="page" w:tblpX="1164" w:tblpY="231"/>
        <w:tblOverlap w:val="never"/>
        <w:tblW w:w="93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88"/>
        <w:gridCol w:w="3396"/>
        <w:gridCol w:w="1478"/>
        <w:gridCol w:w="2598"/>
      </w:tblGrid>
      <w:tr w14:paraId="114562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88" w:type="dxa"/>
            <w:tcBorders>
              <w:top w:val="single" w:color="auto" w:sz="4" w:space="0"/>
              <w:left w:val="single" w:color="auto" w:sz="4" w:space="0"/>
              <w:bottom w:val="single" w:color="auto" w:sz="4" w:space="0"/>
              <w:right w:val="single" w:color="auto" w:sz="4" w:space="0"/>
            </w:tcBorders>
            <w:vAlign w:val="center"/>
          </w:tcPr>
          <w:p w14:paraId="2DC19AB9">
            <w:pPr>
              <w:topLinePunct/>
              <w:spacing w:line="560" w:lineRule="exact"/>
              <w:jc w:val="center"/>
              <w:rPr>
                <w:rFonts w:ascii="宋体" w:hAnsi="宋体" w:eastAsia="宋体" w:cs="宋体"/>
                <w:sz w:val="28"/>
                <w:szCs w:val="28"/>
              </w:rPr>
            </w:pPr>
            <w:r>
              <w:rPr>
                <w:rFonts w:hint="eastAsia" w:ascii="宋体" w:hAnsi="宋体" w:eastAsia="宋体" w:cs="宋体"/>
                <w:sz w:val="28"/>
                <w:szCs w:val="28"/>
              </w:rPr>
              <w:t>单位名称</w:t>
            </w:r>
          </w:p>
        </w:tc>
        <w:tc>
          <w:tcPr>
            <w:tcW w:w="3396" w:type="dxa"/>
            <w:tcBorders>
              <w:top w:val="single" w:color="auto" w:sz="4" w:space="0"/>
              <w:left w:val="single" w:color="auto" w:sz="4" w:space="0"/>
              <w:bottom w:val="single" w:color="auto" w:sz="4" w:space="0"/>
              <w:right w:val="single" w:color="auto" w:sz="4" w:space="0"/>
            </w:tcBorders>
            <w:vAlign w:val="center"/>
          </w:tcPr>
          <w:p w14:paraId="011A93BD">
            <w:pPr>
              <w:topLinePunct/>
              <w:spacing w:line="560" w:lineRule="exact"/>
              <w:jc w:val="center"/>
              <w:rPr>
                <w:rFonts w:ascii="宋体" w:hAnsi="宋体" w:eastAsia="宋体" w:cs="宋体"/>
                <w:sz w:val="28"/>
                <w:szCs w:val="28"/>
              </w:rPr>
            </w:pPr>
          </w:p>
        </w:tc>
        <w:tc>
          <w:tcPr>
            <w:tcW w:w="1478" w:type="dxa"/>
            <w:tcBorders>
              <w:top w:val="single" w:color="auto" w:sz="4" w:space="0"/>
              <w:left w:val="single" w:color="auto" w:sz="4" w:space="0"/>
              <w:bottom w:val="single" w:color="auto" w:sz="4" w:space="0"/>
              <w:right w:val="single" w:color="auto" w:sz="4" w:space="0"/>
            </w:tcBorders>
            <w:vAlign w:val="center"/>
          </w:tcPr>
          <w:p w14:paraId="592A142F">
            <w:pPr>
              <w:topLinePunct/>
              <w:spacing w:line="560" w:lineRule="exact"/>
              <w:jc w:val="center"/>
              <w:rPr>
                <w:rFonts w:ascii="宋体" w:hAnsi="宋体" w:eastAsia="宋体" w:cs="宋体"/>
                <w:sz w:val="28"/>
                <w:szCs w:val="28"/>
              </w:rPr>
            </w:pPr>
            <w:r>
              <w:rPr>
                <w:rFonts w:hint="eastAsia" w:ascii="宋体" w:hAnsi="宋体" w:eastAsia="宋体" w:cs="宋体"/>
                <w:sz w:val="28"/>
                <w:szCs w:val="28"/>
              </w:rPr>
              <w:t>成立时间</w:t>
            </w:r>
          </w:p>
        </w:tc>
        <w:tc>
          <w:tcPr>
            <w:tcW w:w="2598" w:type="dxa"/>
            <w:tcBorders>
              <w:top w:val="single" w:color="auto" w:sz="4" w:space="0"/>
              <w:left w:val="single" w:color="auto" w:sz="4" w:space="0"/>
              <w:bottom w:val="single" w:color="auto" w:sz="4" w:space="0"/>
              <w:right w:val="single" w:color="auto" w:sz="4" w:space="0"/>
            </w:tcBorders>
            <w:vAlign w:val="center"/>
          </w:tcPr>
          <w:p w14:paraId="177F6F63">
            <w:pPr>
              <w:topLinePunct/>
              <w:spacing w:line="560" w:lineRule="exact"/>
              <w:jc w:val="center"/>
              <w:rPr>
                <w:rFonts w:ascii="宋体" w:hAnsi="宋体" w:eastAsia="宋体" w:cs="宋体"/>
                <w:sz w:val="28"/>
                <w:szCs w:val="28"/>
              </w:rPr>
            </w:pPr>
          </w:p>
        </w:tc>
      </w:tr>
      <w:tr w14:paraId="65A133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1888" w:type="dxa"/>
            <w:tcBorders>
              <w:top w:val="single" w:color="auto" w:sz="4" w:space="0"/>
              <w:left w:val="single" w:color="auto" w:sz="4" w:space="0"/>
              <w:bottom w:val="single" w:color="auto" w:sz="4" w:space="0"/>
              <w:right w:val="single" w:color="auto" w:sz="4" w:space="0"/>
            </w:tcBorders>
            <w:vAlign w:val="center"/>
          </w:tcPr>
          <w:p w14:paraId="02E4929A">
            <w:pPr>
              <w:topLinePunct/>
              <w:spacing w:line="560" w:lineRule="exact"/>
              <w:jc w:val="center"/>
              <w:rPr>
                <w:rFonts w:ascii="宋体" w:hAnsi="宋体" w:eastAsia="宋体" w:cs="宋体"/>
                <w:sz w:val="28"/>
                <w:szCs w:val="28"/>
              </w:rPr>
            </w:pPr>
            <w:r>
              <w:rPr>
                <w:rFonts w:hint="eastAsia" w:ascii="宋体" w:hAnsi="宋体" w:eastAsia="宋体" w:cs="宋体"/>
                <w:sz w:val="28"/>
                <w:szCs w:val="28"/>
              </w:rPr>
              <w:t>注册地址</w:t>
            </w:r>
          </w:p>
        </w:tc>
        <w:tc>
          <w:tcPr>
            <w:tcW w:w="7472" w:type="dxa"/>
            <w:gridSpan w:val="3"/>
            <w:tcBorders>
              <w:top w:val="single" w:color="auto" w:sz="4" w:space="0"/>
              <w:left w:val="single" w:color="auto" w:sz="4" w:space="0"/>
              <w:bottom w:val="single" w:color="auto" w:sz="4" w:space="0"/>
              <w:right w:val="single" w:color="auto" w:sz="4" w:space="0"/>
            </w:tcBorders>
            <w:vAlign w:val="center"/>
          </w:tcPr>
          <w:p w14:paraId="46085132">
            <w:pPr>
              <w:topLinePunct/>
              <w:spacing w:line="560" w:lineRule="exact"/>
              <w:jc w:val="center"/>
              <w:rPr>
                <w:rFonts w:ascii="宋体" w:hAnsi="宋体" w:eastAsia="宋体" w:cs="宋体"/>
                <w:sz w:val="28"/>
                <w:szCs w:val="28"/>
              </w:rPr>
            </w:pPr>
          </w:p>
        </w:tc>
      </w:tr>
      <w:tr w14:paraId="08C72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1888" w:type="dxa"/>
            <w:tcBorders>
              <w:top w:val="single" w:color="auto" w:sz="4" w:space="0"/>
              <w:left w:val="single" w:color="auto" w:sz="4" w:space="0"/>
              <w:bottom w:val="single" w:color="auto" w:sz="4" w:space="0"/>
              <w:right w:val="single" w:color="auto" w:sz="4" w:space="0"/>
            </w:tcBorders>
            <w:vAlign w:val="center"/>
          </w:tcPr>
          <w:p w14:paraId="3EB55242">
            <w:pPr>
              <w:topLinePunct/>
              <w:spacing w:line="560" w:lineRule="exact"/>
              <w:jc w:val="center"/>
              <w:rPr>
                <w:rFonts w:ascii="宋体" w:hAnsi="宋体" w:eastAsia="宋体" w:cs="宋体"/>
                <w:sz w:val="28"/>
                <w:szCs w:val="28"/>
              </w:rPr>
            </w:pPr>
            <w:r>
              <w:rPr>
                <w:rFonts w:hint="eastAsia" w:ascii="宋体" w:hAnsi="宋体" w:eastAsia="宋体" w:cs="宋体"/>
                <w:sz w:val="28"/>
                <w:szCs w:val="28"/>
              </w:rPr>
              <w:t>法定代表人</w:t>
            </w:r>
          </w:p>
        </w:tc>
        <w:tc>
          <w:tcPr>
            <w:tcW w:w="7472" w:type="dxa"/>
            <w:gridSpan w:val="3"/>
            <w:tcBorders>
              <w:top w:val="single" w:color="auto" w:sz="4" w:space="0"/>
              <w:left w:val="single" w:color="auto" w:sz="4" w:space="0"/>
              <w:bottom w:val="single" w:color="auto" w:sz="4" w:space="0"/>
              <w:right w:val="single" w:color="auto" w:sz="4" w:space="0"/>
            </w:tcBorders>
            <w:vAlign w:val="center"/>
          </w:tcPr>
          <w:p w14:paraId="3C394E96">
            <w:pPr>
              <w:topLinePunct/>
              <w:spacing w:line="560" w:lineRule="exact"/>
              <w:jc w:val="center"/>
              <w:rPr>
                <w:rFonts w:ascii="宋体" w:hAnsi="宋体" w:eastAsia="宋体" w:cs="宋体"/>
                <w:sz w:val="28"/>
                <w:szCs w:val="28"/>
              </w:rPr>
            </w:pPr>
          </w:p>
        </w:tc>
      </w:tr>
      <w:tr w14:paraId="61694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1" w:hRule="atLeast"/>
          <w:jc w:val="center"/>
        </w:trPr>
        <w:tc>
          <w:tcPr>
            <w:tcW w:w="1888" w:type="dxa"/>
            <w:tcBorders>
              <w:top w:val="single" w:color="auto" w:sz="4" w:space="0"/>
              <w:left w:val="single" w:color="auto" w:sz="4" w:space="0"/>
              <w:right w:val="single" w:color="auto" w:sz="4" w:space="0"/>
            </w:tcBorders>
            <w:vAlign w:val="center"/>
          </w:tcPr>
          <w:p w14:paraId="4326E829">
            <w:pPr>
              <w:topLinePunct/>
              <w:spacing w:line="560" w:lineRule="exact"/>
              <w:jc w:val="center"/>
              <w:rPr>
                <w:rFonts w:ascii="宋体" w:hAnsi="宋体" w:eastAsia="宋体" w:cs="宋体"/>
                <w:sz w:val="28"/>
                <w:szCs w:val="28"/>
              </w:rPr>
            </w:pPr>
            <w:r>
              <w:rPr>
                <w:rFonts w:hint="eastAsia" w:ascii="宋体" w:hAnsi="宋体" w:eastAsia="宋体" w:cs="宋体"/>
                <w:sz w:val="28"/>
                <w:szCs w:val="28"/>
              </w:rPr>
              <w:t>经营范围</w:t>
            </w:r>
          </w:p>
        </w:tc>
        <w:tc>
          <w:tcPr>
            <w:tcW w:w="7472" w:type="dxa"/>
            <w:gridSpan w:val="3"/>
            <w:tcBorders>
              <w:top w:val="single" w:color="auto" w:sz="4" w:space="0"/>
              <w:left w:val="single" w:color="auto" w:sz="4" w:space="0"/>
              <w:right w:val="single" w:color="auto" w:sz="4" w:space="0"/>
            </w:tcBorders>
            <w:vAlign w:val="center"/>
          </w:tcPr>
          <w:p w14:paraId="0B42536D">
            <w:pPr>
              <w:topLinePunct/>
              <w:spacing w:line="560" w:lineRule="exact"/>
              <w:jc w:val="center"/>
              <w:rPr>
                <w:rFonts w:ascii="宋体" w:hAnsi="宋体" w:eastAsia="宋体" w:cs="宋体"/>
                <w:sz w:val="28"/>
                <w:szCs w:val="28"/>
              </w:rPr>
            </w:pPr>
          </w:p>
        </w:tc>
      </w:tr>
      <w:tr w14:paraId="149A3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4" w:hRule="atLeast"/>
          <w:jc w:val="center"/>
        </w:trPr>
        <w:tc>
          <w:tcPr>
            <w:tcW w:w="1888" w:type="dxa"/>
            <w:tcBorders>
              <w:top w:val="single" w:color="auto" w:sz="4" w:space="0"/>
              <w:left w:val="single" w:color="auto" w:sz="4" w:space="0"/>
              <w:right w:val="single" w:color="auto" w:sz="4" w:space="0"/>
            </w:tcBorders>
            <w:vAlign w:val="center"/>
          </w:tcPr>
          <w:p w14:paraId="5CBDC9B9">
            <w:pPr>
              <w:topLinePunct/>
              <w:spacing w:line="560" w:lineRule="exact"/>
              <w:jc w:val="center"/>
              <w:rPr>
                <w:rFonts w:ascii="宋体" w:hAnsi="宋体" w:eastAsia="宋体" w:cs="宋体"/>
                <w:sz w:val="28"/>
                <w:szCs w:val="28"/>
              </w:rPr>
            </w:pPr>
            <w:r>
              <w:rPr>
                <w:rFonts w:hint="eastAsia" w:ascii="宋体" w:hAnsi="宋体" w:eastAsia="宋体" w:cs="宋体"/>
                <w:sz w:val="28"/>
                <w:szCs w:val="28"/>
              </w:rPr>
              <w:t>单位简介、机构设置</w:t>
            </w:r>
          </w:p>
        </w:tc>
        <w:tc>
          <w:tcPr>
            <w:tcW w:w="7472" w:type="dxa"/>
            <w:gridSpan w:val="3"/>
            <w:tcBorders>
              <w:top w:val="single" w:color="auto" w:sz="4" w:space="0"/>
              <w:left w:val="single" w:color="auto" w:sz="4" w:space="0"/>
              <w:right w:val="single" w:color="auto" w:sz="4" w:space="0"/>
            </w:tcBorders>
            <w:vAlign w:val="center"/>
          </w:tcPr>
          <w:p w14:paraId="79342AC5">
            <w:pPr>
              <w:topLinePunct/>
              <w:spacing w:line="560" w:lineRule="exact"/>
              <w:jc w:val="center"/>
              <w:rPr>
                <w:rFonts w:ascii="宋体" w:hAnsi="宋体" w:eastAsia="宋体" w:cs="宋体"/>
                <w:sz w:val="28"/>
                <w:szCs w:val="28"/>
              </w:rPr>
            </w:pPr>
          </w:p>
          <w:p w14:paraId="44230324">
            <w:pPr>
              <w:topLinePunct/>
              <w:spacing w:line="560" w:lineRule="exact"/>
              <w:jc w:val="center"/>
              <w:rPr>
                <w:rFonts w:ascii="宋体" w:hAnsi="宋体" w:eastAsia="宋体" w:cs="宋体"/>
                <w:sz w:val="28"/>
                <w:szCs w:val="28"/>
              </w:rPr>
            </w:pPr>
          </w:p>
          <w:p w14:paraId="494726C4">
            <w:pPr>
              <w:topLinePunct/>
              <w:spacing w:line="560" w:lineRule="exact"/>
              <w:jc w:val="center"/>
              <w:rPr>
                <w:rFonts w:ascii="宋体" w:hAnsi="宋体" w:eastAsia="宋体" w:cs="宋体"/>
                <w:sz w:val="28"/>
                <w:szCs w:val="28"/>
              </w:rPr>
            </w:pPr>
          </w:p>
          <w:p w14:paraId="45579E52">
            <w:pPr>
              <w:topLinePunct/>
              <w:spacing w:line="560" w:lineRule="exact"/>
              <w:jc w:val="center"/>
              <w:rPr>
                <w:rFonts w:ascii="宋体" w:hAnsi="宋体" w:eastAsia="宋体" w:cs="宋体"/>
                <w:sz w:val="28"/>
                <w:szCs w:val="28"/>
              </w:rPr>
            </w:pPr>
          </w:p>
          <w:p w14:paraId="15DFC6D0">
            <w:pPr>
              <w:topLinePunct/>
              <w:spacing w:line="560" w:lineRule="exact"/>
              <w:jc w:val="center"/>
              <w:rPr>
                <w:rFonts w:ascii="宋体" w:hAnsi="宋体" w:eastAsia="宋体" w:cs="宋体"/>
                <w:sz w:val="28"/>
                <w:szCs w:val="28"/>
              </w:rPr>
            </w:pPr>
          </w:p>
        </w:tc>
      </w:tr>
      <w:tr w14:paraId="5BC81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888" w:type="dxa"/>
            <w:tcBorders>
              <w:top w:val="single" w:color="auto" w:sz="4" w:space="0"/>
              <w:left w:val="single" w:color="auto" w:sz="4" w:space="0"/>
              <w:bottom w:val="single" w:color="auto" w:sz="4" w:space="0"/>
              <w:right w:val="single" w:color="auto" w:sz="4" w:space="0"/>
            </w:tcBorders>
            <w:vAlign w:val="center"/>
          </w:tcPr>
          <w:p w14:paraId="5411E695">
            <w:pPr>
              <w:topLinePunct/>
              <w:spacing w:line="560" w:lineRule="exact"/>
              <w:jc w:val="center"/>
              <w:rPr>
                <w:rFonts w:ascii="宋体" w:hAnsi="宋体" w:eastAsia="宋体" w:cs="宋体"/>
                <w:sz w:val="28"/>
                <w:szCs w:val="28"/>
              </w:rPr>
            </w:pPr>
            <w:r>
              <w:rPr>
                <w:rFonts w:hint="eastAsia" w:ascii="宋体" w:hAnsi="宋体" w:eastAsia="宋体" w:cs="宋体"/>
                <w:sz w:val="28"/>
                <w:szCs w:val="28"/>
              </w:rPr>
              <w:t>备注</w:t>
            </w:r>
          </w:p>
        </w:tc>
        <w:tc>
          <w:tcPr>
            <w:tcW w:w="7472" w:type="dxa"/>
            <w:gridSpan w:val="3"/>
            <w:tcBorders>
              <w:top w:val="single" w:color="auto" w:sz="4" w:space="0"/>
              <w:left w:val="single" w:color="auto" w:sz="4" w:space="0"/>
              <w:bottom w:val="single" w:color="auto" w:sz="4" w:space="0"/>
              <w:right w:val="single" w:color="auto" w:sz="4" w:space="0"/>
            </w:tcBorders>
            <w:vAlign w:val="center"/>
          </w:tcPr>
          <w:p w14:paraId="69F0ACE7">
            <w:pPr>
              <w:topLinePunct/>
              <w:spacing w:line="560" w:lineRule="exact"/>
              <w:jc w:val="center"/>
              <w:rPr>
                <w:rFonts w:ascii="宋体" w:hAnsi="宋体" w:eastAsia="宋体" w:cs="宋体"/>
                <w:sz w:val="28"/>
                <w:szCs w:val="28"/>
              </w:rPr>
            </w:pPr>
          </w:p>
        </w:tc>
      </w:tr>
    </w:tbl>
    <w:p w14:paraId="2AECF5BF">
      <w:pPr>
        <w:topLinePunct/>
        <w:spacing w:line="560" w:lineRule="exact"/>
        <w:rPr>
          <w:rFonts w:ascii="宋体" w:hAnsi="宋体" w:cs="宋体"/>
        </w:rPr>
      </w:pPr>
    </w:p>
    <w:p w14:paraId="343B6BA4">
      <w:pPr>
        <w:snapToGrid w:val="0"/>
        <w:spacing w:line="560" w:lineRule="exact"/>
        <w:rPr>
          <w:rFonts w:hAnsi="宋体"/>
        </w:rPr>
      </w:pPr>
    </w:p>
    <w:p w14:paraId="1B6E1FAC">
      <w:pPr>
        <w:snapToGrid w:val="0"/>
        <w:spacing w:line="560" w:lineRule="exact"/>
        <w:rPr>
          <w:b/>
        </w:rPr>
      </w:pPr>
      <w:r>
        <w:rPr>
          <w:rFonts w:hint="eastAsia" w:hAnsi="宋体"/>
        </w:rPr>
        <w:t>注：</w:t>
      </w:r>
      <w:r>
        <w:rPr>
          <w:rFonts w:hAnsi="宋体"/>
        </w:rPr>
        <w:t>应附企业法人营业执照副本和组织机构代码证副本（按照“</w:t>
      </w:r>
      <w:r>
        <w:rPr>
          <w:rFonts w:hint="eastAsia"/>
        </w:rPr>
        <w:t>三</w:t>
      </w:r>
      <w:r>
        <w:rPr>
          <w:rFonts w:hAnsi="宋体"/>
        </w:rPr>
        <w:t>证合一”或</w:t>
      </w:r>
      <w:r>
        <w:rPr>
          <w:rFonts w:hint="eastAsia"/>
        </w:rPr>
        <w:t>“</w:t>
      </w:r>
      <w:r>
        <w:rPr>
          <w:rFonts w:hAnsi="宋体"/>
        </w:rPr>
        <w:t>五证合一</w:t>
      </w:r>
      <w:r>
        <w:t>”</w:t>
      </w:r>
      <w:r>
        <w:rPr>
          <w:rFonts w:hAnsi="宋体"/>
        </w:rPr>
        <w:t>登记制度进行登记的，可仅提供营业执照副本</w:t>
      </w:r>
      <w:r>
        <w:rPr>
          <w:rFonts w:hint="eastAsia"/>
        </w:rPr>
        <w:t>，</w:t>
      </w:r>
      <w:r>
        <w:rPr>
          <w:rFonts w:hAnsi="宋体"/>
        </w:rPr>
        <w:t>下同）、基本账户开户许可证的复印件</w:t>
      </w:r>
      <w:r>
        <w:rPr>
          <w:rFonts w:hint="eastAsia" w:hAnsi="宋体"/>
        </w:rPr>
        <w:t>，</w:t>
      </w:r>
      <w:r>
        <w:rPr>
          <w:rFonts w:hAnsi="宋体"/>
        </w:rPr>
        <w:t>以及</w:t>
      </w:r>
      <w:r>
        <w:rPr>
          <w:rFonts w:hint="eastAsia" w:hAnsi="宋体"/>
        </w:rPr>
        <w:t>响应</w:t>
      </w:r>
      <w:r>
        <w:rPr>
          <w:rFonts w:hAnsi="宋体"/>
        </w:rPr>
        <w:t>人在</w:t>
      </w:r>
      <w:r>
        <w:rPr>
          <w:rFonts w:hint="eastAsia"/>
        </w:rPr>
        <w:t>“全国投资项目在线审批监管平台”工程咨询单位名录的网页截图复印件。</w:t>
      </w:r>
      <w:r>
        <w:rPr>
          <w:rFonts w:hAnsi="宋体"/>
          <w:b/>
        </w:rPr>
        <w:t>在</w:t>
      </w:r>
      <w:r>
        <w:rPr>
          <w:rFonts w:hint="eastAsia"/>
          <w:b/>
        </w:rPr>
        <w:t>“全国投资项目在线审批监管平台”工程咨询单位名录的网页截图须体现出响应人备案咨询专业、备案服务范围，以及备案咨询工程师（投资）人数。</w:t>
      </w:r>
    </w:p>
    <w:p w14:paraId="5C487C6F">
      <w:pPr>
        <w:pStyle w:val="6"/>
        <w:spacing w:line="560" w:lineRule="exact"/>
        <w:jc w:val="center"/>
        <w:outlineLvl w:val="0"/>
      </w:pPr>
      <w:bookmarkStart w:id="180" w:name="_Toc24078"/>
      <w:bookmarkStart w:id="181" w:name="_Toc10813"/>
      <w:bookmarkStart w:id="182" w:name="_Toc26916"/>
      <w:r>
        <w:rPr>
          <w:rFonts w:hint="eastAsia"/>
        </w:rPr>
        <w:t>2、响应人项目业绩情况</w:t>
      </w:r>
      <w:bookmarkEnd w:id="180"/>
      <w:bookmarkEnd w:id="181"/>
      <w:bookmarkEnd w:id="182"/>
    </w:p>
    <w:tbl>
      <w:tblPr>
        <w:tblStyle w:val="1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2616"/>
        <w:gridCol w:w="2443"/>
        <w:gridCol w:w="1871"/>
        <w:gridCol w:w="1784"/>
      </w:tblGrid>
      <w:tr w14:paraId="1E98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585EB1FE">
            <w:pPr>
              <w:pStyle w:val="4"/>
              <w:spacing w:line="560" w:lineRule="exact"/>
              <w:outlineLvl w:val="9"/>
              <w:rPr>
                <w:rFonts w:eastAsia="宋体"/>
                <w:sz w:val="28"/>
                <w:szCs w:val="28"/>
              </w:rPr>
            </w:pPr>
            <w:r>
              <w:rPr>
                <w:rFonts w:hint="eastAsia"/>
                <w:sz w:val="28"/>
                <w:szCs w:val="28"/>
              </w:rPr>
              <w:t>序号</w:t>
            </w:r>
          </w:p>
        </w:tc>
        <w:tc>
          <w:tcPr>
            <w:tcW w:w="2616" w:type="dxa"/>
            <w:vAlign w:val="center"/>
          </w:tcPr>
          <w:p w14:paraId="508BF57E">
            <w:pPr>
              <w:pStyle w:val="4"/>
              <w:spacing w:line="560" w:lineRule="exact"/>
              <w:outlineLvl w:val="9"/>
              <w:rPr>
                <w:rFonts w:eastAsia="宋体"/>
                <w:sz w:val="28"/>
                <w:szCs w:val="28"/>
              </w:rPr>
            </w:pPr>
            <w:r>
              <w:rPr>
                <w:rFonts w:hint="eastAsia"/>
                <w:sz w:val="28"/>
                <w:szCs w:val="28"/>
              </w:rPr>
              <w:t>客户名称</w:t>
            </w:r>
          </w:p>
        </w:tc>
        <w:tc>
          <w:tcPr>
            <w:tcW w:w="2443" w:type="dxa"/>
            <w:vAlign w:val="center"/>
          </w:tcPr>
          <w:p w14:paraId="02107AF0">
            <w:pPr>
              <w:pStyle w:val="4"/>
              <w:spacing w:line="560" w:lineRule="exact"/>
              <w:outlineLvl w:val="9"/>
              <w:rPr>
                <w:rFonts w:eastAsia="宋体"/>
                <w:sz w:val="28"/>
                <w:szCs w:val="28"/>
              </w:rPr>
            </w:pPr>
            <w:r>
              <w:rPr>
                <w:rFonts w:hint="eastAsia"/>
                <w:sz w:val="28"/>
                <w:szCs w:val="28"/>
              </w:rPr>
              <w:t>项目名称及实施内容</w:t>
            </w:r>
          </w:p>
        </w:tc>
        <w:tc>
          <w:tcPr>
            <w:tcW w:w="1871" w:type="dxa"/>
            <w:vAlign w:val="center"/>
          </w:tcPr>
          <w:p w14:paraId="380A51D1">
            <w:pPr>
              <w:pStyle w:val="4"/>
              <w:spacing w:line="560" w:lineRule="exact"/>
              <w:outlineLvl w:val="9"/>
              <w:rPr>
                <w:rFonts w:eastAsia="宋体"/>
                <w:sz w:val="28"/>
                <w:szCs w:val="28"/>
              </w:rPr>
            </w:pPr>
            <w:r>
              <w:rPr>
                <w:rFonts w:hint="eastAsia"/>
                <w:sz w:val="28"/>
                <w:szCs w:val="28"/>
              </w:rPr>
              <w:t>时间</w:t>
            </w:r>
          </w:p>
        </w:tc>
        <w:tc>
          <w:tcPr>
            <w:tcW w:w="1784" w:type="dxa"/>
            <w:vAlign w:val="center"/>
          </w:tcPr>
          <w:p w14:paraId="6C68590F">
            <w:pPr>
              <w:pStyle w:val="4"/>
              <w:spacing w:line="560" w:lineRule="exact"/>
              <w:outlineLvl w:val="9"/>
              <w:rPr>
                <w:rFonts w:eastAsia="宋体"/>
                <w:sz w:val="28"/>
                <w:szCs w:val="28"/>
              </w:rPr>
            </w:pPr>
            <w:r>
              <w:rPr>
                <w:rFonts w:hint="eastAsia"/>
                <w:sz w:val="28"/>
                <w:szCs w:val="28"/>
              </w:rPr>
              <w:t>联系人及电话</w:t>
            </w:r>
          </w:p>
        </w:tc>
      </w:tr>
      <w:tr w14:paraId="7298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tcPr>
          <w:p w14:paraId="03C13A79">
            <w:pPr>
              <w:pStyle w:val="4"/>
              <w:spacing w:line="560" w:lineRule="exact"/>
              <w:outlineLvl w:val="9"/>
              <w:rPr>
                <w:rFonts w:eastAsia="宋体"/>
                <w:sz w:val="28"/>
                <w:szCs w:val="28"/>
              </w:rPr>
            </w:pPr>
            <w:r>
              <w:rPr>
                <w:rFonts w:hint="eastAsia"/>
                <w:sz w:val="28"/>
                <w:szCs w:val="28"/>
              </w:rPr>
              <w:t>1</w:t>
            </w:r>
          </w:p>
        </w:tc>
        <w:tc>
          <w:tcPr>
            <w:tcW w:w="2616" w:type="dxa"/>
          </w:tcPr>
          <w:p w14:paraId="003DB260">
            <w:pPr>
              <w:outlineLvl w:val="9"/>
              <w:rPr>
                <w:rFonts w:ascii="Arial" w:hAnsi="Arial" w:eastAsia="宋体"/>
                <w:bCs/>
                <w:kern w:val="0"/>
                <w:sz w:val="28"/>
                <w:szCs w:val="28"/>
              </w:rPr>
            </w:pPr>
          </w:p>
        </w:tc>
        <w:tc>
          <w:tcPr>
            <w:tcW w:w="2443" w:type="dxa"/>
          </w:tcPr>
          <w:p w14:paraId="11143BC8">
            <w:pPr>
              <w:outlineLvl w:val="9"/>
              <w:rPr>
                <w:rFonts w:ascii="Arial" w:hAnsi="Arial" w:eastAsia="宋体"/>
                <w:bCs/>
                <w:kern w:val="0"/>
                <w:sz w:val="28"/>
                <w:szCs w:val="28"/>
              </w:rPr>
            </w:pPr>
          </w:p>
        </w:tc>
        <w:tc>
          <w:tcPr>
            <w:tcW w:w="1871" w:type="dxa"/>
          </w:tcPr>
          <w:p w14:paraId="6B0C7F27">
            <w:pPr>
              <w:outlineLvl w:val="9"/>
              <w:rPr>
                <w:rFonts w:ascii="Arial" w:hAnsi="Arial" w:eastAsia="宋体"/>
                <w:bCs/>
                <w:kern w:val="0"/>
                <w:sz w:val="28"/>
                <w:szCs w:val="28"/>
              </w:rPr>
            </w:pPr>
          </w:p>
        </w:tc>
        <w:tc>
          <w:tcPr>
            <w:tcW w:w="1784" w:type="dxa"/>
          </w:tcPr>
          <w:p w14:paraId="11660497">
            <w:pPr>
              <w:outlineLvl w:val="9"/>
              <w:rPr>
                <w:rFonts w:ascii="Arial" w:hAnsi="Arial" w:eastAsia="宋体"/>
                <w:bCs/>
                <w:kern w:val="0"/>
                <w:sz w:val="28"/>
                <w:szCs w:val="28"/>
              </w:rPr>
            </w:pPr>
          </w:p>
        </w:tc>
      </w:tr>
      <w:tr w14:paraId="40D3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tcPr>
          <w:p w14:paraId="6C7CE493">
            <w:pPr>
              <w:pStyle w:val="4"/>
              <w:spacing w:line="560" w:lineRule="exact"/>
              <w:outlineLvl w:val="9"/>
              <w:rPr>
                <w:rFonts w:eastAsia="宋体"/>
                <w:sz w:val="28"/>
                <w:szCs w:val="28"/>
              </w:rPr>
            </w:pPr>
            <w:r>
              <w:rPr>
                <w:rFonts w:hint="eastAsia"/>
                <w:sz w:val="28"/>
                <w:szCs w:val="28"/>
              </w:rPr>
              <w:t>2</w:t>
            </w:r>
          </w:p>
        </w:tc>
        <w:tc>
          <w:tcPr>
            <w:tcW w:w="2616" w:type="dxa"/>
          </w:tcPr>
          <w:p w14:paraId="66AA8F0D">
            <w:pPr>
              <w:outlineLvl w:val="9"/>
              <w:rPr>
                <w:rFonts w:ascii="Arial" w:hAnsi="Arial" w:eastAsia="宋体"/>
                <w:bCs/>
                <w:kern w:val="0"/>
                <w:sz w:val="28"/>
                <w:szCs w:val="28"/>
              </w:rPr>
            </w:pPr>
          </w:p>
        </w:tc>
        <w:tc>
          <w:tcPr>
            <w:tcW w:w="2443" w:type="dxa"/>
          </w:tcPr>
          <w:p w14:paraId="3C67FEF3">
            <w:pPr>
              <w:outlineLvl w:val="9"/>
              <w:rPr>
                <w:rFonts w:ascii="Arial" w:hAnsi="Arial" w:eastAsia="宋体"/>
                <w:bCs/>
                <w:kern w:val="0"/>
                <w:sz w:val="28"/>
                <w:szCs w:val="28"/>
              </w:rPr>
            </w:pPr>
          </w:p>
        </w:tc>
        <w:tc>
          <w:tcPr>
            <w:tcW w:w="1871" w:type="dxa"/>
          </w:tcPr>
          <w:p w14:paraId="7E8DEDAF">
            <w:pPr>
              <w:outlineLvl w:val="9"/>
              <w:rPr>
                <w:rFonts w:ascii="Arial" w:hAnsi="Arial" w:eastAsia="宋体"/>
                <w:bCs/>
                <w:kern w:val="0"/>
                <w:sz w:val="28"/>
                <w:szCs w:val="28"/>
              </w:rPr>
            </w:pPr>
          </w:p>
        </w:tc>
        <w:tc>
          <w:tcPr>
            <w:tcW w:w="1784" w:type="dxa"/>
          </w:tcPr>
          <w:p w14:paraId="1F57F3C3">
            <w:pPr>
              <w:outlineLvl w:val="9"/>
              <w:rPr>
                <w:rFonts w:ascii="Arial" w:hAnsi="Arial" w:eastAsia="宋体"/>
                <w:bCs/>
                <w:kern w:val="0"/>
                <w:sz w:val="28"/>
                <w:szCs w:val="28"/>
              </w:rPr>
            </w:pPr>
          </w:p>
        </w:tc>
      </w:tr>
      <w:tr w14:paraId="681F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tcPr>
          <w:p w14:paraId="4C1926C7">
            <w:pPr>
              <w:pStyle w:val="4"/>
              <w:spacing w:line="560" w:lineRule="exact"/>
              <w:outlineLvl w:val="9"/>
              <w:rPr>
                <w:rFonts w:eastAsia="宋体"/>
                <w:sz w:val="28"/>
                <w:szCs w:val="28"/>
              </w:rPr>
            </w:pPr>
            <w:r>
              <w:rPr>
                <w:rFonts w:hint="eastAsia"/>
                <w:sz w:val="28"/>
                <w:szCs w:val="28"/>
              </w:rPr>
              <w:t>3</w:t>
            </w:r>
          </w:p>
        </w:tc>
        <w:tc>
          <w:tcPr>
            <w:tcW w:w="2616" w:type="dxa"/>
          </w:tcPr>
          <w:p w14:paraId="59F73121">
            <w:pPr>
              <w:outlineLvl w:val="9"/>
              <w:rPr>
                <w:rFonts w:ascii="Arial" w:hAnsi="Arial" w:eastAsia="宋体"/>
                <w:bCs/>
                <w:kern w:val="0"/>
                <w:sz w:val="28"/>
                <w:szCs w:val="28"/>
              </w:rPr>
            </w:pPr>
          </w:p>
        </w:tc>
        <w:tc>
          <w:tcPr>
            <w:tcW w:w="2443" w:type="dxa"/>
          </w:tcPr>
          <w:p w14:paraId="25E98005">
            <w:pPr>
              <w:outlineLvl w:val="9"/>
              <w:rPr>
                <w:rFonts w:ascii="Arial" w:hAnsi="Arial" w:eastAsia="宋体"/>
                <w:bCs/>
                <w:kern w:val="0"/>
                <w:sz w:val="28"/>
                <w:szCs w:val="28"/>
              </w:rPr>
            </w:pPr>
          </w:p>
        </w:tc>
        <w:tc>
          <w:tcPr>
            <w:tcW w:w="1871" w:type="dxa"/>
          </w:tcPr>
          <w:p w14:paraId="4D6FC5D0">
            <w:pPr>
              <w:outlineLvl w:val="9"/>
              <w:rPr>
                <w:rFonts w:ascii="Arial" w:hAnsi="Arial" w:eastAsia="宋体"/>
                <w:bCs/>
                <w:kern w:val="0"/>
                <w:sz w:val="28"/>
                <w:szCs w:val="28"/>
              </w:rPr>
            </w:pPr>
          </w:p>
        </w:tc>
        <w:tc>
          <w:tcPr>
            <w:tcW w:w="1784" w:type="dxa"/>
          </w:tcPr>
          <w:p w14:paraId="5FD083D4">
            <w:pPr>
              <w:outlineLvl w:val="9"/>
              <w:rPr>
                <w:rFonts w:ascii="Arial" w:hAnsi="Arial" w:eastAsia="宋体"/>
                <w:bCs/>
                <w:kern w:val="0"/>
                <w:sz w:val="28"/>
                <w:szCs w:val="28"/>
              </w:rPr>
            </w:pPr>
          </w:p>
        </w:tc>
      </w:tr>
      <w:tr w14:paraId="15C0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tcPr>
          <w:p w14:paraId="7100447D">
            <w:pPr>
              <w:pStyle w:val="4"/>
              <w:spacing w:line="560" w:lineRule="exact"/>
              <w:outlineLvl w:val="9"/>
              <w:rPr>
                <w:rFonts w:eastAsia="宋体"/>
                <w:sz w:val="28"/>
                <w:szCs w:val="28"/>
              </w:rPr>
            </w:pPr>
            <w:r>
              <w:rPr>
                <w:rFonts w:hint="eastAsia"/>
                <w:sz w:val="28"/>
                <w:szCs w:val="28"/>
              </w:rPr>
              <w:t>...</w:t>
            </w:r>
          </w:p>
        </w:tc>
        <w:tc>
          <w:tcPr>
            <w:tcW w:w="2616" w:type="dxa"/>
          </w:tcPr>
          <w:p w14:paraId="63567C26">
            <w:pPr>
              <w:outlineLvl w:val="9"/>
              <w:rPr>
                <w:rFonts w:ascii="Arial" w:hAnsi="Arial" w:eastAsia="宋体"/>
                <w:bCs/>
                <w:kern w:val="0"/>
                <w:sz w:val="28"/>
                <w:szCs w:val="28"/>
              </w:rPr>
            </w:pPr>
          </w:p>
        </w:tc>
        <w:tc>
          <w:tcPr>
            <w:tcW w:w="2443" w:type="dxa"/>
          </w:tcPr>
          <w:p w14:paraId="04596C8C">
            <w:pPr>
              <w:outlineLvl w:val="9"/>
              <w:rPr>
                <w:rFonts w:ascii="Arial" w:hAnsi="Arial" w:eastAsia="宋体"/>
                <w:bCs/>
                <w:kern w:val="0"/>
                <w:sz w:val="28"/>
                <w:szCs w:val="28"/>
              </w:rPr>
            </w:pPr>
          </w:p>
        </w:tc>
        <w:tc>
          <w:tcPr>
            <w:tcW w:w="1871" w:type="dxa"/>
          </w:tcPr>
          <w:p w14:paraId="5AC88E8D">
            <w:pPr>
              <w:outlineLvl w:val="9"/>
              <w:rPr>
                <w:rFonts w:ascii="Arial" w:hAnsi="Arial" w:eastAsia="宋体"/>
                <w:bCs/>
                <w:kern w:val="0"/>
                <w:sz w:val="28"/>
                <w:szCs w:val="28"/>
              </w:rPr>
            </w:pPr>
          </w:p>
        </w:tc>
        <w:tc>
          <w:tcPr>
            <w:tcW w:w="1784" w:type="dxa"/>
          </w:tcPr>
          <w:p w14:paraId="16C9C851">
            <w:pPr>
              <w:outlineLvl w:val="9"/>
              <w:rPr>
                <w:rFonts w:ascii="Arial" w:hAnsi="Arial" w:eastAsia="宋体"/>
                <w:bCs/>
                <w:kern w:val="0"/>
                <w:sz w:val="28"/>
                <w:szCs w:val="28"/>
              </w:rPr>
            </w:pPr>
          </w:p>
        </w:tc>
      </w:tr>
    </w:tbl>
    <w:p w14:paraId="3AA14860">
      <w:pPr>
        <w:widowControl/>
        <w:spacing w:line="560" w:lineRule="exact"/>
        <w:jc w:val="left"/>
        <w:rPr>
          <w:rFonts w:ascii="宋体" w:hAnsi="宋体" w:eastAsia="宋体" w:cs="宋体"/>
          <w:color w:val="000000"/>
          <w:kern w:val="0"/>
          <w:sz w:val="24"/>
          <w:szCs w:val="24"/>
          <w:lang w:bidi="ar"/>
        </w:rPr>
      </w:pPr>
      <w:r>
        <w:rPr>
          <w:rFonts w:hint="eastAsia" w:ascii="宋体" w:hAnsi="宋体" w:eastAsia="宋体" w:cs="宋体"/>
          <w:color w:val="000000"/>
          <w:kern w:val="0"/>
          <w:sz w:val="28"/>
          <w:szCs w:val="28"/>
          <w:lang w:bidi="ar"/>
        </w:rPr>
        <w:t>注：提供相关证明材料。</w:t>
      </w:r>
    </w:p>
    <w:p w14:paraId="28ED28FC">
      <w:pPr>
        <w:tabs>
          <w:tab w:val="left" w:pos="2796"/>
        </w:tabs>
        <w:spacing w:after="156" w:afterLines="50" w:line="560" w:lineRule="exact"/>
        <w:rPr>
          <w:rFonts w:ascii="宋体" w:hAnsi="宋体" w:eastAsia="宋体" w:cs="宋体"/>
          <w:b/>
          <w:bCs/>
          <w:kern w:val="0"/>
          <w:sz w:val="32"/>
          <w:szCs w:val="30"/>
        </w:rPr>
      </w:pPr>
    </w:p>
    <w:p w14:paraId="301B2991">
      <w:pPr>
        <w:pStyle w:val="6"/>
        <w:spacing w:line="560" w:lineRule="exact"/>
        <w:jc w:val="center"/>
        <w:outlineLvl w:val="0"/>
      </w:pPr>
      <w:bookmarkStart w:id="183" w:name="_Toc26744"/>
      <w:bookmarkStart w:id="184" w:name="_Toc7298"/>
      <w:bookmarkStart w:id="185" w:name="_Toc31070"/>
      <w:r>
        <w:rPr>
          <w:rFonts w:hint="eastAsia"/>
        </w:rPr>
        <w:t>3、项目负责人情况</w:t>
      </w:r>
      <w:bookmarkEnd w:id="183"/>
      <w:bookmarkEnd w:id="184"/>
      <w:bookmarkEnd w:id="185"/>
    </w:p>
    <w:tbl>
      <w:tblPr>
        <w:tblStyle w:val="19"/>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1386"/>
        <w:gridCol w:w="1425"/>
        <w:gridCol w:w="4201"/>
      </w:tblGrid>
      <w:tr w14:paraId="63E0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425" w:type="dxa"/>
            <w:vAlign w:val="center"/>
          </w:tcPr>
          <w:p w14:paraId="263628A9">
            <w:pPr>
              <w:pStyle w:val="4"/>
              <w:spacing w:line="560" w:lineRule="exact"/>
              <w:outlineLvl w:val="9"/>
              <w:rPr>
                <w:rFonts w:eastAsia="宋体"/>
                <w:sz w:val="28"/>
                <w:szCs w:val="28"/>
              </w:rPr>
            </w:pPr>
            <w:r>
              <w:rPr>
                <w:rFonts w:hint="eastAsia"/>
                <w:sz w:val="28"/>
                <w:szCs w:val="28"/>
              </w:rPr>
              <w:t>拟派项目负责人姓名</w:t>
            </w:r>
          </w:p>
        </w:tc>
        <w:tc>
          <w:tcPr>
            <w:tcW w:w="1386" w:type="dxa"/>
            <w:vAlign w:val="center"/>
          </w:tcPr>
          <w:p w14:paraId="2BA3B86F">
            <w:pPr>
              <w:pStyle w:val="4"/>
              <w:spacing w:line="560" w:lineRule="exact"/>
              <w:outlineLvl w:val="9"/>
              <w:rPr>
                <w:sz w:val="28"/>
                <w:szCs w:val="28"/>
              </w:rPr>
            </w:pPr>
            <w:r>
              <w:rPr>
                <w:rFonts w:hint="eastAsia"/>
                <w:sz w:val="28"/>
                <w:szCs w:val="28"/>
              </w:rPr>
              <w:t>现职务</w:t>
            </w:r>
          </w:p>
        </w:tc>
        <w:tc>
          <w:tcPr>
            <w:tcW w:w="1425" w:type="dxa"/>
            <w:vAlign w:val="center"/>
          </w:tcPr>
          <w:p w14:paraId="6A54E382">
            <w:pPr>
              <w:pStyle w:val="4"/>
              <w:spacing w:line="560" w:lineRule="exact"/>
              <w:outlineLvl w:val="9"/>
              <w:rPr>
                <w:rFonts w:eastAsia="宋体"/>
                <w:sz w:val="28"/>
                <w:szCs w:val="28"/>
              </w:rPr>
            </w:pPr>
            <w:r>
              <w:rPr>
                <w:rFonts w:hint="eastAsia"/>
                <w:sz w:val="28"/>
                <w:szCs w:val="28"/>
              </w:rPr>
              <w:t>资格（质）证书</w:t>
            </w:r>
          </w:p>
        </w:tc>
        <w:tc>
          <w:tcPr>
            <w:tcW w:w="4201" w:type="dxa"/>
            <w:vAlign w:val="center"/>
          </w:tcPr>
          <w:p w14:paraId="7CADC543">
            <w:pPr>
              <w:pStyle w:val="4"/>
              <w:spacing w:line="560" w:lineRule="exact"/>
              <w:outlineLvl w:val="9"/>
              <w:rPr>
                <w:rFonts w:eastAsia="宋体"/>
                <w:sz w:val="28"/>
                <w:szCs w:val="28"/>
              </w:rPr>
            </w:pPr>
            <w:r>
              <w:rPr>
                <w:rFonts w:hint="eastAsia"/>
                <w:sz w:val="28"/>
                <w:szCs w:val="28"/>
              </w:rPr>
              <w:t>承做类似项目业绩名称</w:t>
            </w:r>
          </w:p>
        </w:tc>
      </w:tr>
      <w:tr w14:paraId="0CF7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1425" w:type="dxa"/>
            <w:vAlign w:val="center"/>
          </w:tcPr>
          <w:p w14:paraId="3DC0F63E">
            <w:pPr>
              <w:outlineLvl w:val="9"/>
              <w:rPr>
                <w:rFonts w:ascii="Arial" w:hAnsi="Arial" w:eastAsia="宋体"/>
                <w:bCs/>
                <w:kern w:val="0"/>
                <w:sz w:val="28"/>
                <w:szCs w:val="28"/>
              </w:rPr>
            </w:pPr>
          </w:p>
        </w:tc>
        <w:tc>
          <w:tcPr>
            <w:tcW w:w="1386" w:type="dxa"/>
            <w:vAlign w:val="center"/>
          </w:tcPr>
          <w:p w14:paraId="23940742">
            <w:pPr>
              <w:outlineLvl w:val="9"/>
              <w:rPr>
                <w:rFonts w:ascii="Arial" w:hAnsi="Arial" w:eastAsia="宋体"/>
                <w:bCs/>
                <w:kern w:val="0"/>
                <w:sz w:val="28"/>
                <w:szCs w:val="28"/>
              </w:rPr>
            </w:pPr>
          </w:p>
        </w:tc>
        <w:tc>
          <w:tcPr>
            <w:tcW w:w="1425" w:type="dxa"/>
            <w:vAlign w:val="center"/>
          </w:tcPr>
          <w:p w14:paraId="6F6BEDDC">
            <w:pPr>
              <w:outlineLvl w:val="9"/>
              <w:rPr>
                <w:rFonts w:ascii="Arial" w:hAnsi="Arial" w:eastAsia="宋体"/>
                <w:bCs/>
                <w:kern w:val="0"/>
                <w:sz w:val="28"/>
                <w:szCs w:val="28"/>
              </w:rPr>
            </w:pPr>
          </w:p>
        </w:tc>
        <w:tc>
          <w:tcPr>
            <w:tcW w:w="4201" w:type="dxa"/>
            <w:vAlign w:val="center"/>
          </w:tcPr>
          <w:p w14:paraId="399D87F3">
            <w:pPr>
              <w:outlineLvl w:val="9"/>
              <w:rPr>
                <w:rFonts w:ascii="Arial" w:hAnsi="Arial" w:eastAsia="宋体"/>
                <w:bCs/>
                <w:kern w:val="0"/>
                <w:sz w:val="28"/>
                <w:szCs w:val="28"/>
              </w:rPr>
            </w:pPr>
          </w:p>
        </w:tc>
      </w:tr>
    </w:tbl>
    <w:p w14:paraId="6B92F639">
      <w:pPr>
        <w:widowControl/>
        <w:spacing w:line="560" w:lineRule="exact"/>
        <w:rPr>
          <w:rFonts w:ascii="宋体" w:hAnsi="宋体" w:cs="宋体"/>
          <w:b/>
          <w:bCs/>
          <w:kern w:val="44"/>
          <w:sz w:val="32"/>
          <w:szCs w:val="32"/>
        </w:rPr>
      </w:pPr>
      <w:r>
        <w:rPr>
          <w:rFonts w:hint="eastAsia" w:ascii="宋体" w:hAnsi="宋体" w:eastAsia="宋体" w:cs="宋体"/>
          <w:color w:val="000000"/>
          <w:kern w:val="0"/>
          <w:sz w:val="28"/>
          <w:szCs w:val="28"/>
          <w:lang w:bidi="ar"/>
        </w:rPr>
        <w:t>注：提供相关证明材料。</w:t>
      </w:r>
    </w:p>
    <w:p w14:paraId="3BA93026">
      <w:pPr>
        <w:pStyle w:val="5"/>
        <w:spacing w:line="560" w:lineRule="exact"/>
        <w:ind w:firstLine="560"/>
        <w:rPr>
          <w:rFonts w:ascii="宋体" w:hAnsi="宋体" w:eastAsia="宋体" w:cs="宋体"/>
          <w:color w:val="000000"/>
          <w:kern w:val="0"/>
          <w:sz w:val="28"/>
          <w:szCs w:val="28"/>
          <w:lang w:bidi="ar"/>
        </w:rPr>
      </w:pPr>
    </w:p>
    <w:p w14:paraId="1301A4F4">
      <w:pPr>
        <w:pStyle w:val="5"/>
        <w:spacing w:line="560" w:lineRule="exact"/>
        <w:ind w:firstLine="560"/>
        <w:rPr>
          <w:rFonts w:ascii="宋体" w:hAnsi="宋体" w:eastAsia="宋体" w:cs="宋体"/>
          <w:color w:val="000000"/>
          <w:kern w:val="0"/>
          <w:sz w:val="28"/>
          <w:szCs w:val="28"/>
          <w:lang w:bidi="ar"/>
        </w:rPr>
      </w:pPr>
    </w:p>
    <w:p w14:paraId="35C1EA44">
      <w:pPr>
        <w:pStyle w:val="5"/>
        <w:spacing w:line="560" w:lineRule="exact"/>
        <w:ind w:firstLine="560"/>
        <w:rPr>
          <w:rFonts w:ascii="宋体" w:hAnsi="宋体" w:eastAsia="宋体" w:cs="宋体"/>
          <w:color w:val="000000"/>
          <w:kern w:val="0"/>
          <w:sz w:val="28"/>
          <w:szCs w:val="28"/>
          <w:lang w:bidi="ar"/>
        </w:rPr>
      </w:pPr>
    </w:p>
    <w:p w14:paraId="3F3213D8">
      <w:pPr>
        <w:pStyle w:val="5"/>
        <w:spacing w:line="560" w:lineRule="exact"/>
        <w:ind w:firstLine="560"/>
        <w:rPr>
          <w:rFonts w:ascii="宋体" w:hAnsi="宋体" w:eastAsia="宋体" w:cs="宋体"/>
          <w:color w:val="000000"/>
          <w:kern w:val="0"/>
          <w:sz w:val="28"/>
          <w:szCs w:val="28"/>
          <w:lang w:bidi="ar"/>
        </w:rPr>
      </w:pPr>
    </w:p>
    <w:p w14:paraId="24F34567">
      <w:pPr>
        <w:pStyle w:val="5"/>
        <w:spacing w:line="560" w:lineRule="exact"/>
        <w:ind w:firstLine="560"/>
        <w:rPr>
          <w:rFonts w:ascii="宋体" w:hAnsi="宋体" w:eastAsia="宋体" w:cs="宋体"/>
          <w:color w:val="000000"/>
          <w:kern w:val="0"/>
          <w:sz w:val="28"/>
          <w:szCs w:val="28"/>
          <w:lang w:bidi="ar"/>
        </w:rPr>
      </w:pPr>
    </w:p>
    <w:p w14:paraId="6A2745BF">
      <w:pPr>
        <w:pStyle w:val="5"/>
        <w:spacing w:line="560" w:lineRule="exact"/>
        <w:ind w:firstLine="560"/>
        <w:rPr>
          <w:rFonts w:ascii="宋体" w:hAnsi="宋体" w:eastAsia="宋体" w:cs="宋体"/>
          <w:color w:val="000000"/>
          <w:kern w:val="0"/>
          <w:sz w:val="28"/>
          <w:szCs w:val="28"/>
          <w:lang w:bidi="ar"/>
        </w:rPr>
      </w:pPr>
    </w:p>
    <w:p w14:paraId="74651602">
      <w:pPr>
        <w:pStyle w:val="5"/>
        <w:spacing w:line="560" w:lineRule="exact"/>
        <w:ind w:firstLine="560"/>
        <w:rPr>
          <w:rFonts w:ascii="宋体" w:hAnsi="宋体" w:eastAsia="宋体" w:cs="宋体"/>
          <w:color w:val="000000"/>
          <w:kern w:val="0"/>
          <w:sz w:val="28"/>
          <w:szCs w:val="28"/>
          <w:lang w:bidi="ar"/>
        </w:rPr>
      </w:pPr>
    </w:p>
    <w:p w14:paraId="5BA01664">
      <w:pPr>
        <w:spacing w:line="560" w:lineRule="exact"/>
        <w:jc w:val="left"/>
        <w:rPr>
          <w:rFonts w:eastAsia="宋体"/>
        </w:rPr>
      </w:pPr>
    </w:p>
    <w:p w14:paraId="0E306DD4">
      <w:pPr>
        <w:spacing w:line="560" w:lineRule="exact"/>
        <w:ind w:firstLine="210" w:firstLineChars="100"/>
        <w:rPr>
          <w:rFonts w:ascii="宋体" w:hAnsi="宋体" w:cs="宋体"/>
          <w:szCs w:val="21"/>
        </w:rPr>
      </w:pPr>
    </w:p>
    <w:p w14:paraId="6A4AAAB8">
      <w:pPr>
        <w:adjustRightInd w:val="0"/>
        <w:snapToGrid w:val="0"/>
        <w:spacing w:line="560" w:lineRule="exact"/>
        <w:rPr>
          <w:rFonts w:ascii="黑体" w:hAnsi="宋体" w:eastAsia="黑体"/>
          <w:b/>
          <w:bCs/>
          <w:color w:val="000000"/>
          <w:sz w:val="32"/>
          <w:szCs w:val="32"/>
        </w:rPr>
      </w:pPr>
    </w:p>
    <w:p w14:paraId="3A2BA448">
      <w:pPr>
        <w:pStyle w:val="6"/>
        <w:spacing w:line="560" w:lineRule="exact"/>
        <w:jc w:val="center"/>
        <w:outlineLvl w:val="0"/>
      </w:pPr>
      <w:bookmarkStart w:id="186" w:name="_Toc2734"/>
      <w:bookmarkStart w:id="187" w:name="_Toc22627"/>
      <w:bookmarkStart w:id="188" w:name="_Toc26403"/>
      <w:r>
        <w:rPr>
          <w:rFonts w:hint="eastAsia"/>
        </w:rPr>
        <w:t>4、其他主要人员情况</w:t>
      </w:r>
      <w:bookmarkEnd w:id="186"/>
      <w:bookmarkEnd w:id="187"/>
      <w:bookmarkEnd w:id="188"/>
    </w:p>
    <w:tbl>
      <w:tblPr>
        <w:tblStyle w:val="19"/>
        <w:tblW w:w="8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2899"/>
        <w:gridCol w:w="3838"/>
      </w:tblGrid>
      <w:tr w14:paraId="0709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1689" w:type="dxa"/>
            <w:vAlign w:val="center"/>
          </w:tcPr>
          <w:p w14:paraId="75D288A0">
            <w:pPr>
              <w:pStyle w:val="4"/>
              <w:spacing w:line="560" w:lineRule="exact"/>
              <w:outlineLvl w:val="9"/>
              <w:rPr>
                <w:rFonts w:eastAsia="宋体"/>
                <w:sz w:val="28"/>
                <w:szCs w:val="28"/>
              </w:rPr>
            </w:pPr>
            <w:r>
              <w:rPr>
                <w:rFonts w:hint="eastAsia"/>
                <w:sz w:val="28"/>
                <w:szCs w:val="28"/>
              </w:rPr>
              <w:t>拟派其他项目成员姓名</w:t>
            </w:r>
          </w:p>
        </w:tc>
        <w:tc>
          <w:tcPr>
            <w:tcW w:w="2899" w:type="dxa"/>
            <w:vAlign w:val="center"/>
          </w:tcPr>
          <w:p w14:paraId="5CD9173C">
            <w:pPr>
              <w:pStyle w:val="4"/>
              <w:spacing w:line="560" w:lineRule="exact"/>
              <w:outlineLvl w:val="9"/>
              <w:rPr>
                <w:rFonts w:eastAsia="宋体"/>
                <w:sz w:val="28"/>
                <w:szCs w:val="28"/>
              </w:rPr>
            </w:pPr>
            <w:r>
              <w:rPr>
                <w:rFonts w:hint="eastAsia"/>
                <w:sz w:val="28"/>
                <w:szCs w:val="28"/>
              </w:rPr>
              <w:t>资格（质）证书</w:t>
            </w:r>
          </w:p>
        </w:tc>
        <w:tc>
          <w:tcPr>
            <w:tcW w:w="3838" w:type="dxa"/>
            <w:vAlign w:val="center"/>
          </w:tcPr>
          <w:p w14:paraId="3393775D">
            <w:pPr>
              <w:pStyle w:val="4"/>
              <w:spacing w:line="560" w:lineRule="exact"/>
              <w:outlineLvl w:val="9"/>
              <w:rPr>
                <w:rFonts w:eastAsia="宋体"/>
                <w:sz w:val="28"/>
                <w:szCs w:val="28"/>
              </w:rPr>
            </w:pPr>
            <w:r>
              <w:rPr>
                <w:rFonts w:hint="eastAsia"/>
                <w:sz w:val="28"/>
                <w:szCs w:val="28"/>
              </w:rPr>
              <w:t>类似项目业绩名称</w:t>
            </w:r>
          </w:p>
        </w:tc>
      </w:tr>
      <w:tr w14:paraId="109C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89" w:type="dxa"/>
            <w:vAlign w:val="center"/>
          </w:tcPr>
          <w:p w14:paraId="7A25963D">
            <w:pPr>
              <w:outlineLvl w:val="9"/>
              <w:rPr>
                <w:rFonts w:ascii="Arial" w:hAnsi="Arial" w:eastAsia="宋体"/>
                <w:bCs/>
                <w:kern w:val="0"/>
                <w:sz w:val="28"/>
                <w:szCs w:val="28"/>
              </w:rPr>
            </w:pPr>
          </w:p>
        </w:tc>
        <w:tc>
          <w:tcPr>
            <w:tcW w:w="2899" w:type="dxa"/>
            <w:vAlign w:val="center"/>
          </w:tcPr>
          <w:p w14:paraId="375A2C18">
            <w:pPr>
              <w:outlineLvl w:val="9"/>
              <w:rPr>
                <w:rFonts w:ascii="Arial" w:hAnsi="Arial" w:eastAsia="宋体"/>
                <w:bCs/>
                <w:kern w:val="0"/>
                <w:sz w:val="28"/>
                <w:szCs w:val="28"/>
              </w:rPr>
            </w:pPr>
          </w:p>
        </w:tc>
        <w:tc>
          <w:tcPr>
            <w:tcW w:w="3838" w:type="dxa"/>
            <w:vAlign w:val="center"/>
          </w:tcPr>
          <w:p w14:paraId="11BA0F16">
            <w:pPr>
              <w:outlineLvl w:val="9"/>
              <w:rPr>
                <w:rFonts w:ascii="Arial" w:hAnsi="Arial" w:eastAsia="宋体"/>
                <w:bCs/>
                <w:kern w:val="0"/>
                <w:sz w:val="28"/>
                <w:szCs w:val="28"/>
              </w:rPr>
            </w:pPr>
          </w:p>
        </w:tc>
      </w:tr>
      <w:tr w14:paraId="1423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89" w:type="dxa"/>
            <w:vAlign w:val="center"/>
          </w:tcPr>
          <w:p w14:paraId="2AA94504">
            <w:pPr>
              <w:outlineLvl w:val="9"/>
              <w:rPr>
                <w:rFonts w:ascii="Arial" w:hAnsi="Arial" w:eastAsia="宋体"/>
                <w:bCs/>
                <w:kern w:val="0"/>
                <w:sz w:val="28"/>
                <w:szCs w:val="28"/>
              </w:rPr>
            </w:pPr>
          </w:p>
        </w:tc>
        <w:tc>
          <w:tcPr>
            <w:tcW w:w="2899" w:type="dxa"/>
            <w:vAlign w:val="center"/>
          </w:tcPr>
          <w:p w14:paraId="354A76F1">
            <w:pPr>
              <w:outlineLvl w:val="9"/>
              <w:rPr>
                <w:rFonts w:ascii="Arial" w:hAnsi="Arial" w:eastAsia="宋体"/>
                <w:bCs/>
                <w:kern w:val="0"/>
                <w:sz w:val="28"/>
                <w:szCs w:val="28"/>
              </w:rPr>
            </w:pPr>
          </w:p>
        </w:tc>
        <w:tc>
          <w:tcPr>
            <w:tcW w:w="3838" w:type="dxa"/>
            <w:vAlign w:val="center"/>
          </w:tcPr>
          <w:p w14:paraId="3697C518">
            <w:pPr>
              <w:outlineLvl w:val="9"/>
              <w:rPr>
                <w:rFonts w:ascii="Arial" w:hAnsi="Arial" w:eastAsia="宋体"/>
                <w:bCs/>
                <w:kern w:val="0"/>
                <w:sz w:val="28"/>
                <w:szCs w:val="28"/>
              </w:rPr>
            </w:pPr>
          </w:p>
        </w:tc>
      </w:tr>
      <w:tr w14:paraId="1481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89" w:type="dxa"/>
            <w:vAlign w:val="center"/>
          </w:tcPr>
          <w:p w14:paraId="0DFAB170">
            <w:pPr>
              <w:outlineLvl w:val="9"/>
              <w:rPr>
                <w:rFonts w:ascii="Arial" w:hAnsi="Arial" w:eastAsia="宋体"/>
                <w:bCs/>
                <w:kern w:val="0"/>
                <w:sz w:val="28"/>
                <w:szCs w:val="28"/>
              </w:rPr>
            </w:pPr>
          </w:p>
        </w:tc>
        <w:tc>
          <w:tcPr>
            <w:tcW w:w="2899" w:type="dxa"/>
            <w:vAlign w:val="center"/>
          </w:tcPr>
          <w:p w14:paraId="21C289BC">
            <w:pPr>
              <w:outlineLvl w:val="9"/>
              <w:rPr>
                <w:rFonts w:ascii="Arial" w:hAnsi="Arial" w:eastAsia="宋体"/>
                <w:bCs/>
                <w:kern w:val="0"/>
                <w:sz w:val="28"/>
                <w:szCs w:val="28"/>
              </w:rPr>
            </w:pPr>
          </w:p>
        </w:tc>
        <w:tc>
          <w:tcPr>
            <w:tcW w:w="3838" w:type="dxa"/>
            <w:vAlign w:val="center"/>
          </w:tcPr>
          <w:p w14:paraId="293DFF16">
            <w:pPr>
              <w:outlineLvl w:val="9"/>
              <w:rPr>
                <w:rFonts w:ascii="Arial" w:hAnsi="Arial" w:eastAsia="宋体"/>
                <w:bCs/>
                <w:kern w:val="0"/>
                <w:sz w:val="28"/>
                <w:szCs w:val="28"/>
              </w:rPr>
            </w:pPr>
          </w:p>
        </w:tc>
      </w:tr>
      <w:tr w14:paraId="02DE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89" w:type="dxa"/>
            <w:vAlign w:val="center"/>
          </w:tcPr>
          <w:p w14:paraId="1A042E0A">
            <w:pPr>
              <w:outlineLvl w:val="9"/>
              <w:rPr>
                <w:rFonts w:ascii="Arial" w:hAnsi="Arial" w:eastAsia="宋体"/>
                <w:bCs/>
                <w:kern w:val="0"/>
                <w:sz w:val="28"/>
                <w:szCs w:val="28"/>
              </w:rPr>
            </w:pPr>
          </w:p>
        </w:tc>
        <w:tc>
          <w:tcPr>
            <w:tcW w:w="2899" w:type="dxa"/>
            <w:vAlign w:val="center"/>
          </w:tcPr>
          <w:p w14:paraId="630AD08C">
            <w:pPr>
              <w:outlineLvl w:val="9"/>
              <w:rPr>
                <w:rFonts w:ascii="Arial" w:hAnsi="Arial" w:eastAsia="宋体"/>
                <w:bCs/>
                <w:kern w:val="0"/>
                <w:sz w:val="28"/>
                <w:szCs w:val="28"/>
              </w:rPr>
            </w:pPr>
          </w:p>
        </w:tc>
        <w:tc>
          <w:tcPr>
            <w:tcW w:w="3838" w:type="dxa"/>
            <w:vAlign w:val="center"/>
          </w:tcPr>
          <w:p w14:paraId="6FF574FB">
            <w:pPr>
              <w:outlineLvl w:val="9"/>
              <w:rPr>
                <w:rFonts w:ascii="Arial" w:hAnsi="Arial" w:eastAsia="宋体"/>
                <w:bCs/>
                <w:kern w:val="0"/>
                <w:sz w:val="28"/>
                <w:szCs w:val="28"/>
              </w:rPr>
            </w:pPr>
          </w:p>
        </w:tc>
      </w:tr>
      <w:tr w14:paraId="6DD3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89" w:type="dxa"/>
            <w:vAlign w:val="center"/>
          </w:tcPr>
          <w:p w14:paraId="4CBD54A5">
            <w:pPr>
              <w:outlineLvl w:val="9"/>
              <w:rPr>
                <w:rFonts w:ascii="Arial" w:hAnsi="Arial" w:eastAsia="宋体"/>
                <w:bCs/>
                <w:kern w:val="0"/>
                <w:sz w:val="28"/>
                <w:szCs w:val="28"/>
              </w:rPr>
            </w:pPr>
          </w:p>
        </w:tc>
        <w:tc>
          <w:tcPr>
            <w:tcW w:w="2899" w:type="dxa"/>
            <w:vAlign w:val="center"/>
          </w:tcPr>
          <w:p w14:paraId="3492E229">
            <w:pPr>
              <w:outlineLvl w:val="9"/>
              <w:rPr>
                <w:rFonts w:ascii="Arial" w:hAnsi="Arial" w:eastAsia="宋体"/>
                <w:bCs/>
                <w:kern w:val="0"/>
                <w:sz w:val="28"/>
                <w:szCs w:val="28"/>
              </w:rPr>
            </w:pPr>
          </w:p>
        </w:tc>
        <w:tc>
          <w:tcPr>
            <w:tcW w:w="3838" w:type="dxa"/>
            <w:vAlign w:val="center"/>
          </w:tcPr>
          <w:p w14:paraId="585858DF">
            <w:pPr>
              <w:outlineLvl w:val="9"/>
              <w:rPr>
                <w:rFonts w:ascii="Arial" w:hAnsi="Arial" w:eastAsia="宋体"/>
                <w:bCs/>
                <w:kern w:val="0"/>
                <w:sz w:val="28"/>
                <w:szCs w:val="28"/>
              </w:rPr>
            </w:pPr>
          </w:p>
        </w:tc>
      </w:tr>
      <w:tr w14:paraId="45E4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89" w:type="dxa"/>
            <w:vAlign w:val="center"/>
          </w:tcPr>
          <w:p w14:paraId="615B642D">
            <w:pPr>
              <w:outlineLvl w:val="9"/>
              <w:rPr>
                <w:rFonts w:ascii="Arial" w:hAnsi="Arial" w:eastAsia="宋体"/>
                <w:bCs/>
                <w:kern w:val="0"/>
                <w:sz w:val="28"/>
                <w:szCs w:val="28"/>
              </w:rPr>
            </w:pPr>
          </w:p>
        </w:tc>
        <w:tc>
          <w:tcPr>
            <w:tcW w:w="2899" w:type="dxa"/>
            <w:vAlign w:val="center"/>
          </w:tcPr>
          <w:p w14:paraId="64020EA1">
            <w:pPr>
              <w:outlineLvl w:val="9"/>
              <w:rPr>
                <w:rFonts w:ascii="Arial" w:hAnsi="Arial" w:eastAsia="宋体"/>
                <w:bCs/>
                <w:kern w:val="0"/>
                <w:sz w:val="28"/>
                <w:szCs w:val="28"/>
              </w:rPr>
            </w:pPr>
          </w:p>
        </w:tc>
        <w:tc>
          <w:tcPr>
            <w:tcW w:w="3838" w:type="dxa"/>
            <w:vAlign w:val="center"/>
          </w:tcPr>
          <w:p w14:paraId="66CAF33A">
            <w:pPr>
              <w:outlineLvl w:val="9"/>
              <w:rPr>
                <w:rFonts w:ascii="Arial" w:hAnsi="Arial" w:eastAsia="宋体"/>
                <w:bCs/>
                <w:kern w:val="0"/>
                <w:sz w:val="28"/>
                <w:szCs w:val="28"/>
              </w:rPr>
            </w:pPr>
          </w:p>
        </w:tc>
      </w:tr>
    </w:tbl>
    <w:p w14:paraId="74D2BDA1">
      <w:pPr>
        <w:widowControl/>
        <w:spacing w:line="560" w:lineRule="exact"/>
        <w:jc w:val="left"/>
        <w:rPr>
          <w:rFonts w:ascii="宋体" w:hAnsi="宋体" w:eastAsia="宋体" w:cs="宋体"/>
          <w:color w:val="000000"/>
          <w:kern w:val="0"/>
          <w:sz w:val="24"/>
          <w:szCs w:val="24"/>
          <w:lang w:bidi="ar"/>
        </w:rPr>
      </w:pPr>
      <w:r>
        <w:rPr>
          <w:rFonts w:hint="eastAsia" w:ascii="宋体" w:hAnsi="宋体" w:eastAsia="宋体" w:cs="宋体"/>
          <w:color w:val="000000"/>
          <w:kern w:val="0"/>
          <w:sz w:val="28"/>
          <w:szCs w:val="28"/>
          <w:lang w:bidi="ar"/>
        </w:rPr>
        <w:t>注：提供相关证明材料。</w:t>
      </w:r>
    </w:p>
    <w:p w14:paraId="3762105C">
      <w:pPr>
        <w:pStyle w:val="5"/>
        <w:spacing w:line="560" w:lineRule="exact"/>
        <w:ind w:firstLine="560"/>
        <w:rPr>
          <w:rFonts w:ascii="宋体" w:hAnsi="宋体" w:eastAsia="宋体" w:cs="宋体"/>
          <w:sz w:val="28"/>
          <w:szCs w:val="28"/>
        </w:rPr>
      </w:pPr>
    </w:p>
    <w:p w14:paraId="5C7B4678">
      <w:pPr>
        <w:pStyle w:val="5"/>
        <w:spacing w:line="560" w:lineRule="exact"/>
        <w:ind w:firstLine="560"/>
        <w:rPr>
          <w:rFonts w:ascii="宋体" w:hAnsi="宋体" w:eastAsia="宋体" w:cs="宋体"/>
          <w:sz w:val="28"/>
          <w:szCs w:val="28"/>
        </w:rPr>
      </w:pPr>
    </w:p>
    <w:p w14:paraId="1B10593E">
      <w:pPr>
        <w:pStyle w:val="5"/>
        <w:spacing w:line="560" w:lineRule="exact"/>
        <w:ind w:firstLine="560"/>
        <w:rPr>
          <w:rFonts w:ascii="宋体" w:hAnsi="宋体" w:eastAsia="宋体" w:cs="宋体"/>
          <w:sz w:val="28"/>
          <w:szCs w:val="28"/>
        </w:rPr>
      </w:pPr>
    </w:p>
    <w:p w14:paraId="43906CFB">
      <w:pPr>
        <w:pStyle w:val="5"/>
        <w:spacing w:line="560" w:lineRule="exact"/>
        <w:ind w:firstLine="560"/>
        <w:rPr>
          <w:rFonts w:ascii="宋体" w:hAnsi="宋体" w:eastAsia="宋体" w:cs="宋体"/>
          <w:sz w:val="28"/>
          <w:szCs w:val="28"/>
        </w:rPr>
      </w:pPr>
    </w:p>
    <w:p w14:paraId="08EA741B">
      <w:pPr>
        <w:spacing w:line="560" w:lineRule="exact"/>
        <w:rPr>
          <w:rFonts w:ascii="Arial" w:hAnsi="Arial"/>
          <w:b/>
          <w:kern w:val="0"/>
          <w:sz w:val="32"/>
          <w:szCs w:val="32"/>
        </w:rPr>
      </w:pPr>
      <w:r>
        <w:rPr>
          <w:rFonts w:hint="eastAsia" w:ascii="Arial" w:hAnsi="Arial"/>
          <w:b/>
          <w:kern w:val="0"/>
          <w:sz w:val="32"/>
          <w:szCs w:val="32"/>
        </w:rPr>
        <w:br w:type="page"/>
      </w:r>
    </w:p>
    <w:p w14:paraId="1E7C6ED4">
      <w:pPr>
        <w:tabs>
          <w:tab w:val="left" w:pos="8306"/>
        </w:tabs>
        <w:autoSpaceDE w:val="0"/>
        <w:autoSpaceDN w:val="0"/>
        <w:adjustRightInd w:val="0"/>
        <w:spacing w:line="560" w:lineRule="exact"/>
        <w:ind w:left="-38" w:right="-58"/>
        <w:jc w:val="center"/>
        <w:outlineLvl w:val="0"/>
        <w:rPr>
          <w:rFonts w:ascii="黑体" w:hAnsi="黑体" w:eastAsia="黑体" w:cs="黑体"/>
          <w:kern w:val="0"/>
          <w:sz w:val="28"/>
          <w:szCs w:val="28"/>
        </w:rPr>
      </w:pPr>
      <w:bookmarkStart w:id="189" w:name="_Toc17617"/>
      <w:bookmarkStart w:id="190" w:name="_Toc6808"/>
      <w:bookmarkStart w:id="191" w:name="_Toc28033"/>
      <w:r>
        <w:rPr>
          <w:rFonts w:hint="eastAsia" w:ascii="Arial" w:hAnsi="Arial"/>
          <w:b/>
          <w:kern w:val="0"/>
          <w:sz w:val="32"/>
          <w:szCs w:val="32"/>
        </w:rPr>
        <w:t>5、响应人的信誉情况</w:t>
      </w:r>
      <w:bookmarkEnd w:id="189"/>
      <w:bookmarkEnd w:id="190"/>
      <w:bookmarkEnd w:id="191"/>
    </w:p>
    <w:p w14:paraId="26BA0A19">
      <w:pPr>
        <w:pStyle w:val="17"/>
        <w:spacing w:line="560" w:lineRule="exact"/>
      </w:pPr>
    </w:p>
    <w:tbl>
      <w:tblPr>
        <w:tblStyle w:val="18"/>
        <w:tblW w:w="906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417"/>
      </w:tblGrid>
      <w:tr w14:paraId="2B225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644" w:type="dxa"/>
            <w:vAlign w:val="center"/>
          </w:tcPr>
          <w:p w14:paraId="4470A2BD">
            <w:pPr>
              <w:widowControl/>
              <w:spacing w:line="560" w:lineRule="exact"/>
              <w:ind w:firstLine="21" w:firstLineChars="10"/>
              <w:jc w:val="center"/>
              <w:rPr>
                <w:b/>
                <w:bCs/>
                <w:sz w:val="18"/>
                <w:szCs w:val="18"/>
              </w:rPr>
            </w:pPr>
            <w:r>
              <w:rPr>
                <w:rFonts w:hint="eastAsia"/>
              </w:rPr>
              <w:t>项目</w:t>
            </w:r>
          </w:p>
        </w:tc>
        <w:tc>
          <w:tcPr>
            <w:tcW w:w="4417" w:type="dxa"/>
            <w:vAlign w:val="center"/>
          </w:tcPr>
          <w:p w14:paraId="7C016C7F">
            <w:pPr>
              <w:widowControl/>
              <w:spacing w:line="560" w:lineRule="exact"/>
              <w:ind w:firstLine="18" w:firstLineChars="10"/>
              <w:jc w:val="center"/>
              <w:rPr>
                <w:b/>
                <w:bCs/>
                <w:sz w:val="18"/>
                <w:szCs w:val="18"/>
              </w:rPr>
            </w:pPr>
            <w:r>
              <w:rPr>
                <w:rFonts w:hint="eastAsia"/>
                <w:b/>
                <w:bCs/>
                <w:sz w:val="18"/>
                <w:szCs w:val="18"/>
              </w:rPr>
              <w:t>响应</w:t>
            </w:r>
            <w:r>
              <w:rPr>
                <w:b/>
                <w:bCs/>
                <w:sz w:val="18"/>
                <w:szCs w:val="18"/>
              </w:rPr>
              <w:t>人情况说明</w:t>
            </w:r>
          </w:p>
        </w:tc>
      </w:tr>
      <w:tr w14:paraId="37860A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644" w:type="dxa"/>
            <w:vAlign w:val="center"/>
          </w:tcPr>
          <w:p w14:paraId="03D858F7">
            <w:pPr>
              <w:widowControl/>
              <w:spacing w:line="560" w:lineRule="exact"/>
              <w:ind w:firstLine="21" w:firstLineChars="10"/>
            </w:pPr>
            <w:r>
              <w:rPr>
                <w:rFonts w:hint="eastAsia"/>
              </w:rPr>
              <w:t>响应人是否有正处于财务被接管、冻结、破产的状态。</w:t>
            </w:r>
          </w:p>
        </w:tc>
        <w:tc>
          <w:tcPr>
            <w:tcW w:w="4417" w:type="dxa"/>
            <w:vAlign w:val="center"/>
          </w:tcPr>
          <w:p w14:paraId="69AD452F">
            <w:pPr>
              <w:widowControl/>
              <w:spacing w:line="560" w:lineRule="exact"/>
              <w:ind w:firstLine="21" w:firstLineChars="10"/>
            </w:pPr>
          </w:p>
        </w:tc>
      </w:tr>
      <w:tr w14:paraId="6598B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644" w:type="dxa"/>
            <w:vAlign w:val="center"/>
          </w:tcPr>
          <w:p w14:paraId="70D127FD">
            <w:pPr>
              <w:widowControl/>
              <w:spacing w:line="560" w:lineRule="exact"/>
              <w:ind w:firstLine="21" w:firstLineChars="10"/>
            </w:pPr>
            <w:r>
              <w:rPr>
                <w:rFonts w:hint="eastAsia"/>
              </w:rPr>
              <w:t>是否被省级及以上交通运输主管部门取消招标项目所在地的投标资格且处于有效期内；</w:t>
            </w:r>
          </w:p>
        </w:tc>
        <w:tc>
          <w:tcPr>
            <w:tcW w:w="4417" w:type="dxa"/>
            <w:vAlign w:val="center"/>
          </w:tcPr>
          <w:p w14:paraId="71CB6948">
            <w:pPr>
              <w:widowControl/>
              <w:spacing w:line="560" w:lineRule="exact"/>
              <w:ind w:firstLine="21" w:firstLineChars="10"/>
            </w:pPr>
          </w:p>
        </w:tc>
      </w:tr>
      <w:tr w14:paraId="4E9354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644" w:type="dxa"/>
            <w:vAlign w:val="center"/>
          </w:tcPr>
          <w:p w14:paraId="40313EF7">
            <w:pPr>
              <w:widowControl/>
              <w:spacing w:line="560" w:lineRule="exact"/>
              <w:ind w:firstLine="21" w:firstLineChars="10"/>
            </w:pPr>
            <w:r>
              <w:rPr>
                <w:rFonts w:hint="eastAsia"/>
              </w:rPr>
              <w:t>是否被责令停业，暂扣或吊销执照，或吊销资质证书；</w:t>
            </w:r>
          </w:p>
        </w:tc>
        <w:tc>
          <w:tcPr>
            <w:tcW w:w="4417" w:type="dxa"/>
            <w:vAlign w:val="center"/>
          </w:tcPr>
          <w:p w14:paraId="0DCF1D34">
            <w:pPr>
              <w:widowControl/>
              <w:spacing w:line="560" w:lineRule="exact"/>
              <w:ind w:firstLine="21" w:firstLineChars="10"/>
            </w:pPr>
          </w:p>
        </w:tc>
      </w:tr>
      <w:tr w14:paraId="14BC19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644" w:type="dxa"/>
            <w:vAlign w:val="center"/>
          </w:tcPr>
          <w:p w14:paraId="70EE3563">
            <w:pPr>
              <w:widowControl/>
              <w:spacing w:line="560" w:lineRule="exact"/>
              <w:ind w:firstLine="21" w:firstLineChars="10"/>
            </w:pPr>
            <w:r>
              <w:rPr>
                <w:rFonts w:hint="eastAsia"/>
              </w:rPr>
              <w:t>是否进入清算程序，或是否被宣告破产，或是否有其他丧失履约能力的情形；</w:t>
            </w:r>
          </w:p>
        </w:tc>
        <w:tc>
          <w:tcPr>
            <w:tcW w:w="4417" w:type="dxa"/>
            <w:vAlign w:val="center"/>
          </w:tcPr>
          <w:p w14:paraId="51938B22">
            <w:pPr>
              <w:widowControl/>
              <w:spacing w:line="560" w:lineRule="exact"/>
              <w:ind w:firstLine="21" w:firstLineChars="10"/>
            </w:pPr>
          </w:p>
        </w:tc>
      </w:tr>
      <w:tr w14:paraId="1293A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644" w:type="dxa"/>
            <w:vAlign w:val="center"/>
          </w:tcPr>
          <w:p w14:paraId="57141040">
            <w:pPr>
              <w:widowControl/>
              <w:spacing w:line="560" w:lineRule="exact"/>
              <w:ind w:firstLine="21" w:firstLineChars="10"/>
            </w:pPr>
            <w:r>
              <w:rPr>
                <w:rFonts w:hint="eastAsia"/>
              </w:rPr>
              <w:t>是否在“信用中国”网站（http://www.creditchina.gov.cn/）中被列入失信被执行人名单；</w:t>
            </w:r>
          </w:p>
        </w:tc>
        <w:tc>
          <w:tcPr>
            <w:tcW w:w="4417" w:type="dxa"/>
            <w:vAlign w:val="center"/>
          </w:tcPr>
          <w:p w14:paraId="3A83E16E">
            <w:pPr>
              <w:widowControl/>
              <w:spacing w:line="560" w:lineRule="exact"/>
              <w:ind w:firstLine="21" w:firstLineChars="10"/>
            </w:pPr>
          </w:p>
        </w:tc>
      </w:tr>
      <w:tr w14:paraId="4413B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644" w:type="dxa"/>
            <w:vAlign w:val="center"/>
          </w:tcPr>
          <w:p w14:paraId="28B2B0E1">
            <w:pPr>
              <w:widowControl/>
              <w:spacing w:line="560" w:lineRule="exact"/>
              <w:ind w:firstLine="21" w:firstLineChars="10"/>
            </w:pPr>
            <w:r>
              <w:rPr>
                <w:rFonts w:hint="eastAsia"/>
              </w:rPr>
              <w:t>是 否 在 国 家 企 业 信 用 信 息 公 示 系 统（ http://www.gsxt.gov.cn/）中被列入严重违法失信被执行人名单；</w:t>
            </w:r>
          </w:p>
        </w:tc>
        <w:tc>
          <w:tcPr>
            <w:tcW w:w="4417" w:type="dxa"/>
            <w:vAlign w:val="center"/>
          </w:tcPr>
          <w:p w14:paraId="71F6282E">
            <w:pPr>
              <w:widowControl/>
              <w:spacing w:line="560" w:lineRule="exact"/>
              <w:ind w:firstLine="21" w:firstLineChars="10"/>
            </w:pPr>
          </w:p>
        </w:tc>
      </w:tr>
      <w:tr w14:paraId="4AFD5A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644" w:type="dxa"/>
            <w:vAlign w:val="center"/>
          </w:tcPr>
          <w:p w14:paraId="1A282534">
            <w:pPr>
              <w:widowControl/>
              <w:spacing w:line="560" w:lineRule="exact"/>
              <w:ind w:firstLine="21" w:firstLineChars="10"/>
            </w:pPr>
            <w:r>
              <w:rPr>
                <w:rFonts w:hint="eastAsia"/>
              </w:rPr>
              <w:t>响应人人及其法定代表人、拟委任的项目负责人在近三年内是否有行贿犯罪行为的（响应人提供无行贿犯罪行为的承诺书，承诺书格式自拟）；</w:t>
            </w:r>
          </w:p>
        </w:tc>
        <w:tc>
          <w:tcPr>
            <w:tcW w:w="4417" w:type="dxa"/>
            <w:vAlign w:val="center"/>
          </w:tcPr>
          <w:p w14:paraId="0DEB7AD3">
            <w:pPr>
              <w:widowControl/>
              <w:spacing w:line="560" w:lineRule="exact"/>
              <w:ind w:firstLine="21" w:firstLineChars="10"/>
            </w:pPr>
          </w:p>
        </w:tc>
      </w:tr>
      <w:tr w14:paraId="4D90FC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644" w:type="dxa"/>
            <w:vAlign w:val="center"/>
          </w:tcPr>
          <w:p w14:paraId="024C6007">
            <w:pPr>
              <w:widowControl/>
              <w:spacing w:line="560" w:lineRule="exact"/>
              <w:ind w:firstLine="21" w:firstLineChars="10"/>
            </w:pPr>
            <w:r>
              <w:rPr>
                <w:rFonts w:hint="eastAsia"/>
              </w:rPr>
              <w:t>是否有法律法规或响应人须知前附表规定的其他情形。</w:t>
            </w:r>
          </w:p>
        </w:tc>
        <w:tc>
          <w:tcPr>
            <w:tcW w:w="4417" w:type="dxa"/>
            <w:vAlign w:val="center"/>
          </w:tcPr>
          <w:p w14:paraId="01B1448E">
            <w:pPr>
              <w:widowControl/>
              <w:spacing w:line="560" w:lineRule="exact"/>
              <w:ind w:firstLine="21" w:firstLineChars="10"/>
            </w:pPr>
          </w:p>
        </w:tc>
      </w:tr>
    </w:tbl>
    <w:p w14:paraId="33000DC4">
      <w:pPr>
        <w:spacing w:line="560" w:lineRule="exact"/>
        <w:rPr>
          <w:rFonts w:ascii="Arial" w:hAnsi="Arial"/>
          <w:b/>
          <w:kern w:val="0"/>
          <w:sz w:val="32"/>
          <w:szCs w:val="32"/>
        </w:rPr>
      </w:pPr>
      <w:r>
        <w:rPr>
          <w:rFonts w:hint="eastAsia" w:ascii="Arial" w:hAnsi="Arial"/>
          <w:b/>
          <w:kern w:val="0"/>
          <w:sz w:val="32"/>
          <w:szCs w:val="32"/>
        </w:rPr>
        <w:t>注：提供相应承诺及截图。</w:t>
      </w:r>
    </w:p>
    <w:p w14:paraId="025DB7E5">
      <w:pPr>
        <w:spacing w:line="560" w:lineRule="exact"/>
        <w:rPr>
          <w:rFonts w:ascii="Arial" w:hAnsi="Arial"/>
          <w:b/>
          <w:kern w:val="0"/>
          <w:sz w:val="32"/>
          <w:szCs w:val="32"/>
        </w:rPr>
      </w:pPr>
      <w:r>
        <w:rPr>
          <w:rFonts w:hint="eastAsia" w:ascii="Arial" w:hAnsi="Arial"/>
          <w:b/>
          <w:kern w:val="0"/>
          <w:sz w:val="32"/>
          <w:szCs w:val="32"/>
        </w:rPr>
        <w:br w:type="page"/>
      </w:r>
    </w:p>
    <w:p w14:paraId="54CD7F9E">
      <w:pPr>
        <w:pStyle w:val="5"/>
        <w:spacing w:line="560" w:lineRule="exact"/>
        <w:ind w:firstLine="643"/>
        <w:jc w:val="center"/>
        <w:outlineLvl w:val="0"/>
        <w:rPr>
          <w:rFonts w:ascii="Arial" w:hAnsi="Arial"/>
          <w:b/>
          <w:kern w:val="0"/>
          <w:sz w:val="32"/>
          <w:szCs w:val="32"/>
        </w:rPr>
      </w:pPr>
      <w:bookmarkStart w:id="192" w:name="_Toc10836"/>
      <w:bookmarkStart w:id="193" w:name="_Toc19877"/>
      <w:bookmarkStart w:id="194" w:name="_Toc8140"/>
      <w:r>
        <w:rPr>
          <w:rFonts w:hint="eastAsia" w:ascii="Arial" w:hAnsi="Arial"/>
          <w:b/>
          <w:kern w:val="0"/>
          <w:sz w:val="32"/>
          <w:szCs w:val="32"/>
        </w:rPr>
        <w:t>6、其他材料</w:t>
      </w:r>
      <w:bookmarkEnd w:id="192"/>
      <w:bookmarkEnd w:id="193"/>
      <w:bookmarkEnd w:id="194"/>
    </w:p>
    <w:p w14:paraId="38292569">
      <w:pPr>
        <w:spacing w:line="560" w:lineRule="exact"/>
      </w:pPr>
    </w:p>
    <w:p w14:paraId="1FFFFF23">
      <w:pPr>
        <w:spacing w:line="560" w:lineRule="exact"/>
        <w:rPr>
          <w:rFonts w:ascii="Arial" w:hAnsi="Arial"/>
          <w:b/>
          <w:kern w:val="0"/>
          <w:sz w:val="32"/>
          <w:szCs w:val="32"/>
        </w:rPr>
      </w:pPr>
      <w:r>
        <w:rPr>
          <w:rFonts w:hint="eastAsia"/>
        </w:rPr>
        <w:t>响应</w:t>
      </w:r>
      <w:r>
        <w:t>人认为需要提供的用于参与评审其他相关资料复印件（均加盖</w:t>
      </w:r>
      <w:r>
        <w:rPr>
          <w:rFonts w:hint="eastAsia"/>
        </w:rPr>
        <w:t>响应</w:t>
      </w:r>
      <w:r>
        <w:t>人公章），如无，请填写“无”。</w:t>
      </w:r>
      <w:r>
        <w:br w:type="page"/>
      </w:r>
    </w:p>
    <w:p w14:paraId="1C848C0B">
      <w:pPr>
        <w:pStyle w:val="5"/>
        <w:spacing w:line="560" w:lineRule="exact"/>
        <w:ind w:firstLine="643"/>
        <w:jc w:val="center"/>
        <w:outlineLvl w:val="0"/>
        <w:rPr>
          <w:rFonts w:ascii="Arial" w:hAnsi="Arial"/>
          <w:b/>
          <w:kern w:val="0"/>
          <w:sz w:val="32"/>
          <w:szCs w:val="32"/>
        </w:rPr>
      </w:pPr>
      <w:bookmarkStart w:id="195" w:name="_Toc18727"/>
      <w:bookmarkStart w:id="196" w:name="_Toc15365"/>
      <w:bookmarkStart w:id="197" w:name="_Toc26536"/>
      <w:r>
        <w:rPr>
          <w:rFonts w:hint="eastAsia" w:ascii="Arial" w:hAnsi="Arial"/>
          <w:b/>
          <w:kern w:val="0"/>
          <w:sz w:val="32"/>
          <w:szCs w:val="32"/>
        </w:rPr>
        <w:t>7、服务方案</w:t>
      </w:r>
      <w:bookmarkEnd w:id="195"/>
      <w:bookmarkEnd w:id="196"/>
      <w:bookmarkEnd w:id="197"/>
    </w:p>
    <w:p w14:paraId="1982003E">
      <w:pPr>
        <w:pStyle w:val="2"/>
        <w:spacing w:line="560" w:lineRule="exact"/>
      </w:pPr>
    </w:p>
    <w:p w14:paraId="7BCD8356">
      <w:pPr>
        <w:pStyle w:val="2"/>
        <w:spacing w:line="560" w:lineRule="exact"/>
        <w:rPr>
          <w:sz w:val="28"/>
          <w:szCs w:val="28"/>
        </w:rPr>
      </w:pPr>
      <w:r>
        <w:rPr>
          <w:rFonts w:hint="eastAsia"/>
          <w:sz w:val="28"/>
          <w:szCs w:val="28"/>
        </w:rPr>
        <w:t>主要内容包括但不限于：</w:t>
      </w:r>
    </w:p>
    <w:p w14:paraId="73227468">
      <w:pPr>
        <w:pStyle w:val="2"/>
        <w:spacing w:line="560" w:lineRule="exact"/>
        <w:rPr>
          <w:sz w:val="28"/>
          <w:szCs w:val="28"/>
        </w:rPr>
      </w:pPr>
      <w:r>
        <w:rPr>
          <w:rFonts w:hint="eastAsia"/>
          <w:sz w:val="28"/>
          <w:szCs w:val="28"/>
        </w:rPr>
        <w:t>（一）项目概况；</w:t>
      </w:r>
    </w:p>
    <w:p w14:paraId="73E6E792">
      <w:pPr>
        <w:pStyle w:val="2"/>
        <w:spacing w:line="560" w:lineRule="exact"/>
        <w:rPr>
          <w:sz w:val="28"/>
          <w:szCs w:val="28"/>
        </w:rPr>
      </w:pPr>
      <w:r>
        <w:rPr>
          <w:rFonts w:hint="eastAsia"/>
          <w:sz w:val="28"/>
          <w:szCs w:val="28"/>
        </w:rPr>
        <w:t>（二）对招标项目的理解、总体思路、研究特点；</w:t>
      </w:r>
    </w:p>
    <w:p w14:paraId="0EA69A13">
      <w:pPr>
        <w:pStyle w:val="2"/>
        <w:spacing w:line="560" w:lineRule="exact"/>
        <w:rPr>
          <w:sz w:val="28"/>
          <w:szCs w:val="28"/>
        </w:rPr>
      </w:pPr>
      <w:r>
        <w:rPr>
          <w:rFonts w:hint="eastAsia"/>
          <w:sz w:val="28"/>
          <w:szCs w:val="28"/>
        </w:rPr>
        <w:t>（三）可行性研究关键技术问题的认识及其对策措施；</w:t>
      </w:r>
    </w:p>
    <w:p w14:paraId="08B415DE">
      <w:pPr>
        <w:pStyle w:val="2"/>
        <w:spacing w:line="560" w:lineRule="exact"/>
        <w:rPr>
          <w:sz w:val="28"/>
          <w:szCs w:val="28"/>
        </w:rPr>
      </w:pPr>
      <w:r>
        <w:rPr>
          <w:rFonts w:hint="eastAsia"/>
          <w:sz w:val="28"/>
          <w:szCs w:val="28"/>
        </w:rPr>
        <w:t>（四）可行性研究工作量及计划安排；</w:t>
      </w:r>
    </w:p>
    <w:p w14:paraId="673863A7">
      <w:pPr>
        <w:pStyle w:val="2"/>
        <w:spacing w:line="560" w:lineRule="exact"/>
        <w:rPr>
          <w:sz w:val="28"/>
          <w:szCs w:val="28"/>
        </w:rPr>
      </w:pPr>
      <w:r>
        <w:rPr>
          <w:rFonts w:hint="eastAsia"/>
          <w:sz w:val="28"/>
          <w:szCs w:val="28"/>
        </w:rPr>
        <w:t>（五）可行性研究质量保证措施、进度保证措施、用地图深度保证措施、地下管线和三电迁改等工程量满足施工迁改深度保证措施等。</w:t>
      </w:r>
    </w:p>
    <w:p w14:paraId="712CB24D">
      <w:pPr>
        <w:pStyle w:val="2"/>
        <w:spacing w:line="560" w:lineRule="exact"/>
        <w:rPr>
          <w:sz w:val="28"/>
          <w:szCs w:val="28"/>
          <w:lang w:bidi="zh-CN"/>
        </w:rPr>
      </w:pPr>
      <w:r>
        <w:rPr>
          <w:rFonts w:hint="eastAsia"/>
          <w:sz w:val="28"/>
          <w:szCs w:val="28"/>
          <w:lang w:bidi="zh-CN"/>
        </w:rPr>
        <w:t>（注：字数应控制在2万字以内。）</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131C0">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63A">
    <w:pPr>
      <w:pStyle w:val="11"/>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4FAA5FA1">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EDDE2">
    <w:pPr>
      <w:pStyle w:val="1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BF54">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F9355A">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27F9355A">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15DC7">
    <w:pPr>
      <w:pStyle w:val="11"/>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0B9332">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080B9332">
                    <w:pPr>
                      <w:pStyle w:val="1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C8995">
    <w:pPr>
      <w:pStyle w:val="11"/>
      <w:framePr w:wrap="around" w:vAnchor="text" w:hAnchor="margin" w:xAlign="center" w:y="1"/>
      <w:rPr>
        <w:rStyle w:val="32"/>
      </w:rPr>
    </w:pPr>
    <w:r>
      <w:fldChar w:fldCharType="begin"/>
    </w:r>
    <w:r>
      <w:rPr>
        <w:rStyle w:val="32"/>
      </w:rPr>
      <w:instrText xml:space="preserve">PAGE  </w:instrText>
    </w:r>
    <w:r>
      <w:fldChar w:fldCharType="end"/>
    </w:r>
  </w:p>
  <w:p w14:paraId="3466D56E">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83249">
    <w:pPr>
      <w:pBdr>
        <w:bottom w:val="single" w:color="auto" w:sz="4" w:space="0"/>
      </w:pBdr>
      <w:spacing w:line="560" w:lineRule="exact"/>
      <w:jc w:val="center"/>
      <w:outlineLvl w:val="0"/>
    </w:pPr>
    <w:r>
      <w:rPr>
        <w:rFonts w:hint="eastAsia"/>
        <w:sz w:val="18"/>
        <w:szCs w:val="18"/>
      </w:rPr>
      <w:t>G98环岛高速公路火车站互通改造工程可行性研究报告编制比选文件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137E0">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334CE"/>
    <w:multiLevelType w:val="singleLevel"/>
    <w:tmpl w:val="7A2334C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0OTdkNzgzOWVmNDdlNTMwODQ1MDM2MDJhMzEzODgifQ=="/>
  </w:docVars>
  <w:rsids>
    <w:rsidRoot w:val="0EC07F8D"/>
    <w:rsid w:val="00023564"/>
    <w:rsid w:val="00072624"/>
    <w:rsid w:val="00073B86"/>
    <w:rsid w:val="000856A6"/>
    <w:rsid w:val="00090111"/>
    <w:rsid w:val="000A1315"/>
    <w:rsid w:val="000B2E4E"/>
    <w:rsid w:val="000C1AB0"/>
    <w:rsid w:val="001A18FD"/>
    <w:rsid w:val="001C7032"/>
    <w:rsid w:val="001F43C6"/>
    <w:rsid w:val="00270D55"/>
    <w:rsid w:val="0028094D"/>
    <w:rsid w:val="002B470C"/>
    <w:rsid w:val="002D5FDE"/>
    <w:rsid w:val="002E3A31"/>
    <w:rsid w:val="00336049"/>
    <w:rsid w:val="00341440"/>
    <w:rsid w:val="003523ED"/>
    <w:rsid w:val="00384872"/>
    <w:rsid w:val="003B29DC"/>
    <w:rsid w:val="003B34E0"/>
    <w:rsid w:val="004A2A50"/>
    <w:rsid w:val="004A5ECD"/>
    <w:rsid w:val="004F40DC"/>
    <w:rsid w:val="004F50A8"/>
    <w:rsid w:val="00527237"/>
    <w:rsid w:val="00530368"/>
    <w:rsid w:val="00534EFA"/>
    <w:rsid w:val="00561E6C"/>
    <w:rsid w:val="00574BAF"/>
    <w:rsid w:val="005957CF"/>
    <w:rsid w:val="005E6AE1"/>
    <w:rsid w:val="00605EF5"/>
    <w:rsid w:val="00627D4A"/>
    <w:rsid w:val="006703A3"/>
    <w:rsid w:val="006B6621"/>
    <w:rsid w:val="006F4D40"/>
    <w:rsid w:val="007060B6"/>
    <w:rsid w:val="0072237D"/>
    <w:rsid w:val="00744887"/>
    <w:rsid w:val="007821FC"/>
    <w:rsid w:val="00784500"/>
    <w:rsid w:val="007917A9"/>
    <w:rsid w:val="00796372"/>
    <w:rsid w:val="007C4118"/>
    <w:rsid w:val="007D3801"/>
    <w:rsid w:val="007F12D6"/>
    <w:rsid w:val="007F6A8B"/>
    <w:rsid w:val="00807341"/>
    <w:rsid w:val="00842877"/>
    <w:rsid w:val="0087511A"/>
    <w:rsid w:val="008A7852"/>
    <w:rsid w:val="008C4C93"/>
    <w:rsid w:val="008D6A5B"/>
    <w:rsid w:val="008E08D8"/>
    <w:rsid w:val="008F0EA3"/>
    <w:rsid w:val="00907169"/>
    <w:rsid w:val="009129C2"/>
    <w:rsid w:val="00953BFC"/>
    <w:rsid w:val="009774BF"/>
    <w:rsid w:val="00987A0B"/>
    <w:rsid w:val="009A177E"/>
    <w:rsid w:val="009D6863"/>
    <w:rsid w:val="009D755F"/>
    <w:rsid w:val="00A04F98"/>
    <w:rsid w:val="00A35301"/>
    <w:rsid w:val="00A45442"/>
    <w:rsid w:val="00A54198"/>
    <w:rsid w:val="00AA6A7D"/>
    <w:rsid w:val="00AB3AF7"/>
    <w:rsid w:val="00B04492"/>
    <w:rsid w:val="00B13B91"/>
    <w:rsid w:val="00B41742"/>
    <w:rsid w:val="00B5090C"/>
    <w:rsid w:val="00B63F74"/>
    <w:rsid w:val="00B6437E"/>
    <w:rsid w:val="00B878F3"/>
    <w:rsid w:val="00BB2A3B"/>
    <w:rsid w:val="00C3059C"/>
    <w:rsid w:val="00C5204F"/>
    <w:rsid w:val="00C55868"/>
    <w:rsid w:val="00C85380"/>
    <w:rsid w:val="00CB2974"/>
    <w:rsid w:val="00CC3557"/>
    <w:rsid w:val="00CC3FB1"/>
    <w:rsid w:val="00CC4C89"/>
    <w:rsid w:val="00CE0365"/>
    <w:rsid w:val="00D42E63"/>
    <w:rsid w:val="00D4300D"/>
    <w:rsid w:val="00D53AD0"/>
    <w:rsid w:val="00D578C3"/>
    <w:rsid w:val="00DC179C"/>
    <w:rsid w:val="00DE3397"/>
    <w:rsid w:val="00DF473F"/>
    <w:rsid w:val="00E43DF7"/>
    <w:rsid w:val="00E67C30"/>
    <w:rsid w:val="00EC0A8C"/>
    <w:rsid w:val="00F21F84"/>
    <w:rsid w:val="00F23FE9"/>
    <w:rsid w:val="00F31344"/>
    <w:rsid w:val="00F3565F"/>
    <w:rsid w:val="00F76563"/>
    <w:rsid w:val="00F868DF"/>
    <w:rsid w:val="00F93860"/>
    <w:rsid w:val="00FC60BC"/>
    <w:rsid w:val="00FD6A8A"/>
    <w:rsid w:val="016267E5"/>
    <w:rsid w:val="017342A5"/>
    <w:rsid w:val="01895375"/>
    <w:rsid w:val="01AC15FB"/>
    <w:rsid w:val="02B9233B"/>
    <w:rsid w:val="0335791B"/>
    <w:rsid w:val="034F7B2D"/>
    <w:rsid w:val="03741342"/>
    <w:rsid w:val="03831804"/>
    <w:rsid w:val="04FF33D3"/>
    <w:rsid w:val="051F2DAA"/>
    <w:rsid w:val="05483287"/>
    <w:rsid w:val="05914AAF"/>
    <w:rsid w:val="061948F2"/>
    <w:rsid w:val="064F47E1"/>
    <w:rsid w:val="06F265B0"/>
    <w:rsid w:val="072715AB"/>
    <w:rsid w:val="07C55FE1"/>
    <w:rsid w:val="07EF5A77"/>
    <w:rsid w:val="08A00BD7"/>
    <w:rsid w:val="08E54442"/>
    <w:rsid w:val="08F70812"/>
    <w:rsid w:val="091E46FF"/>
    <w:rsid w:val="09AC11E9"/>
    <w:rsid w:val="09B16FB3"/>
    <w:rsid w:val="09E23808"/>
    <w:rsid w:val="0C8A5494"/>
    <w:rsid w:val="0DB84F6B"/>
    <w:rsid w:val="0E2D3866"/>
    <w:rsid w:val="0E8B2362"/>
    <w:rsid w:val="0EC07F8D"/>
    <w:rsid w:val="0ECE692F"/>
    <w:rsid w:val="0F1A7277"/>
    <w:rsid w:val="0F280EE0"/>
    <w:rsid w:val="0F4F01DE"/>
    <w:rsid w:val="0F535015"/>
    <w:rsid w:val="0F6A6212"/>
    <w:rsid w:val="0FB02F85"/>
    <w:rsid w:val="0FC227E3"/>
    <w:rsid w:val="0FF70641"/>
    <w:rsid w:val="101A7A26"/>
    <w:rsid w:val="104E637F"/>
    <w:rsid w:val="108572C1"/>
    <w:rsid w:val="10945E1E"/>
    <w:rsid w:val="12243B57"/>
    <w:rsid w:val="13A17298"/>
    <w:rsid w:val="14862BDE"/>
    <w:rsid w:val="14DC5EC3"/>
    <w:rsid w:val="15AC0C0A"/>
    <w:rsid w:val="15E75238"/>
    <w:rsid w:val="16CC5634"/>
    <w:rsid w:val="175079CA"/>
    <w:rsid w:val="179660FD"/>
    <w:rsid w:val="17BD5C5B"/>
    <w:rsid w:val="17CD30E4"/>
    <w:rsid w:val="18286694"/>
    <w:rsid w:val="182E6B48"/>
    <w:rsid w:val="198F267D"/>
    <w:rsid w:val="19D8233A"/>
    <w:rsid w:val="19FC1100"/>
    <w:rsid w:val="19FE1F3F"/>
    <w:rsid w:val="1A982396"/>
    <w:rsid w:val="1AE21AF1"/>
    <w:rsid w:val="1B404CB7"/>
    <w:rsid w:val="1BCA509E"/>
    <w:rsid w:val="1BDB67D4"/>
    <w:rsid w:val="1C170124"/>
    <w:rsid w:val="1C1B2385"/>
    <w:rsid w:val="1C3B34A6"/>
    <w:rsid w:val="1C793677"/>
    <w:rsid w:val="1D4B1761"/>
    <w:rsid w:val="1D674459"/>
    <w:rsid w:val="1F124C08"/>
    <w:rsid w:val="1F836BA5"/>
    <w:rsid w:val="1FF91427"/>
    <w:rsid w:val="20120349"/>
    <w:rsid w:val="202F382D"/>
    <w:rsid w:val="20A101D4"/>
    <w:rsid w:val="20A13D0B"/>
    <w:rsid w:val="20EE6505"/>
    <w:rsid w:val="21871F49"/>
    <w:rsid w:val="218E290C"/>
    <w:rsid w:val="21DB7CA5"/>
    <w:rsid w:val="22C3781A"/>
    <w:rsid w:val="235E700C"/>
    <w:rsid w:val="241D290A"/>
    <w:rsid w:val="24C311C6"/>
    <w:rsid w:val="25051208"/>
    <w:rsid w:val="25221E1E"/>
    <w:rsid w:val="25921E7A"/>
    <w:rsid w:val="260F4630"/>
    <w:rsid w:val="27F542E9"/>
    <w:rsid w:val="286C1D38"/>
    <w:rsid w:val="2986546B"/>
    <w:rsid w:val="2A804C7A"/>
    <w:rsid w:val="2C112621"/>
    <w:rsid w:val="2C863965"/>
    <w:rsid w:val="2CB80B00"/>
    <w:rsid w:val="2CDB044F"/>
    <w:rsid w:val="2D16102B"/>
    <w:rsid w:val="2D384F8E"/>
    <w:rsid w:val="2DB50B1A"/>
    <w:rsid w:val="2E7C1F0F"/>
    <w:rsid w:val="2EF77B49"/>
    <w:rsid w:val="2F2F1107"/>
    <w:rsid w:val="2FB030E5"/>
    <w:rsid w:val="306C1610"/>
    <w:rsid w:val="308468D3"/>
    <w:rsid w:val="30F94CC3"/>
    <w:rsid w:val="315D21BD"/>
    <w:rsid w:val="32116606"/>
    <w:rsid w:val="32AC64DA"/>
    <w:rsid w:val="336042EA"/>
    <w:rsid w:val="34703EB4"/>
    <w:rsid w:val="34C22814"/>
    <w:rsid w:val="34E63507"/>
    <w:rsid w:val="3507783B"/>
    <w:rsid w:val="350E6823"/>
    <w:rsid w:val="352F7816"/>
    <w:rsid w:val="35710A23"/>
    <w:rsid w:val="35795413"/>
    <w:rsid w:val="35C639A3"/>
    <w:rsid w:val="35DC357F"/>
    <w:rsid w:val="368A62EC"/>
    <w:rsid w:val="37030A71"/>
    <w:rsid w:val="370A0E68"/>
    <w:rsid w:val="372175E1"/>
    <w:rsid w:val="386C0685"/>
    <w:rsid w:val="3884562A"/>
    <w:rsid w:val="38A93B0F"/>
    <w:rsid w:val="38B9735C"/>
    <w:rsid w:val="38D06DA8"/>
    <w:rsid w:val="39D96CBA"/>
    <w:rsid w:val="3A69199B"/>
    <w:rsid w:val="3B172E45"/>
    <w:rsid w:val="3C736229"/>
    <w:rsid w:val="3CBB4A22"/>
    <w:rsid w:val="3D1640E6"/>
    <w:rsid w:val="3DDA5775"/>
    <w:rsid w:val="3DDB16D9"/>
    <w:rsid w:val="3E2725C4"/>
    <w:rsid w:val="3E300EF8"/>
    <w:rsid w:val="3F1A34AE"/>
    <w:rsid w:val="3F687351"/>
    <w:rsid w:val="3FB522F5"/>
    <w:rsid w:val="40905593"/>
    <w:rsid w:val="435D4B46"/>
    <w:rsid w:val="443157D7"/>
    <w:rsid w:val="44A654B9"/>
    <w:rsid w:val="452E6567"/>
    <w:rsid w:val="460F134A"/>
    <w:rsid w:val="461B4592"/>
    <w:rsid w:val="46437959"/>
    <w:rsid w:val="47990A5D"/>
    <w:rsid w:val="47A610F5"/>
    <w:rsid w:val="48CE4CF2"/>
    <w:rsid w:val="492B03C7"/>
    <w:rsid w:val="495B409C"/>
    <w:rsid w:val="4A637FDD"/>
    <w:rsid w:val="4A7B09A2"/>
    <w:rsid w:val="4ABF5AA6"/>
    <w:rsid w:val="4B7C6A17"/>
    <w:rsid w:val="4C9355D0"/>
    <w:rsid w:val="4CAA0245"/>
    <w:rsid w:val="4E4A4A74"/>
    <w:rsid w:val="4E7E3E2D"/>
    <w:rsid w:val="4EDD4326"/>
    <w:rsid w:val="4F765AFB"/>
    <w:rsid w:val="4F817FD3"/>
    <w:rsid w:val="4FC178E3"/>
    <w:rsid w:val="50791AFA"/>
    <w:rsid w:val="50881879"/>
    <w:rsid w:val="51DD1C8E"/>
    <w:rsid w:val="52A32BB9"/>
    <w:rsid w:val="53A66224"/>
    <w:rsid w:val="53EC701D"/>
    <w:rsid w:val="54662880"/>
    <w:rsid w:val="55614462"/>
    <w:rsid w:val="56DC0BAF"/>
    <w:rsid w:val="570F51A1"/>
    <w:rsid w:val="572B1D60"/>
    <w:rsid w:val="5748500F"/>
    <w:rsid w:val="57AB6A5D"/>
    <w:rsid w:val="57B111E2"/>
    <w:rsid w:val="57BF7589"/>
    <w:rsid w:val="58473A6B"/>
    <w:rsid w:val="58BD3503"/>
    <w:rsid w:val="58D00E65"/>
    <w:rsid w:val="59A41FE7"/>
    <w:rsid w:val="59D00B1C"/>
    <w:rsid w:val="5A9724EF"/>
    <w:rsid w:val="5ADF3707"/>
    <w:rsid w:val="5B4925A1"/>
    <w:rsid w:val="5B735510"/>
    <w:rsid w:val="5BD61E82"/>
    <w:rsid w:val="5D023C33"/>
    <w:rsid w:val="5D602386"/>
    <w:rsid w:val="5D664B87"/>
    <w:rsid w:val="5E2C6C63"/>
    <w:rsid w:val="5F0D6D08"/>
    <w:rsid w:val="5F88589A"/>
    <w:rsid w:val="609D0712"/>
    <w:rsid w:val="6106713B"/>
    <w:rsid w:val="61291238"/>
    <w:rsid w:val="61482C92"/>
    <w:rsid w:val="61491636"/>
    <w:rsid w:val="615B59F5"/>
    <w:rsid w:val="626F400D"/>
    <w:rsid w:val="635E0B2E"/>
    <w:rsid w:val="636A008D"/>
    <w:rsid w:val="641823A9"/>
    <w:rsid w:val="65143228"/>
    <w:rsid w:val="653E0D47"/>
    <w:rsid w:val="655B78CC"/>
    <w:rsid w:val="65E616A8"/>
    <w:rsid w:val="66AB78B9"/>
    <w:rsid w:val="66EC3933"/>
    <w:rsid w:val="6730717F"/>
    <w:rsid w:val="67731285"/>
    <w:rsid w:val="67797518"/>
    <w:rsid w:val="67D11345"/>
    <w:rsid w:val="67F82F1A"/>
    <w:rsid w:val="698613AC"/>
    <w:rsid w:val="69EB2007"/>
    <w:rsid w:val="6A05691B"/>
    <w:rsid w:val="6A0A2581"/>
    <w:rsid w:val="6AE04280"/>
    <w:rsid w:val="6B466794"/>
    <w:rsid w:val="6C984AFB"/>
    <w:rsid w:val="6D367274"/>
    <w:rsid w:val="6D6A011B"/>
    <w:rsid w:val="6DBC0AFF"/>
    <w:rsid w:val="6E3A35E0"/>
    <w:rsid w:val="6EED7515"/>
    <w:rsid w:val="6F970AED"/>
    <w:rsid w:val="6FEE1497"/>
    <w:rsid w:val="6FF44952"/>
    <w:rsid w:val="701E6CE1"/>
    <w:rsid w:val="70756F97"/>
    <w:rsid w:val="709B73A4"/>
    <w:rsid w:val="70CD7A46"/>
    <w:rsid w:val="70E73374"/>
    <w:rsid w:val="71E60DA5"/>
    <w:rsid w:val="72464FBF"/>
    <w:rsid w:val="724E309D"/>
    <w:rsid w:val="72560F50"/>
    <w:rsid w:val="72D82DA2"/>
    <w:rsid w:val="735F6117"/>
    <w:rsid w:val="74307A15"/>
    <w:rsid w:val="74694E9B"/>
    <w:rsid w:val="74B16FAE"/>
    <w:rsid w:val="766B083C"/>
    <w:rsid w:val="76957B64"/>
    <w:rsid w:val="77F4034A"/>
    <w:rsid w:val="77FE337A"/>
    <w:rsid w:val="78506244"/>
    <w:rsid w:val="78525B2A"/>
    <w:rsid w:val="7A5463EF"/>
    <w:rsid w:val="7ACD6B06"/>
    <w:rsid w:val="7B226784"/>
    <w:rsid w:val="7B395BCC"/>
    <w:rsid w:val="7CE73C87"/>
    <w:rsid w:val="7D8103E3"/>
    <w:rsid w:val="7DD756B2"/>
    <w:rsid w:val="7E57447B"/>
    <w:rsid w:val="7F0D5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jc w:val="left"/>
      <w:outlineLvl w:val="0"/>
    </w:pPr>
    <w:rPr>
      <w:rFonts w:ascii="Calibri" w:hAnsi="Calibri" w:eastAsia="黑体" w:cs="宋体"/>
      <w:kern w:val="44"/>
      <w:sz w:val="32"/>
      <w:szCs w:val="24"/>
    </w:rPr>
  </w:style>
  <w:style w:type="paragraph" w:styleId="4">
    <w:name w:val="heading 2"/>
    <w:basedOn w:val="1"/>
    <w:next w:val="5"/>
    <w:qFormat/>
    <w:uiPriority w:val="0"/>
    <w:pPr>
      <w:keepNext/>
      <w:keepLines/>
      <w:spacing w:before="260" w:after="260" w:line="416" w:lineRule="auto"/>
      <w:jc w:val="center"/>
      <w:outlineLvl w:val="1"/>
    </w:pPr>
    <w:rPr>
      <w:rFonts w:ascii="Arial" w:hAnsi="Arial"/>
      <w:bCs/>
      <w:kern w:val="0"/>
      <w:sz w:val="32"/>
      <w:szCs w:val="32"/>
    </w:rPr>
  </w:style>
  <w:style w:type="paragraph" w:styleId="6">
    <w:name w:val="heading 3"/>
    <w:basedOn w:val="1"/>
    <w:next w:val="1"/>
    <w:semiHidden/>
    <w:unhideWhenUsed/>
    <w:qFormat/>
    <w:uiPriority w:val="0"/>
    <w:pPr>
      <w:keepNext/>
      <w:keepLines/>
      <w:spacing w:before="260" w:after="260" w:line="413" w:lineRule="auto"/>
      <w:outlineLvl w:val="2"/>
    </w:pPr>
    <w:rPr>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autoSpaceDE w:val="0"/>
      <w:autoSpaceDN w:val="0"/>
      <w:adjustRightInd w:val="0"/>
      <w:ind w:left="144"/>
      <w:jc w:val="left"/>
    </w:pPr>
    <w:rPr>
      <w:rFonts w:ascii="宋体" w:hAnsi="Times New Roman" w:eastAsia="宋体" w:cs="宋体"/>
      <w:kern w:val="0"/>
      <w:sz w:val="24"/>
      <w:szCs w:val="24"/>
    </w:rPr>
  </w:style>
  <w:style w:type="paragraph" w:styleId="5">
    <w:name w:val="Normal Indent"/>
    <w:basedOn w:val="1"/>
    <w:qFormat/>
    <w:uiPriority w:val="0"/>
    <w:pPr>
      <w:spacing w:before="60"/>
      <w:ind w:firstLine="200" w:firstLineChars="200"/>
    </w:pPr>
  </w:style>
  <w:style w:type="paragraph" w:styleId="7">
    <w:name w:val="annotation text"/>
    <w:basedOn w:val="1"/>
    <w:qFormat/>
    <w:uiPriority w:val="0"/>
    <w:pPr>
      <w:jc w:val="left"/>
    </w:pPr>
  </w:style>
  <w:style w:type="paragraph" w:styleId="8">
    <w:name w:val="Body Text Indent"/>
    <w:basedOn w:val="1"/>
    <w:qFormat/>
    <w:uiPriority w:val="0"/>
    <w:pPr>
      <w:adjustRightInd w:val="0"/>
      <w:snapToGrid w:val="0"/>
      <w:spacing w:line="300" w:lineRule="auto"/>
      <w:ind w:firstLine="480" w:firstLineChars="200"/>
    </w:pPr>
    <w:rPr>
      <w:rFonts w:ascii="Times New Roman" w:hAnsi="Times New Roman"/>
    </w:rPr>
  </w:style>
  <w:style w:type="paragraph" w:styleId="9">
    <w:name w:val="toc 3"/>
    <w:basedOn w:val="1"/>
    <w:next w:val="1"/>
    <w:qFormat/>
    <w:uiPriority w:val="0"/>
    <w:pPr>
      <w:ind w:left="840" w:leftChars="400"/>
    </w:pPr>
  </w:style>
  <w:style w:type="paragraph" w:styleId="10">
    <w:name w:val="Balloon Text"/>
    <w:basedOn w:val="1"/>
    <w:link w:val="30"/>
    <w:qFormat/>
    <w:uiPriority w:val="0"/>
    <w:rPr>
      <w:sz w:val="18"/>
      <w:szCs w:val="1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left" w:pos="1200"/>
        <w:tab w:val="right" w:leader="dot" w:pos="8296"/>
      </w:tabs>
      <w:jc w:val="distribute"/>
    </w:pPr>
    <w:rPr>
      <w:sz w:val="24"/>
      <w:szCs w:val="20"/>
    </w:rPr>
  </w:style>
  <w:style w:type="paragraph" w:styleId="14">
    <w:name w:val="footnote text"/>
    <w:basedOn w:val="1"/>
    <w:qFormat/>
    <w:uiPriority w:val="0"/>
    <w:pPr>
      <w:snapToGrid w:val="0"/>
      <w:jc w:val="left"/>
    </w:pPr>
    <w:rPr>
      <w:sz w:val="18"/>
      <w:szCs w:val="18"/>
    </w:rPr>
  </w:style>
  <w:style w:type="paragraph" w:styleId="15">
    <w:name w:val="toc 2"/>
    <w:basedOn w:val="1"/>
    <w:next w:val="1"/>
    <w:qFormat/>
    <w:uiPriority w:val="0"/>
    <w:pPr>
      <w:ind w:left="420" w:leftChars="200"/>
    </w:pPr>
  </w:style>
  <w:style w:type="paragraph" w:styleId="16">
    <w:name w:val="Normal (Web)"/>
    <w:basedOn w:val="1"/>
    <w:unhideWhenUsed/>
    <w:qFormat/>
    <w:uiPriority w:val="99"/>
    <w:pPr>
      <w:spacing w:before="100" w:beforeAutospacing="1" w:after="100" w:afterAutospacing="1"/>
      <w:jc w:val="left"/>
    </w:pPr>
    <w:rPr>
      <w:rFonts w:cs="Times New Roman"/>
      <w:kern w:val="0"/>
      <w:sz w:val="24"/>
    </w:rPr>
  </w:style>
  <w:style w:type="paragraph" w:styleId="17">
    <w:name w:val="Body Text First Indent 2"/>
    <w:basedOn w:val="8"/>
    <w:link w:val="31"/>
    <w:unhideWhenUsed/>
    <w:qFormat/>
    <w:uiPriority w:val="99"/>
    <w:pPr>
      <w:ind w:firstLine="420"/>
    </w:pPr>
    <w:rPr>
      <w:rFonts w:eastAsia="仿宋_GB2312"/>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basedOn w:val="20"/>
    <w:qFormat/>
    <w:uiPriority w:val="0"/>
    <w:rPr>
      <w:color w:val="0000FF"/>
      <w:u w:val="single"/>
    </w:rPr>
  </w:style>
  <w:style w:type="character" w:styleId="24">
    <w:name w:val="footnote reference"/>
    <w:qFormat/>
    <w:uiPriority w:val="0"/>
    <w:rPr>
      <w:rFonts w:eastAsia="宋体"/>
      <w:kern w:val="2"/>
      <w:sz w:val="21"/>
      <w:vertAlign w:val="superscript"/>
      <w:lang w:val="en-US" w:eastAsia="zh-CN" w:bidi="ar-SA"/>
    </w:rPr>
  </w:style>
  <w:style w:type="character" w:customStyle="1" w:styleId="25">
    <w:name w:val="font11"/>
    <w:basedOn w:val="20"/>
    <w:qFormat/>
    <w:uiPriority w:val="0"/>
    <w:rPr>
      <w:rFonts w:hint="eastAsia" w:ascii="宋体" w:hAnsi="宋体" w:eastAsia="宋体" w:cs="宋体"/>
      <w:color w:val="000000"/>
      <w:sz w:val="22"/>
      <w:szCs w:val="22"/>
      <w:u w:val="none"/>
    </w:rPr>
  </w:style>
  <w:style w:type="character" w:customStyle="1" w:styleId="26">
    <w:name w:val="font01"/>
    <w:basedOn w:val="20"/>
    <w:qFormat/>
    <w:uiPriority w:val="0"/>
    <w:rPr>
      <w:rFonts w:hint="eastAsia" w:ascii="宋体" w:hAnsi="宋体" w:eastAsia="宋体" w:cs="宋体"/>
      <w:b/>
      <w:color w:val="000000"/>
      <w:sz w:val="22"/>
      <w:szCs w:val="22"/>
      <w:u w:val="none"/>
    </w:rPr>
  </w:style>
  <w:style w:type="paragraph" w:customStyle="1" w:styleId="27">
    <w:name w:val="Normal_28_0"/>
    <w:qFormat/>
    <w:uiPriority w:val="0"/>
    <w:pPr>
      <w:spacing w:before="120" w:after="240"/>
      <w:jc w:val="both"/>
    </w:pPr>
    <w:rPr>
      <w:rFonts w:ascii="Calibri" w:hAnsi="Calibri" w:eastAsia="Calibri" w:cs="Times New Roman"/>
      <w:sz w:val="22"/>
      <w:szCs w:val="22"/>
      <w:lang w:val="en-US" w:eastAsia="en-US" w:bidi="ar-SA"/>
    </w:rPr>
  </w:style>
  <w:style w:type="paragraph" w:customStyle="1" w:styleId="28">
    <w:name w:val="Normal_9"/>
    <w:qFormat/>
    <w:uiPriority w:val="0"/>
    <w:pPr>
      <w:spacing w:before="120" w:after="240"/>
      <w:jc w:val="both"/>
    </w:pPr>
    <w:rPr>
      <w:rFonts w:ascii="Calibri" w:hAnsi="Calibri" w:eastAsia="Calibri" w:cs="Times New Roman"/>
      <w:sz w:val="22"/>
      <w:szCs w:val="22"/>
      <w:lang w:val="en-US" w:eastAsia="en-US" w:bidi="ar-SA"/>
    </w:rPr>
  </w:style>
  <w:style w:type="paragraph" w:styleId="29">
    <w:name w:val="List Paragraph"/>
    <w:basedOn w:val="1"/>
    <w:qFormat/>
    <w:uiPriority w:val="34"/>
    <w:pPr>
      <w:ind w:firstLine="420" w:firstLineChars="200"/>
    </w:pPr>
  </w:style>
  <w:style w:type="character" w:customStyle="1" w:styleId="30">
    <w:name w:val="批注框文本 Char"/>
    <w:basedOn w:val="20"/>
    <w:link w:val="10"/>
    <w:qFormat/>
    <w:uiPriority w:val="0"/>
    <w:rPr>
      <w:rFonts w:asciiTheme="minorHAnsi" w:hAnsiTheme="minorHAnsi" w:eastAsiaTheme="minorEastAsia" w:cstheme="minorBidi"/>
      <w:kern w:val="2"/>
      <w:sz w:val="18"/>
      <w:szCs w:val="18"/>
    </w:rPr>
  </w:style>
  <w:style w:type="character" w:customStyle="1" w:styleId="31">
    <w:name w:val="正文首行缩进 2 Char"/>
    <w:basedOn w:val="20"/>
    <w:link w:val="17"/>
    <w:qFormat/>
    <w:uiPriority w:val="99"/>
    <w:rPr>
      <w:rFonts w:eastAsia="仿宋_GB2312" w:cstheme="minorBidi"/>
      <w:kern w:val="2"/>
      <w:sz w:val="21"/>
      <w:szCs w:val="22"/>
    </w:rPr>
  </w:style>
  <w:style w:type="character" w:customStyle="1" w:styleId="32">
    <w:name w:val="页码1"/>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6368</Words>
  <Characters>6716</Characters>
  <Lines>86</Lines>
  <Paragraphs>24</Paragraphs>
  <TotalTime>1</TotalTime>
  <ScaleCrop>false</ScaleCrop>
  <LinksUpToDate>false</LinksUpToDate>
  <CharactersWithSpaces>6856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2024-08-20T09:47:00Z</dcterms:created>
  <dc:creator>ANS</dc:creator>
  <cp:lastModifiedBy>um</cp:lastModifiedBy>
  <cp:lastPrinted>2022-11-26T09:47:00Z</cp:lastPrinted>
  <dcterms:modified xsi:type="dcterms:W3CDTF">2026-02-24T09:40:30Z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51E97E19710A4387B4A577732B25DEEE_13</vt:lpwstr>
  </property>
  <property fmtid="{D5CDD505-2E9C-101B-9397-08002B2CF9AE}" pid="4" name="KSOTemplateDocerSaveRecord">
    <vt:lpwstr>eyJoZGlkIjoiMzg2M2UzYzIwMjBhMzBjNjIyMjI1ZmNlZDEwYjZkYzEiLCJ1c2VySWQiOiIxNTkxMDkxOTQ0In0=</vt:lpwstr>
  </property>
</Properties>
</file>