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黑体" w:hAnsi="黑体" w:eastAsia="黑体"/>
          <w:b/>
          <w:bCs/>
          <w:color w:val="auto"/>
          <w:sz w:val="44"/>
          <w:szCs w:val="44"/>
          <w:highlight w:val="none"/>
        </w:rPr>
      </w:pPr>
    </w:p>
    <w:p>
      <w:pPr>
        <w:snapToGrid/>
        <w:jc w:val="both"/>
        <w:rPr>
          <w:rFonts w:ascii="Times New Roman" w:hAnsi="Times New Roman" w:eastAsia="宋体"/>
          <w:b w:val="0"/>
          <w:bCs w:val="0"/>
          <w:color w:val="auto"/>
          <w:sz w:val="21"/>
          <w:szCs w:val="20"/>
          <w:highlight w:val="none"/>
        </w:rPr>
      </w:pPr>
    </w:p>
    <w:p>
      <w:pPr>
        <w:snapToGrid w:val="0"/>
        <w:ind w:firstLine="0" w:firstLineChars="0"/>
        <w:jc w:val="center"/>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color w:val="auto"/>
          <w:sz w:val="36"/>
          <w:szCs w:val="36"/>
          <w:highlight w:val="none"/>
          <w:lang w:val="en-US" w:eastAsia="zh-CN"/>
        </w:rPr>
        <w:t>G360文临高速美颖互通工程、G9811中线高速大同互通</w:t>
      </w:r>
    </w:p>
    <w:p>
      <w:pPr>
        <w:snapToGrid w:val="0"/>
        <w:ind w:firstLine="0" w:firstLineChars="0"/>
        <w:jc w:val="center"/>
        <w:outlineLvl w:val="9"/>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工程等2个</w:t>
      </w:r>
      <w:r>
        <w:rPr>
          <w:rFonts w:hint="eastAsia" w:ascii="方正小标宋简体" w:hAnsi="方正小标宋简体" w:eastAsia="方正小标宋简体" w:cs="方正小标宋简体"/>
          <w:sz w:val="36"/>
          <w:szCs w:val="36"/>
          <w:lang w:val="en-US" w:eastAsia="zh-CN"/>
        </w:rPr>
        <w:t>项目全过程招标代理服务机构</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lang w:val="en-US" w:eastAsia="zh-CN"/>
        </w:rPr>
        <w:t>比选</w:t>
      </w:r>
      <w:r>
        <w:rPr>
          <w:rFonts w:hint="eastAsia" w:ascii="华文中宋" w:hAnsi="华文中宋" w:eastAsia="华文中宋"/>
          <w:b/>
          <w:color w:val="auto"/>
          <w:w w:val="110"/>
          <w:sz w:val="76"/>
          <w:szCs w:val="76"/>
          <w:highlight w:val="none"/>
        </w:rPr>
        <w:t>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11"/>
        <w:ind w:left="0"/>
        <w:rPr>
          <w:rFonts w:ascii="仿宋_GB2312" w:eastAsia="仿宋_GB2312"/>
          <w:color w:val="auto"/>
          <w:sz w:val="32"/>
          <w:szCs w:val="32"/>
          <w:highlight w:val="none"/>
        </w:rPr>
      </w:pPr>
    </w:p>
    <w:p>
      <w:pPr>
        <w:pStyle w:val="11"/>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hint="eastAsia" w:ascii="黑体" w:hAnsi="黑体" w:eastAsia="黑体" w:cs="黑体"/>
          <w:color w:val="auto"/>
          <w:sz w:val="32"/>
          <w:szCs w:val="32"/>
          <w:highlight w:val="none"/>
        </w:rPr>
      </w:pPr>
    </w:p>
    <w:p>
      <w:pPr>
        <w:spacing w:line="72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采购</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lang w:val="en-US"/>
        </w:rPr>
        <w:t>海南省交通投资控股有限公司</w:t>
      </w:r>
      <w:r>
        <w:rPr>
          <w:rFonts w:hint="eastAsia" w:ascii="黑体" w:hAnsi="黑体" w:eastAsia="黑体" w:cs="黑体"/>
          <w:color w:val="auto"/>
          <w:sz w:val="32"/>
          <w:szCs w:val="32"/>
          <w:highlight w:val="none"/>
        </w:rPr>
        <w:t>（盖单位章）</w:t>
      </w:r>
    </w:p>
    <w:p>
      <w:pPr>
        <w:spacing w:line="360" w:lineRule="auto"/>
        <w:ind w:right="482"/>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二Ο二</w:t>
      </w:r>
      <w:r>
        <w:rPr>
          <w:rFonts w:hint="eastAsia" w:ascii="黑体" w:hAnsi="黑体" w:eastAsia="黑体" w:cs="黑体"/>
          <w:color w:val="auto"/>
          <w:sz w:val="32"/>
          <w:szCs w:val="32"/>
          <w:highlight w:val="none"/>
          <w:lang w:val="en-US" w:eastAsia="zh-CN"/>
        </w:rPr>
        <w:t>三</w:t>
      </w:r>
      <w:r>
        <w:rPr>
          <w:rFonts w:hint="eastAsia" w:ascii="黑体" w:hAnsi="黑体" w:eastAsia="黑体" w:cs="黑体"/>
          <w:bCs/>
          <w:color w:val="auto"/>
          <w:sz w:val="32"/>
          <w:szCs w:val="32"/>
          <w:highlight w:val="none"/>
        </w:rPr>
        <w:t>年</w:t>
      </w: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月</w:t>
      </w:r>
    </w:p>
    <w:p>
      <w:pPr>
        <w:spacing w:line="720" w:lineRule="auto"/>
        <w:jc w:val="center"/>
        <w:rPr>
          <w:rFonts w:ascii="仿宋_GB2312" w:eastAsia="仿宋_GB2312"/>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color w:val="auto"/>
          <w:sz w:val="32"/>
          <w:szCs w:val="32"/>
          <w:highlight w:val="none"/>
        </w:rPr>
        <w:t>目 录</w:t>
      </w:r>
    </w:p>
    <w:p>
      <w:pPr>
        <w:pStyle w:val="22"/>
        <w:tabs>
          <w:tab w:val="right" w:leader="dot" w:pos="9071"/>
        </w:tabs>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highlight w:val="none"/>
        </w:rPr>
        <w:instrText xml:space="preserve"> HYPERLINK \l _Toc15677 </w:instrText>
      </w:r>
      <w:r>
        <w:rPr>
          <w:highlight w:val="none"/>
        </w:rPr>
        <w:fldChar w:fldCharType="separate"/>
      </w:r>
      <w:r>
        <w:rPr>
          <w:rFonts w:hint="eastAsia" w:ascii="黑体" w:hAnsi="黑体" w:eastAsia="黑体"/>
          <w:bCs/>
          <w:szCs w:val="44"/>
          <w:highlight w:val="none"/>
        </w:rPr>
        <w:t xml:space="preserve">第一章 </w:t>
      </w:r>
      <w:r>
        <w:rPr>
          <w:rFonts w:hint="eastAsia" w:ascii="黑体" w:hAnsi="黑体" w:eastAsia="黑体"/>
          <w:bCs/>
          <w:szCs w:val="44"/>
          <w:highlight w:val="none"/>
          <w:lang w:eastAsia="zh-CN"/>
        </w:rPr>
        <w:t>比选</w:t>
      </w:r>
      <w:r>
        <w:rPr>
          <w:rFonts w:hint="eastAsia" w:ascii="黑体" w:hAnsi="黑体" w:eastAsia="黑体"/>
          <w:bCs/>
          <w:szCs w:val="44"/>
          <w:highlight w:val="none"/>
          <w:lang w:val="en-US" w:eastAsia="zh-CN"/>
        </w:rPr>
        <w:t>采购</w:t>
      </w:r>
      <w:r>
        <w:rPr>
          <w:rFonts w:hint="eastAsia" w:ascii="黑体" w:hAnsi="黑体" w:eastAsia="黑体"/>
          <w:bCs/>
          <w:szCs w:val="44"/>
          <w:highlight w:val="none"/>
        </w:rPr>
        <w:t>公告</w:t>
      </w:r>
      <w:r>
        <w:tab/>
      </w:r>
      <w:r>
        <w:fldChar w:fldCharType="begin"/>
      </w:r>
      <w:r>
        <w:instrText xml:space="preserve"> PAGEREF _Toc15677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_Toc21872 </w:instrText>
      </w:r>
      <w:r>
        <w:rPr>
          <w:highlight w:val="none"/>
        </w:rPr>
        <w:fldChar w:fldCharType="separate"/>
      </w:r>
      <w:r>
        <w:rPr>
          <w:rFonts w:hint="default" w:ascii="黑体" w:hAnsi="黑体" w:eastAsia="黑体" w:cs="黑体"/>
          <w:bCs w:val="0"/>
          <w:szCs w:val="24"/>
        </w:rPr>
        <w:t xml:space="preserve">1． </w:t>
      </w:r>
      <w:r>
        <w:rPr>
          <w:rFonts w:hint="eastAsia" w:ascii="黑体" w:hAnsi="黑体" w:eastAsia="黑体"/>
          <w:szCs w:val="24"/>
          <w:highlight w:val="none"/>
          <w:lang w:val="en-US" w:eastAsia="zh-CN"/>
        </w:rPr>
        <w:t>采购</w:t>
      </w:r>
      <w:r>
        <w:rPr>
          <w:rFonts w:hint="eastAsia" w:ascii="黑体" w:hAnsi="黑体" w:eastAsia="黑体"/>
          <w:szCs w:val="24"/>
          <w:highlight w:val="none"/>
        </w:rPr>
        <w:t>条件</w:t>
      </w:r>
      <w:r>
        <w:tab/>
      </w:r>
      <w:r>
        <w:fldChar w:fldCharType="begin"/>
      </w:r>
      <w:r>
        <w:instrText xml:space="preserve"> PAGEREF _Toc21872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_Toc27921 </w:instrText>
      </w:r>
      <w:r>
        <w:rPr>
          <w:highlight w:val="none"/>
        </w:rPr>
        <w:fldChar w:fldCharType="separate"/>
      </w:r>
      <w:r>
        <w:rPr>
          <w:rFonts w:hint="default" w:ascii="黑体" w:hAnsi="黑体" w:eastAsia="黑体" w:cs="黑体"/>
          <w:bCs w:val="0"/>
          <w:szCs w:val="24"/>
        </w:rPr>
        <w:t xml:space="preserve">2． </w:t>
      </w:r>
      <w:r>
        <w:rPr>
          <w:rFonts w:hint="eastAsia" w:ascii="黑体" w:hAnsi="黑体" w:eastAsia="黑体"/>
          <w:szCs w:val="24"/>
          <w:highlight w:val="none"/>
        </w:rPr>
        <w:t>项目概况与</w:t>
      </w:r>
      <w:r>
        <w:rPr>
          <w:rFonts w:hint="eastAsia" w:ascii="黑体" w:hAnsi="黑体" w:eastAsia="黑体"/>
          <w:szCs w:val="24"/>
          <w:highlight w:val="none"/>
          <w:lang w:eastAsia="zh-CN"/>
        </w:rPr>
        <w:t>比选采购</w:t>
      </w:r>
      <w:r>
        <w:rPr>
          <w:rFonts w:hint="eastAsia" w:ascii="黑体" w:hAnsi="黑体" w:eastAsia="黑体"/>
          <w:szCs w:val="24"/>
          <w:highlight w:val="none"/>
        </w:rPr>
        <w:t>范围</w:t>
      </w:r>
      <w:r>
        <w:tab/>
      </w:r>
      <w:r>
        <w:fldChar w:fldCharType="begin"/>
      </w:r>
      <w:r>
        <w:instrText xml:space="preserve"> PAGEREF _Toc27921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_Toc22646 </w:instrText>
      </w:r>
      <w:r>
        <w:rPr>
          <w:highlight w:val="none"/>
        </w:rPr>
        <w:fldChar w:fldCharType="separate"/>
      </w:r>
      <w:r>
        <w:rPr>
          <w:rFonts w:hint="default" w:ascii="黑体" w:hAnsi="黑体" w:eastAsia="黑体" w:cs="黑体"/>
          <w:bCs w:val="0"/>
          <w:szCs w:val="24"/>
        </w:rPr>
        <w:t xml:space="preserve">3． </w:t>
      </w:r>
      <w:r>
        <w:rPr>
          <w:rFonts w:hint="eastAsia" w:ascii="黑体" w:hAnsi="黑体" w:eastAsia="黑体"/>
          <w:szCs w:val="24"/>
          <w:highlight w:val="none"/>
        </w:rPr>
        <w:t>申请人资格要求</w:t>
      </w:r>
      <w:r>
        <w:tab/>
      </w:r>
      <w:r>
        <w:fldChar w:fldCharType="begin"/>
      </w:r>
      <w:r>
        <w:instrText xml:space="preserve"> PAGEREF _Toc22646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_Toc18078 </w:instrText>
      </w:r>
      <w:r>
        <w:rPr>
          <w:highlight w:val="none"/>
        </w:rPr>
        <w:fldChar w:fldCharType="separate"/>
      </w:r>
      <w:r>
        <w:rPr>
          <w:rFonts w:hint="default" w:ascii="黑体" w:hAnsi="黑体" w:eastAsia="黑体" w:cs="黑体"/>
          <w:bCs w:val="0"/>
          <w:szCs w:val="24"/>
        </w:rPr>
        <w:t xml:space="preserve">4． </w:t>
      </w:r>
      <w:r>
        <w:rPr>
          <w:rFonts w:hint="eastAsia" w:ascii="黑体" w:hAnsi="黑体" w:eastAsia="黑体" w:cs="Arial"/>
          <w:szCs w:val="24"/>
          <w:highlight w:val="none"/>
          <w:lang w:eastAsia="zh-CN"/>
        </w:rPr>
        <w:t>比选</w:t>
      </w:r>
      <w:r>
        <w:rPr>
          <w:rFonts w:hint="eastAsia" w:ascii="黑体" w:hAnsi="黑体" w:eastAsia="黑体"/>
          <w:szCs w:val="24"/>
          <w:highlight w:val="none"/>
        </w:rPr>
        <w:t>文件</w:t>
      </w:r>
      <w:r>
        <w:rPr>
          <w:rFonts w:hint="eastAsia" w:ascii="黑体" w:hAnsi="黑体" w:eastAsia="黑体" w:cs="Arial"/>
          <w:szCs w:val="24"/>
          <w:highlight w:val="none"/>
        </w:rPr>
        <w:t>的获取</w:t>
      </w:r>
      <w:r>
        <w:tab/>
      </w:r>
      <w:r>
        <w:fldChar w:fldCharType="begin"/>
      </w:r>
      <w:r>
        <w:instrText xml:space="preserve"> PAGEREF _Toc18078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_Toc21901 </w:instrText>
      </w:r>
      <w:r>
        <w:rPr>
          <w:highlight w:val="none"/>
        </w:rPr>
        <w:fldChar w:fldCharType="separate"/>
      </w:r>
      <w:r>
        <w:rPr>
          <w:rFonts w:hint="default" w:ascii="黑体" w:hAnsi="黑体" w:eastAsia="黑体" w:cs="黑体"/>
          <w:bCs w:val="0"/>
          <w:szCs w:val="24"/>
        </w:rPr>
        <w:t xml:space="preserve">5． </w:t>
      </w:r>
      <w:r>
        <w:rPr>
          <w:rFonts w:hint="eastAsia" w:ascii="黑体" w:hAnsi="黑体" w:eastAsia="黑体" w:cs="Arial"/>
          <w:szCs w:val="24"/>
          <w:highlight w:val="none"/>
        </w:rPr>
        <w:t>申请文件的递交及相关事宜</w:t>
      </w:r>
      <w:r>
        <w:tab/>
      </w:r>
      <w:r>
        <w:fldChar w:fldCharType="begin"/>
      </w:r>
      <w:r>
        <w:instrText xml:space="preserve"> PAGEREF _Toc21901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_Toc7479 </w:instrText>
      </w:r>
      <w:r>
        <w:rPr>
          <w:highlight w:val="none"/>
        </w:rPr>
        <w:fldChar w:fldCharType="separate"/>
      </w:r>
      <w:r>
        <w:rPr>
          <w:rFonts w:hint="default" w:ascii="黑体" w:hAnsi="黑体" w:eastAsia="黑体" w:cs="黑体"/>
          <w:bCs w:val="0"/>
          <w:szCs w:val="24"/>
        </w:rPr>
        <w:t xml:space="preserve">6． </w:t>
      </w:r>
      <w:r>
        <w:rPr>
          <w:rFonts w:hint="eastAsia" w:ascii="黑体" w:hAnsi="黑体" w:eastAsia="黑体"/>
          <w:szCs w:val="24"/>
          <w:highlight w:val="none"/>
        </w:rPr>
        <w:t>代理报酬</w:t>
      </w:r>
      <w:r>
        <w:tab/>
      </w:r>
      <w:r>
        <w:fldChar w:fldCharType="begin"/>
      </w:r>
      <w:r>
        <w:instrText xml:space="preserve"> PAGEREF _Toc7479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_Toc9925 </w:instrText>
      </w:r>
      <w:r>
        <w:rPr>
          <w:highlight w:val="none"/>
        </w:rPr>
        <w:fldChar w:fldCharType="separate"/>
      </w:r>
      <w:r>
        <w:rPr>
          <w:rFonts w:hint="default" w:ascii="黑体" w:hAnsi="黑体" w:eastAsia="黑体" w:cs="黑体"/>
          <w:bCs w:val="0"/>
          <w:szCs w:val="24"/>
        </w:rPr>
        <w:t xml:space="preserve">7． </w:t>
      </w:r>
      <w:r>
        <w:rPr>
          <w:rFonts w:hint="eastAsia" w:ascii="黑体" w:hAnsi="黑体" w:eastAsia="黑体"/>
          <w:szCs w:val="24"/>
          <w:highlight w:val="none"/>
        </w:rPr>
        <w:t>发布公告媒介</w:t>
      </w:r>
      <w:r>
        <w:tab/>
      </w:r>
      <w:r>
        <w:fldChar w:fldCharType="begin"/>
      </w:r>
      <w:r>
        <w:instrText xml:space="preserve"> PAGEREF _Toc9925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_Toc28330 </w:instrText>
      </w:r>
      <w:r>
        <w:rPr>
          <w:highlight w:val="none"/>
        </w:rPr>
        <w:fldChar w:fldCharType="separate"/>
      </w:r>
      <w:r>
        <w:rPr>
          <w:rFonts w:hint="default" w:ascii="黑体" w:hAnsi="黑体" w:eastAsia="黑体" w:cs="黑体"/>
          <w:bCs w:val="0"/>
          <w:szCs w:val="24"/>
        </w:rPr>
        <w:t xml:space="preserve">8． </w:t>
      </w:r>
      <w:r>
        <w:rPr>
          <w:rFonts w:hint="eastAsia" w:ascii="黑体" w:hAnsi="黑体" w:eastAsia="黑体" w:cs="Arial"/>
          <w:szCs w:val="24"/>
          <w:highlight w:val="none"/>
          <w:lang w:eastAsia="zh-CN"/>
        </w:rPr>
        <w:t>比选</w:t>
      </w:r>
      <w:r>
        <w:rPr>
          <w:rFonts w:hint="eastAsia" w:ascii="黑体" w:hAnsi="黑体" w:eastAsia="黑体" w:cs="Arial"/>
          <w:szCs w:val="24"/>
          <w:highlight w:val="none"/>
          <w:lang w:val="en-US" w:eastAsia="zh-CN"/>
        </w:rPr>
        <w:t>评审</w:t>
      </w:r>
      <w:r>
        <w:rPr>
          <w:rFonts w:hint="eastAsia" w:ascii="黑体" w:hAnsi="黑体" w:eastAsia="黑体" w:cs="Arial"/>
          <w:szCs w:val="24"/>
          <w:highlight w:val="none"/>
        </w:rPr>
        <w:t>办法</w:t>
      </w:r>
      <w:r>
        <w:tab/>
      </w:r>
      <w:r>
        <w:fldChar w:fldCharType="begin"/>
      </w:r>
      <w:r>
        <w:instrText xml:space="preserve"> PAGEREF _Toc28330 \h </w:instrText>
      </w:r>
      <w:r>
        <w:fldChar w:fldCharType="separate"/>
      </w:r>
      <w:r>
        <w:t>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_Toc5828 </w:instrText>
      </w:r>
      <w:r>
        <w:rPr>
          <w:highlight w:val="none"/>
        </w:rPr>
        <w:fldChar w:fldCharType="separate"/>
      </w:r>
      <w:r>
        <w:rPr>
          <w:rFonts w:hint="default" w:ascii="黑体" w:hAnsi="黑体" w:eastAsia="黑体" w:cs="黑体"/>
          <w:bCs w:val="0"/>
          <w:szCs w:val="24"/>
        </w:rPr>
        <w:t xml:space="preserve">9． </w:t>
      </w:r>
      <w:r>
        <w:rPr>
          <w:rFonts w:hint="eastAsia" w:ascii="黑体" w:hAnsi="黑体" w:eastAsia="黑体" w:cs="Arial"/>
          <w:szCs w:val="24"/>
          <w:highlight w:val="none"/>
        </w:rPr>
        <w:t>联系方式</w:t>
      </w:r>
      <w:r>
        <w:tab/>
      </w:r>
      <w:r>
        <w:fldChar w:fldCharType="begin"/>
      </w:r>
      <w:r>
        <w:instrText xml:space="preserve"> PAGEREF _Toc5828 \h </w:instrText>
      </w:r>
      <w:r>
        <w:fldChar w:fldCharType="separate"/>
      </w:r>
      <w:r>
        <w:t>4</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_Toc22214 </w:instrText>
      </w:r>
      <w:r>
        <w:rPr>
          <w:highlight w:val="none"/>
        </w:rPr>
        <w:fldChar w:fldCharType="separate"/>
      </w:r>
      <w:r>
        <w:rPr>
          <w:rFonts w:hint="eastAsia" w:ascii="黑体" w:hAnsi="黑体" w:eastAsia="黑体"/>
          <w:bCs/>
          <w:szCs w:val="44"/>
          <w:highlight w:val="none"/>
        </w:rPr>
        <w:t>第二章 申请人须知</w:t>
      </w:r>
      <w:r>
        <w:tab/>
      </w:r>
      <w:r>
        <w:fldChar w:fldCharType="begin"/>
      </w:r>
      <w:r>
        <w:instrText xml:space="preserve"> PAGEREF _Toc22214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_Toc1724 </w:instrText>
      </w:r>
      <w:r>
        <w:rPr>
          <w:highlight w:val="none"/>
        </w:rPr>
        <w:fldChar w:fldCharType="separate"/>
      </w:r>
      <w:r>
        <w:rPr>
          <w:rFonts w:hint="eastAsia" w:ascii="黑体" w:hAnsi="黑体" w:eastAsia="黑体"/>
          <w:highlight w:val="none"/>
        </w:rPr>
        <w:t>申请人须知前附表</w:t>
      </w:r>
      <w:r>
        <w:tab/>
      </w:r>
      <w:r>
        <w:fldChar w:fldCharType="begin"/>
      </w:r>
      <w:r>
        <w:instrText xml:space="preserve"> PAGEREF _Toc1724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_Toc7191 </w:instrText>
      </w:r>
      <w:r>
        <w:rPr>
          <w:highlight w:val="none"/>
        </w:rPr>
        <w:fldChar w:fldCharType="separate"/>
      </w:r>
      <w:r>
        <w:rPr>
          <w:rFonts w:ascii="黑体" w:hAnsi="黑体" w:eastAsia="黑体"/>
          <w:szCs w:val="28"/>
          <w:highlight w:val="none"/>
        </w:rPr>
        <w:t>附录1  资格审查条件</w:t>
      </w:r>
      <w:r>
        <w:rPr>
          <w:rFonts w:hint="eastAsia" w:ascii="黑体" w:hAnsi="黑体" w:eastAsia="黑体"/>
          <w:szCs w:val="28"/>
          <w:highlight w:val="none"/>
        </w:rPr>
        <w:t>（</w:t>
      </w:r>
      <w:r>
        <w:rPr>
          <w:rFonts w:ascii="黑体" w:hAnsi="黑体" w:eastAsia="黑体"/>
          <w:szCs w:val="28"/>
          <w:highlight w:val="none"/>
        </w:rPr>
        <w:t>资质最低要求</w:t>
      </w:r>
      <w:r>
        <w:rPr>
          <w:rFonts w:hint="eastAsia" w:ascii="黑体" w:hAnsi="黑体" w:eastAsia="黑体"/>
          <w:szCs w:val="28"/>
          <w:highlight w:val="none"/>
        </w:rPr>
        <w:t>）</w:t>
      </w:r>
      <w:r>
        <w:tab/>
      </w:r>
      <w:r>
        <w:fldChar w:fldCharType="begin"/>
      </w:r>
      <w:r>
        <w:instrText xml:space="preserve"> PAGEREF _Toc7191 \h </w:instrText>
      </w:r>
      <w:r>
        <w:fldChar w:fldCharType="separate"/>
      </w:r>
      <w:r>
        <w:t>9</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_Toc19646 </w:instrText>
      </w:r>
      <w:r>
        <w:rPr>
          <w:highlight w:val="none"/>
        </w:rPr>
        <w:fldChar w:fldCharType="separate"/>
      </w:r>
      <w:r>
        <w:rPr>
          <w:rFonts w:ascii="黑体" w:hAnsi="黑体" w:eastAsia="黑体"/>
          <w:szCs w:val="28"/>
          <w:highlight w:val="none"/>
        </w:rPr>
        <w:t>附录2  资格审查条件</w:t>
      </w:r>
      <w:r>
        <w:rPr>
          <w:rFonts w:hint="eastAsia" w:ascii="黑体" w:hAnsi="黑体" w:eastAsia="黑体"/>
          <w:szCs w:val="28"/>
          <w:highlight w:val="none"/>
        </w:rPr>
        <w:t>（</w:t>
      </w:r>
      <w:r>
        <w:rPr>
          <w:rFonts w:ascii="黑体" w:hAnsi="黑体" w:eastAsia="黑体"/>
          <w:szCs w:val="28"/>
          <w:highlight w:val="none"/>
        </w:rPr>
        <w:t>业绩最低要求</w:t>
      </w:r>
      <w:r>
        <w:rPr>
          <w:rFonts w:hint="eastAsia" w:ascii="黑体" w:hAnsi="黑体" w:eastAsia="黑体"/>
          <w:szCs w:val="28"/>
          <w:highlight w:val="none"/>
        </w:rPr>
        <w:t>）</w:t>
      </w:r>
      <w:r>
        <w:tab/>
      </w:r>
      <w:r>
        <w:fldChar w:fldCharType="begin"/>
      </w:r>
      <w:r>
        <w:instrText xml:space="preserve"> PAGEREF _Toc19646 \h </w:instrText>
      </w:r>
      <w:r>
        <w:fldChar w:fldCharType="separate"/>
      </w:r>
      <w:r>
        <w:t>10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_Toc1874 </w:instrText>
      </w:r>
      <w:r>
        <w:rPr>
          <w:highlight w:val="none"/>
        </w:rPr>
        <w:fldChar w:fldCharType="separate"/>
      </w:r>
      <w:r>
        <w:rPr>
          <w:rFonts w:ascii="黑体" w:hAnsi="黑体" w:eastAsia="黑体"/>
          <w:szCs w:val="28"/>
          <w:highlight w:val="none"/>
        </w:rPr>
        <w:t>附录3  资格审查条件</w:t>
      </w:r>
      <w:r>
        <w:rPr>
          <w:rFonts w:hint="eastAsia" w:ascii="黑体" w:hAnsi="黑体" w:eastAsia="黑体"/>
          <w:szCs w:val="28"/>
          <w:highlight w:val="none"/>
        </w:rPr>
        <w:t>（</w:t>
      </w:r>
      <w:r>
        <w:rPr>
          <w:rFonts w:ascii="黑体" w:hAnsi="黑体" w:eastAsia="黑体"/>
          <w:szCs w:val="28"/>
          <w:highlight w:val="none"/>
        </w:rPr>
        <w:t>信誉最低要求</w:t>
      </w:r>
      <w:r>
        <w:rPr>
          <w:rFonts w:hint="eastAsia" w:ascii="黑体" w:hAnsi="黑体" w:eastAsia="黑体"/>
          <w:szCs w:val="28"/>
          <w:highlight w:val="none"/>
        </w:rPr>
        <w:t>）</w:t>
      </w:r>
      <w:r>
        <w:tab/>
      </w:r>
      <w:r>
        <w:fldChar w:fldCharType="begin"/>
      </w:r>
      <w:r>
        <w:instrText xml:space="preserve"> PAGEREF _Toc1874 \h </w:instrText>
      </w:r>
      <w:r>
        <w:fldChar w:fldCharType="separate"/>
      </w:r>
      <w:r>
        <w:t>11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_Toc21997 </w:instrText>
      </w:r>
      <w:r>
        <w:rPr>
          <w:highlight w:val="none"/>
        </w:rPr>
        <w:fldChar w:fldCharType="separate"/>
      </w:r>
      <w:r>
        <w:rPr>
          <w:rFonts w:ascii="黑体" w:hAnsi="黑体" w:eastAsia="黑体"/>
          <w:szCs w:val="28"/>
          <w:highlight w:val="none"/>
        </w:rPr>
        <w:t>附录4  资格审查条件</w:t>
      </w:r>
      <w:r>
        <w:rPr>
          <w:rFonts w:hint="eastAsia" w:ascii="黑体" w:hAnsi="黑体" w:eastAsia="黑体"/>
          <w:szCs w:val="28"/>
          <w:highlight w:val="none"/>
        </w:rPr>
        <w:t>（主要人员</w:t>
      </w:r>
      <w:r>
        <w:rPr>
          <w:rFonts w:ascii="黑体" w:hAnsi="黑体" w:eastAsia="黑体"/>
          <w:szCs w:val="28"/>
          <w:highlight w:val="none"/>
        </w:rPr>
        <w:t>最低要求</w:t>
      </w:r>
      <w:r>
        <w:rPr>
          <w:rFonts w:hint="eastAsia" w:ascii="黑体" w:hAnsi="黑体" w:eastAsia="黑体"/>
          <w:szCs w:val="28"/>
          <w:highlight w:val="none"/>
        </w:rPr>
        <w:t>）</w:t>
      </w:r>
      <w:r>
        <w:tab/>
      </w:r>
      <w:r>
        <w:fldChar w:fldCharType="begin"/>
      </w:r>
      <w:r>
        <w:instrText xml:space="preserve"> PAGEREF _Toc21997 \h </w:instrText>
      </w:r>
      <w:r>
        <w:fldChar w:fldCharType="separate"/>
      </w:r>
      <w:r>
        <w:t>12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_Toc839 </w:instrText>
      </w:r>
      <w:r>
        <w:rPr>
          <w:highlight w:val="none"/>
        </w:rPr>
        <w:fldChar w:fldCharType="separate"/>
      </w:r>
      <w:r>
        <w:rPr>
          <w:rFonts w:ascii="黑体" w:hAnsi="黑体" w:eastAsia="黑体"/>
          <w:szCs w:val="28"/>
          <w:highlight w:val="none"/>
        </w:rPr>
        <w:t>附录5  资格审查条件（其他人员最低要求）</w:t>
      </w:r>
      <w:r>
        <w:tab/>
      </w:r>
      <w:r>
        <w:fldChar w:fldCharType="begin"/>
      </w:r>
      <w:r>
        <w:instrText xml:space="preserve"> PAGEREF _Toc839 \h </w:instrText>
      </w:r>
      <w:r>
        <w:fldChar w:fldCharType="separate"/>
      </w:r>
      <w:r>
        <w:t>13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_Toc13098 </w:instrText>
      </w:r>
      <w:r>
        <w:rPr>
          <w:highlight w:val="none"/>
        </w:rPr>
        <w:fldChar w:fldCharType="separate"/>
      </w:r>
      <w:r>
        <w:rPr>
          <w:rFonts w:hint="eastAsia" w:ascii="黑体" w:hAnsi="黑体" w:eastAsia="黑体"/>
          <w:szCs w:val="28"/>
          <w:highlight w:val="none"/>
        </w:rPr>
        <w:t>1</w:t>
      </w:r>
      <w:r>
        <w:rPr>
          <w:rFonts w:ascii="黑体" w:hAnsi="黑体" w:eastAsia="黑体"/>
          <w:szCs w:val="28"/>
          <w:highlight w:val="none"/>
        </w:rPr>
        <w:t>.</w:t>
      </w:r>
      <w:r>
        <w:rPr>
          <w:rFonts w:hint="eastAsia" w:ascii="黑体" w:hAnsi="黑体" w:eastAsia="黑体"/>
          <w:szCs w:val="28"/>
          <w:highlight w:val="none"/>
        </w:rPr>
        <w:t>总则</w:t>
      </w:r>
      <w:r>
        <w:tab/>
      </w:r>
      <w:r>
        <w:fldChar w:fldCharType="begin"/>
      </w:r>
      <w:r>
        <w:instrText xml:space="preserve"> PAGEREF _Toc13098 \h </w:instrText>
      </w:r>
      <w:r>
        <w:fldChar w:fldCharType="separate"/>
      </w:r>
      <w:r>
        <w:t>14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_Toc12635 </w:instrText>
      </w:r>
      <w:r>
        <w:rPr>
          <w:highlight w:val="none"/>
        </w:rPr>
        <w:fldChar w:fldCharType="separate"/>
      </w:r>
      <w:r>
        <w:rPr>
          <w:rFonts w:hint="eastAsia" w:ascii="黑体" w:hAnsi="黑体" w:eastAsia="黑体"/>
          <w:szCs w:val="24"/>
          <w:highlight w:val="none"/>
        </w:rPr>
        <w:t>2</w:t>
      </w:r>
      <w:r>
        <w:rPr>
          <w:rFonts w:ascii="黑体" w:hAnsi="黑体" w:eastAsia="黑体"/>
          <w:szCs w:val="24"/>
          <w:highlight w:val="none"/>
        </w:rPr>
        <w:t>.</w:t>
      </w:r>
      <w:r>
        <w:rPr>
          <w:rFonts w:hint="eastAsia" w:ascii="黑体" w:hAnsi="黑体" w:eastAsia="黑体"/>
          <w:szCs w:val="24"/>
          <w:highlight w:val="none"/>
          <w:lang w:eastAsia="zh-CN"/>
        </w:rPr>
        <w:t>比选</w:t>
      </w:r>
      <w:r>
        <w:rPr>
          <w:rFonts w:hint="eastAsia" w:ascii="黑体" w:hAnsi="黑体" w:eastAsia="黑体"/>
          <w:szCs w:val="24"/>
          <w:highlight w:val="none"/>
        </w:rPr>
        <w:t>文件</w:t>
      </w:r>
      <w:r>
        <w:tab/>
      </w:r>
      <w:r>
        <w:fldChar w:fldCharType="begin"/>
      </w:r>
      <w:r>
        <w:instrText xml:space="preserve"> PAGEREF _Toc12635 \h </w:instrText>
      </w:r>
      <w:r>
        <w:fldChar w:fldCharType="separate"/>
      </w:r>
      <w:r>
        <w:t>16</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_Toc11304 </w:instrText>
      </w:r>
      <w:r>
        <w:rPr>
          <w:highlight w:val="none"/>
        </w:rPr>
        <w:fldChar w:fldCharType="separate"/>
      </w:r>
      <w:r>
        <w:rPr>
          <w:rFonts w:hint="eastAsia" w:ascii="黑体" w:hAnsi="黑体" w:eastAsia="黑体"/>
          <w:szCs w:val="24"/>
          <w:highlight w:val="none"/>
        </w:rPr>
        <w:t>3.申请文件</w:t>
      </w:r>
      <w:r>
        <w:tab/>
      </w:r>
      <w:r>
        <w:fldChar w:fldCharType="begin"/>
      </w:r>
      <w:r>
        <w:instrText xml:space="preserve"> PAGEREF _Toc11304 \h </w:instrText>
      </w:r>
      <w:r>
        <w:fldChar w:fldCharType="separate"/>
      </w:r>
      <w:r>
        <w:t>17</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_Toc16085 </w:instrText>
      </w:r>
      <w:r>
        <w:rPr>
          <w:highlight w:val="none"/>
        </w:rPr>
        <w:fldChar w:fldCharType="separate"/>
      </w:r>
      <w:r>
        <w:rPr>
          <w:rFonts w:hint="eastAsia" w:ascii="黑体" w:hAnsi="黑体" w:eastAsia="黑体"/>
          <w:szCs w:val="24"/>
          <w:highlight w:val="none"/>
        </w:rPr>
        <w:t>4.申请文件的递交</w:t>
      </w:r>
      <w:r>
        <w:tab/>
      </w:r>
      <w:r>
        <w:fldChar w:fldCharType="begin"/>
      </w:r>
      <w:r>
        <w:instrText xml:space="preserve"> PAGEREF _Toc16085 \h </w:instrText>
      </w:r>
      <w:r>
        <w:fldChar w:fldCharType="separate"/>
      </w:r>
      <w:r>
        <w:t>22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_Toc5125 </w:instrText>
      </w:r>
      <w:r>
        <w:rPr>
          <w:highlight w:val="none"/>
        </w:rPr>
        <w:fldChar w:fldCharType="separate"/>
      </w:r>
      <w:r>
        <w:rPr>
          <w:rFonts w:hint="eastAsia" w:ascii="黑体" w:hAnsi="黑体" w:eastAsia="黑体"/>
          <w:szCs w:val="24"/>
          <w:highlight w:val="none"/>
        </w:rPr>
        <w:t>5.</w:t>
      </w:r>
      <w:r>
        <w:rPr>
          <w:rFonts w:hint="eastAsia" w:ascii="黑体" w:hAnsi="黑体" w:eastAsia="黑体"/>
          <w:szCs w:val="24"/>
          <w:highlight w:val="none"/>
          <w:lang w:val="en-US" w:eastAsia="zh-CN"/>
        </w:rPr>
        <w:t>开标</w:t>
      </w:r>
      <w:r>
        <w:tab/>
      </w:r>
      <w:r>
        <w:fldChar w:fldCharType="begin"/>
      </w:r>
      <w:r>
        <w:instrText xml:space="preserve"> PAGEREF _Toc5125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_Toc27007 </w:instrText>
      </w:r>
      <w:r>
        <w:rPr>
          <w:highlight w:val="none"/>
        </w:rPr>
        <w:fldChar w:fldCharType="separate"/>
      </w:r>
      <w:r>
        <w:rPr>
          <w:rFonts w:ascii="黑体" w:hAnsi="黑体" w:eastAsia="黑体"/>
          <w:szCs w:val="24"/>
          <w:highlight w:val="none"/>
        </w:rPr>
        <w:t>6.</w:t>
      </w:r>
      <w:r>
        <w:rPr>
          <w:rFonts w:hint="eastAsia" w:ascii="黑体" w:hAnsi="黑体" w:eastAsia="黑体"/>
          <w:szCs w:val="24"/>
          <w:highlight w:val="none"/>
        </w:rPr>
        <w:t>评审</w:t>
      </w:r>
      <w:r>
        <w:tab/>
      </w:r>
      <w:r>
        <w:fldChar w:fldCharType="begin"/>
      </w:r>
      <w:r>
        <w:instrText xml:space="preserve"> PAGEREF _Toc27007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_Toc13283 </w:instrText>
      </w:r>
      <w:r>
        <w:rPr>
          <w:highlight w:val="none"/>
        </w:rPr>
        <w:fldChar w:fldCharType="separate"/>
      </w:r>
      <w:r>
        <w:rPr>
          <w:rFonts w:ascii="黑体" w:hAnsi="黑体" w:eastAsia="黑体"/>
          <w:szCs w:val="24"/>
          <w:highlight w:val="none"/>
        </w:rPr>
        <w:t>7.</w:t>
      </w:r>
      <w:r>
        <w:rPr>
          <w:rFonts w:hint="eastAsia" w:ascii="黑体" w:hAnsi="黑体" w:eastAsia="黑体"/>
          <w:szCs w:val="24"/>
          <w:highlight w:val="none"/>
        </w:rPr>
        <w:t>合同授予</w:t>
      </w:r>
      <w:r>
        <w:tab/>
      </w:r>
      <w:r>
        <w:fldChar w:fldCharType="begin"/>
      </w:r>
      <w:r>
        <w:instrText xml:space="preserve"> PAGEREF _Toc13283 \h </w:instrText>
      </w:r>
      <w:r>
        <w:fldChar w:fldCharType="separate"/>
      </w:r>
      <w:r>
        <w:t>24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_Toc22126 </w:instrText>
      </w:r>
      <w:r>
        <w:rPr>
          <w:highlight w:val="none"/>
        </w:rPr>
        <w:fldChar w:fldCharType="separate"/>
      </w:r>
      <w:r>
        <w:rPr>
          <w:rFonts w:ascii="黑体" w:hAnsi="黑体" w:eastAsia="黑体"/>
          <w:szCs w:val="24"/>
          <w:highlight w:val="none"/>
        </w:rPr>
        <w:t xml:space="preserve">8. </w:t>
      </w:r>
      <w:r>
        <w:rPr>
          <w:rFonts w:hint="eastAsia" w:ascii="黑体" w:hAnsi="黑体" w:eastAsia="黑体"/>
          <w:szCs w:val="24"/>
          <w:highlight w:val="none"/>
        </w:rPr>
        <w:t>纪律和监督</w:t>
      </w:r>
      <w:r>
        <w:tab/>
      </w:r>
      <w:r>
        <w:fldChar w:fldCharType="begin"/>
      </w:r>
      <w:r>
        <w:instrText xml:space="preserve"> PAGEREF _Toc22126 \h </w:instrText>
      </w:r>
      <w:r>
        <w:fldChar w:fldCharType="separate"/>
      </w:r>
      <w:r>
        <w:t>26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_Toc792 </w:instrText>
      </w:r>
      <w:r>
        <w:rPr>
          <w:highlight w:val="none"/>
        </w:rPr>
        <w:fldChar w:fldCharType="separate"/>
      </w:r>
      <w:r>
        <w:rPr>
          <w:rFonts w:hint="eastAsia" w:ascii="黑体" w:hAnsi="黑体" w:eastAsia="黑体"/>
          <w:bCs/>
          <w:szCs w:val="30"/>
        </w:rPr>
        <w:t xml:space="preserve">附件一 </w:t>
      </w:r>
      <w:r>
        <w:rPr>
          <w:rFonts w:hint="eastAsia" w:ascii="黑体" w:hAnsi="黑体" w:eastAsia="黑体"/>
          <w:bCs/>
          <w:szCs w:val="30"/>
          <w:lang w:eastAsia="zh-CN"/>
        </w:rPr>
        <w:t>开标</w:t>
      </w:r>
      <w:r>
        <w:rPr>
          <w:rFonts w:hint="eastAsia" w:ascii="黑体" w:hAnsi="黑体" w:eastAsia="黑体"/>
          <w:bCs/>
          <w:szCs w:val="30"/>
          <w:highlight w:val="none"/>
        </w:rPr>
        <w:t>记录</w:t>
      </w:r>
      <w:r>
        <w:rPr>
          <w:rFonts w:hint="eastAsia" w:ascii="黑体" w:hAnsi="黑体" w:eastAsia="黑体"/>
          <w:bCs/>
          <w:szCs w:val="30"/>
        </w:rPr>
        <w:t>表</w:t>
      </w:r>
      <w:r>
        <w:tab/>
      </w:r>
      <w:r>
        <w:fldChar w:fldCharType="begin"/>
      </w:r>
      <w:r>
        <w:instrText xml:space="preserve"> PAGEREF _Toc792 \h </w:instrText>
      </w:r>
      <w:r>
        <w:fldChar w:fldCharType="separate"/>
      </w:r>
      <w:r>
        <w:t>28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_Toc13293 </w:instrText>
      </w:r>
      <w:r>
        <w:rPr>
          <w:highlight w:val="none"/>
        </w:rPr>
        <w:fldChar w:fldCharType="separate"/>
      </w:r>
      <w:r>
        <w:rPr>
          <w:rFonts w:hint="eastAsia" w:ascii="黑体" w:hAnsi="黑体" w:eastAsia="黑体"/>
          <w:bCs/>
          <w:szCs w:val="30"/>
          <w:highlight w:val="none"/>
        </w:rPr>
        <w:t>附件二 问题澄清通知</w:t>
      </w:r>
      <w:r>
        <w:tab/>
      </w:r>
      <w:r>
        <w:fldChar w:fldCharType="begin"/>
      </w:r>
      <w:r>
        <w:instrText xml:space="preserve"> PAGEREF _Toc13293 \h </w:instrText>
      </w:r>
      <w:r>
        <w:fldChar w:fldCharType="separate"/>
      </w:r>
      <w:r>
        <w:t>29</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_Toc25055 </w:instrText>
      </w:r>
      <w:r>
        <w:rPr>
          <w:highlight w:val="none"/>
        </w:rPr>
        <w:fldChar w:fldCharType="separate"/>
      </w:r>
      <w:r>
        <w:rPr>
          <w:rFonts w:hint="eastAsia" w:ascii="黑体" w:hAnsi="黑体" w:eastAsia="黑体"/>
          <w:bCs/>
          <w:szCs w:val="30"/>
          <w:highlight w:val="none"/>
        </w:rPr>
        <w:t>附件三 问题的澄清</w:t>
      </w:r>
      <w:r>
        <w:tab/>
      </w:r>
      <w:r>
        <w:fldChar w:fldCharType="begin"/>
      </w:r>
      <w:r>
        <w:instrText xml:space="preserve"> PAGEREF _Toc25055 \h </w:instrText>
      </w:r>
      <w:r>
        <w:fldChar w:fldCharType="separate"/>
      </w:r>
      <w:r>
        <w:t>30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_Toc10210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件四</w:t>
      </w:r>
      <w:r>
        <w:rPr>
          <w:rFonts w:hint="eastAsia" w:ascii="黑体" w:hAnsi="黑体" w:eastAsia="黑体"/>
          <w:bCs/>
          <w:szCs w:val="30"/>
          <w:highlight w:val="none"/>
        </w:rPr>
        <w:t xml:space="preserve">  中选通知书</w:t>
      </w:r>
      <w:r>
        <w:tab/>
      </w:r>
      <w:r>
        <w:fldChar w:fldCharType="begin"/>
      </w:r>
      <w:r>
        <w:instrText xml:space="preserve"> PAGEREF _Toc10210 \h </w:instrText>
      </w:r>
      <w:r>
        <w:fldChar w:fldCharType="separate"/>
      </w:r>
      <w:r>
        <w:t>31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_Toc29378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件五</w:t>
      </w:r>
      <w:r>
        <w:rPr>
          <w:rFonts w:hint="eastAsia" w:ascii="黑体" w:hAnsi="黑体" w:eastAsia="黑体"/>
          <w:bCs/>
          <w:szCs w:val="30"/>
          <w:highlight w:val="none"/>
        </w:rPr>
        <w:t xml:space="preserve">  中选结果通知书</w:t>
      </w:r>
      <w:r>
        <w:tab/>
      </w:r>
      <w:r>
        <w:fldChar w:fldCharType="begin"/>
      </w:r>
      <w:r>
        <w:instrText xml:space="preserve"> PAGEREF _Toc29378 \h </w:instrText>
      </w:r>
      <w:r>
        <w:fldChar w:fldCharType="separate"/>
      </w:r>
      <w:r>
        <w:t>32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_Toc22045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件六</w:t>
      </w:r>
      <w:r>
        <w:rPr>
          <w:rFonts w:hint="eastAsia" w:ascii="黑体" w:hAnsi="黑体" w:eastAsia="黑体"/>
          <w:bCs/>
          <w:szCs w:val="30"/>
          <w:highlight w:val="none"/>
        </w:rPr>
        <w:t xml:space="preserve">  确认通知</w:t>
      </w:r>
      <w:r>
        <w:tab/>
      </w:r>
      <w:r>
        <w:fldChar w:fldCharType="begin"/>
      </w:r>
      <w:r>
        <w:instrText xml:space="preserve"> PAGEREF _Toc22045 \h </w:instrText>
      </w:r>
      <w:r>
        <w:fldChar w:fldCharType="separate"/>
      </w:r>
      <w:r>
        <w:t>33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_Toc20489 </w:instrText>
      </w:r>
      <w:r>
        <w:rPr>
          <w:highlight w:val="none"/>
        </w:rPr>
        <w:fldChar w:fldCharType="separate"/>
      </w:r>
      <w:r>
        <w:rPr>
          <w:rFonts w:hint="eastAsia" w:ascii="黑体" w:hAnsi="黑体" w:eastAsia="黑体"/>
          <w:bCs/>
          <w:szCs w:val="36"/>
          <w:highlight w:val="none"/>
        </w:rPr>
        <w:t>第三章 评审办法</w:t>
      </w:r>
      <w:r>
        <w:tab/>
      </w:r>
      <w:r>
        <w:fldChar w:fldCharType="begin"/>
      </w:r>
      <w:r>
        <w:instrText xml:space="preserve"> PAGEREF _Toc20489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_Toc26234 </w:instrText>
      </w:r>
      <w:r>
        <w:rPr>
          <w:highlight w:val="none"/>
        </w:rPr>
        <w:fldChar w:fldCharType="separate"/>
      </w:r>
      <w:r>
        <w:rPr>
          <w:rFonts w:hint="eastAsia" w:ascii="宋体" w:hAnsi="宋体"/>
          <w:bCs/>
          <w:szCs w:val="24"/>
          <w:highlight w:val="none"/>
        </w:rPr>
        <w:t>评审办法前附表</w:t>
      </w:r>
      <w:r>
        <w:tab/>
      </w:r>
      <w:r>
        <w:fldChar w:fldCharType="begin"/>
      </w:r>
      <w:r>
        <w:instrText xml:space="preserve"> PAGEREF _Toc26234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_Toc1527 </w:instrText>
      </w:r>
      <w:r>
        <w:rPr>
          <w:highlight w:val="none"/>
        </w:rPr>
        <w:fldChar w:fldCharType="separate"/>
      </w:r>
      <w:r>
        <w:rPr>
          <w:rFonts w:hint="eastAsia" w:ascii="黑体" w:hAnsi="黑体" w:eastAsia="黑体"/>
          <w:szCs w:val="32"/>
          <w:highlight w:val="none"/>
          <w:lang w:val="en-US" w:eastAsia="zh-CN"/>
        </w:rPr>
        <w:t>评审</w:t>
      </w:r>
      <w:r>
        <w:rPr>
          <w:rFonts w:hint="eastAsia" w:ascii="黑体" w:hAnsi="黑体" w:eastAsia="黑体"/>
          <w:szCs w:val="32"/>
          <w:highlight w:val="none"/>
        </w:rPr>
        <w:t>办法</w:t>
      </w:r>
      <w:r>
        <w:tab/>
      </w:r>
      <w:r>
        <w:fldChar w:fldCharType="begin"/>
      </w:r>
      <w:r>
        <w:instrText xml:space="preserve"> PAGEREF _Toc1527 \h </w:instrText>
      </w:r>
      <w:r>
        <w:fldChar w:fldCharType="separate"/>
      </w:r>
      <w:r>
        <w:t>37</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_Toc28863 </w:instrText>
      </w:r>
      <w:r>
        <w:rPr>
          <w:highlight w:val="none"/>
        </w:rPr>
        <w:fldChar w:fldCharType="separate"/>
      </w:r>
      <w:r>
        <w:rPr>
          <w:rFonts w:hint="eastAsia" w:ascii="宋体" w:hAnsi="宋体"/>
          <w:bCs/>
          <w:szCs w:val="44"/>
          <w:highlight w:val="none"/>
        </w:rPr>
        <w:t>第四章 合同条款及格式</w:t>
      </w:r>
      <w:r>
        <w:tab/>
      </w:r>
      <w:r>
        <w:fldChar w:fldCharType="begin"/>
      </w:r>
      <w:r>
        <w:instrText xml:space="preserve"> PAGEREF _Toc28863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_Toc16287 </w:instrText>
      </w:r>
      <w:r>
        <w:rPr>
          <w:highlight w:val="none"/>
        </w:rPr>
        <w:fldChar w:fldCharType="separate"/>
      </w:r>
      <w:r>
        <w:rPr>
          <w:rFonts w:hint="eastAsia" w:ascii="宋体" w:hAnsi="宋体"/>
          <w:bCs/>
          <w:szCs w:val="30"/>
          <w:highlight w:val="none"/>
        </w:rPr>
        <w:t>第一部分 通用条款</w:t>
      </w:r>
      <w:r>
        <w:tab/>
      </w:r>
      <w:r>
        <w:fldChar w:fldCharType="begin"/>
      </w:r>
      <w:r>
        <w:instrText xml:space="preserve"> PAGEREF _Toc16287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_Toc9357 </w:instrText>
      </w:r>
      <w:r>
        <w:rPr>
          <w:highlight w:val="none"/>
        </w:rPr>
        <w:fldChar w:fldCharType="separate"/>
      </w:r>
      <w:r>
        <w:rPr>
          <w:rFonts w:hint="eastAsia" w:ascii="宋体" w:hAnsi="宋体"/>
          <w:bCs/>
          <w:szCs w:val="30"/>
          <w:highlight w:val="none"/>
        </w:rPr>
        <w:t>第二部分 专用条款</w:t>
      </w:r>
      <w:r>
        <w:tab/>
      </w:r>
      <w:r>
        <w:fldChar w:fldCharType="begin"/>
      </w:r>
      <w:r>
        <w:instrText xml:space="preserve"> PAGEREF _Toc9357 \h </w:instrText>
      </w:r>
      <w:r>
        <w:fldChar w:fldCharType="separate"/>
      </w:r>
      <w:r>
        <w:t>50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_Toc17289 </w:instrText>
      </w:r>
      <w:r>
        <w:rPr>
          <w:highlight w:val="none"/>
        </w:rPr>
        <w:fldChar w:fldCharType="separate"/>
      </w:r>
      <w:r>
        <w:rPr>
          <w:rFonts w:hint="eastAsia" w:ascii="黑体" w:hAnsi="黑体" w:eastAsia="黑体"/>
          <w:bCs/>
          <w:szCs w:val="30"/>
          <w:highlight w:val="none"/>
        </w:rPr>
        <w:t>第</w:t>
      </w:r>
      <w:r>
        <w:rPr>
          <w:rFonts w:hint="eastAsia" w:ascii="黑体" w:hAnsi="黑体" w:eastAsia="黑体"/>
          <w:bCs/>
          <w:szCs w:val="30"/>
          <w:highlight w:val="none"/>
          <w:lang w:val="en-US" w:eastAsia="zh-CN"/>
        </w:rPr>
        <w:t>三</w:t>
      </w:r>
      <w:r>
        <w:rPr>
          <w:rFonts w:hint="eastAsia" w:ascii="黑体" w:hAnsi="黑体" w:eastAsia="黑体"/>
          <w:bCs/>
          <w:szCs w:val="30"/>
          <w:highlight w:val="none"/>
        </w:rPr>
        <w:t>部分 协议书</w:t>
      </w:r>
      <w:r>
        <w:tab/>
      </w:r>
      <w:r>
        <w:fldChar w:fldCharType="begin"/>
      </w:r>
      <w:r>
        <w:instrText xml:space="preserve"> PAGEREF _Toc17289 \h </w:instrText>
      </w:r>
      <w:r>
        <w:fldChar w:fldCharType="separate"/>
      </w:r>
      <w:r>
        <w:t>58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_Toc30193 </w:instrText>
      </w:r>
      <w:r>
        <w:rPr>
          <w:highlight w:val="none"/>
        </w:rPr>
        <w:fldChar w:fldCharType="separate"/>
      </w:r>
      <w:r>
        <w:rPr>
          <w:rFonts w:hint="eastAsia" w:eastAsia="黑体"/>
          <w:szCs w:val="28"/>
          <w:highlight w:val="none"/>
          <w:lang w:eastAsia="zh-CN"/>
        </w:rPr>
        <w:t>附件一 廉政合同</w:t>
      </w:r>
      <w:r>
        <w:tab/>
      </w:r>
      <w:r>
        <w:fldChar w:fldCharType="begin"/>
      </w:r>
      <w:r>
        <w:instrText xml:space="preserve"> PAGEREF _Toc30193 \h </w:instrText>
      </w:r>
      <w:r>
        <w:fldChar w:fldCharType="separate"/>
      </w:r>
      <w:r>
        <w:t>60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_Toc1683 </w:instrText>
      </w:r>
      <w:r>
        <w:rPr>
          <w:highlight w:val="none"/>
        </w:rPr>
        <w:fldChar w:fldCharType="separate"/>
      </w:r>
      <w:r>
        <w:rPr>
          <w:rFonts w:hint="eastAsia" w:ascii="黑体" w:hAnsi="黑体" w:eastAsia="黑体"/>
          <w:szCs w:val="28"/>
          <w:highlight w:val="none"/>
          <w:lang w:eastAsia="zh-CN"/>
        </w:rPr>
        <w:t>附件二 保密协议</w:t>
      </w:r>
      <w:r>
        <w:tab/>
      </w:r>
      <w:r>
        <w:fldChar w:fldCharType="begin"/>
      </w:r>
      <w:r>
        <w:instrText xml:space="preserve"> PAGEREF _Toc1683 \h </w:instrText>
      </w:r>
      <w:r>
        <w:fldChar w:fldCharType="separate"/>
      </w:r>
      <w:r>
        <w:t>63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_Toc6990 </w:instrText>
      </w:r>
      <w:r>
        <w:rPr>
          <w:highlight w:val="none"/>
        </w:rPr>
        <w:fldChar w:fldCharType="separate"/>
      </w:r>
      <w:r>
        <w:rPr>
          <w:rFonts w:hint="eastAsia" w:ascii="宋体" w:hAnsi="宋体"/>
          <w:szCs w:val="44"/>
          <w:highlight w:val="none"/>
        </w:rPr>
        <w:t>第五章  申请文件格式</w:t>
      </w:r>
      <w:r>
        <w:tab/>
      </w:r>
      <w:r>
        <w:fldChar w:fldCharType="begin"/>
      </w:r>
      <w:r>
        <w:instrText xml:space="preserve"> PAGEREF _Toc6990 \h </w:instrText>
      </w:r>
      <w:r>
        <w:fldChar w:fldCharType="separate"/>
      </w:r>
      <w:r>
        <w:t>68</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_Toc3750 </w:instrText>
      </w:r>
      <w:r>
        <w:rPr>
          <w:highlight w:val="none"/>
        </w:rPr>
        <w:fldChar w:fldCharType="separate"/>
      </w:r>
      <w:r>
        <w:rPr>
          <w:rFonts w:hint="eastAsia" w:ascii="黑体" w:hAnsi="黑体" w:eastAsia="黑体"/>
          <w:szCs w:val="36"/>
        </w:rPr>
        <w:t xml:space="preserve">一、 </w:t>
      </w:r>
      <w:r>
        <w:rPr>
          <w:rFonts w:hint="eastAsia" w:ascii="黑体" w:hAnsi="黑体" w:eastAsia="黑体"/>
          <w:szCs w:val="32"/>
          <w:highlight w:val="none"/>
        </w:rPr>
        <w:t>申请函</w:t>
      </w:r>
      <w:r>
        <w:tab/>
      </w:r>
      <w:r>
        <w:fldChar w:fldCharType="begin"/>
      </w:r>
      <w:r>
        <w:instrText xml:space="preserve"> PAGEREF _Toc3750 \h </w:instrText>
      </w:r>
      <w:r>
        <w:fldChar w:fldCharType="separate"/>
      </w:r>
      <w:r>
        <w:t>71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_Toc20404 </w:instrText>
      </w:r>
      <w:r>
        <w:rPr>
          <w:highlight w:val="none"/>
        </w:rPr>
        <w:fldChar w:fldCharType="separate"/>
      </w:r>
      <w:r>
        <w:rPr>
          <w:rFonts w:hint="eastAsia" w:ascii="黑体" w:hAnsi="黑体" w:eastAsia="黑体"/>
          <w:szCs w:val="36"/>
        </w:rPr>
        <w:t xml:space="preserve">二、 </w:t>
      </w:r>
      <w:r>
        <w:rPr>
          <w:rFonts w:hint="eastAsia" w:ascii="黑体" w:hAnsi="黑体" w:eastAsia="黑体"/>
          <w:szCs w:val="36"/>
          <w:highlight w:val="none"/>
        </w:rPr>
        <w:t>法定代表人身份证明及授权委托书</w:t>
      </w:r>
      <w:r>
        <w:tab/>
      </w:r>
      <w:r>
        <w:fldChar w:fldCharType="begin"/>
      </w:r>
      <w:r>
        <w:instrText xml:space="preserve"> PAGEREF _Toc20404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_Toc27700 </w:instrText>
      </w:r>
      <w:r>
        <w:rPr>
          <w:highlight w:val="none"/>
        </w:rPr>
        <w:fldChar w:fldCharType="separate"/>
      </w:r>
      <w:r>
        <w:rPr>
          <w:rFonts w:hint="eastAsia" w:ascii="黑体" w:hAnsi="黑体" w:eastAsia="黑体" w:cs="黑体"/>
          <w:bCs/>
          <w:szCs w:val="32"/>
          <w:highlight w:val="none"/>
        </w:rPr>
        <w:t>（</w:t>
      </w:r>
      <w:r>
        <w:rPr>
          <w:rFonts w:hint="eastAsia" w:ascii="黑体" w:hAnsi="黑体" w:eastAsia="黑体" w:cs="黑体"/>
          <w:bCs/>
          <w:szCs w:val="32"/>
          <w:highlight w:val="none"/>
          <w:lang w:val="en-US" w:eastAsia="zh-CN"/>
        </w:rPr>
        <w:t>一</w:t>
      </w:r>
      <w:r>
        <w:rPr>
          <w:rFonts w:hint="eastAsia" w:ascii="黑体" w:hAnsi="黑体" w:eastAsia="黑体" w:cs="黑体"/>
          <w:bCs/>
          <w:szCs w:val="32"/>
          <w:highlight w:val="none"/>
        </w:rPr>
        <w:t>）授权委托书</w:t>
      </w:r>
      <w:r>
        <w:tab/>
      </w:r>
      <w:r>
        <w:fldChar w:fldCharType="begin"/>
      </w:r>
      <w:r>
        <w:instrText xml:space="preserve"> PAGEREF _Toc27700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_Toc9448 </w:instrText>
      </w:r>
      <w:r>
        <w:rPr>
          <w:highlight w:val="none"/>
        </w:rPr>
        <w:fldChar w:fldCharType="separate"/>
      </w:r>
      <w:r>
        <w:rPr>
          <w:rFonts w:hint="eastAsia" w:ascii="黑体" w:hAnsi="黑体" w:eastAsia="黑体" w:cs="黑体"/>
          <w:bCs/>
          <w:szCs w:val="32"/>
          <w:highlight w:val="none"/>
        </w:rPr>
        <w:t>（二）法定代表人身份证明</w:t>
      </w:r>
      <w:r>
        <w:tab/>
      </w:r>
      <w:r>
        <w:fldChar w:fldCharType="begin"/>
      </w:r>
      <w:r>
        <w:instrText xml:space="preserve"> PAGEREF _Toc9448 \h </w:instrText>
      </w:r>
      <w:r>
        <w:fldChar w:fldCharType="separate"/>
      </w:r>
      <w:r>
        <w:t>73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_Toc2211 </w:instrText>
      </w:r>
      <w:r>
        <w:rPr>
          <w:highlight w:val="none"/>
        </w:rPr>
        <w:fldChar w:fldCharType="separate"/>
      </w:r>
      <w:r>
        <w:rPr>
          <w:rFonts w:hint="eastAsia" w:ascii="黑体" w:hAnsi="黑体" w:eastAsia="黑体"/>
          <w:bCs/>
          <w:szCs w:val="36"/>
        </w:rPr>
        <w:t xml:space="preserve">三、 </w:t>
      </w:r>
      <w:r>
        <w:rPr>
          <w:rFonts w:hint="eastAsia" w:ascii="黑体" w:hAnsi="黑体" w:eastAsia="黑体"/>
          <w:szCs w:val="36"/>
          <w:highlight w:val="none"/>
          <w:lang w:val="en-US" w:eastAsia="zh-CN"/>
        </w:rPr>
        <w:t>招标代理方案</w:t>
      </w:r>
      <w:r>
        <w:tab/>
      </w:r>
      <w:r>
        <w:fldChar w:fldCharType="begin"/>
      </w:r>
      <w:r>
        <w:instrText xml:space="preserve"> PAGEREF _Toc2211 \h </w:instrText>
      </w:r>
      <w:r>
        <w:fldChar w:fldCharType="separate"/>
      </w:r>
      <w:r>
        <w:t>74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_Toc19105 </w:instrText>
      </w:r>
      <w:r>
        <w:rPr>
          <w:highlight w:val="none"/>
        </w:rPr>
        <w:fldChar w:fldCharType="separate"/>
      </w:r>
      <w:r>
        <w:rPr>
          <w:rFonts w:hint="eastAsia" w:ascii="黑体" w:hAnsi="黑体" w:eastAsia="黑体"/>
          <w:szCs w:val="36"/>
        </w:rPr>
        <w:t xml:space="preserve">四、 </w:t>
      </w:r>
      <w:r>
        <w:rPr>
          <w:rFonts w:hint="eastAsia" w:ascii="黑体" w:hAnsi="黑体" w:eastAsia="黑体"/>
          <w:szCs w:val="36"/>
          <w:highlight w:val="none"/>
          <w:lang w:val="en-US" w:eastAsia="zh-CN"/>
        </w:rPr>
        <w:t>资格审查资料</w:t>
      </w:r>
      <w:r>
        <w:tab/>
      </w:r>
      <w:r>
        <w:fldChar w:fldCharType="begin"/>
      </w:r>
      <w:r>
        <w:instrText xml:space="preserve"> PAGEREF _Toc19105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_Toc14603 </w:instrText>
      </w:r>
      <w:r>
        <w:rPr>
          <w:highlight w:val="none"/>
        </w:rPr>
        <w:fldChar w:fldCharType="separate"/>
      </w:r>
      <w:r>
        <w:rPr>
          <w:rFonts w:hint="eastAsia" w:ascii="黑体" w:hAnsi="黑体" w:eastAsia="黑体"/>
          <w:bCs w:val="0"/>
          <w:szCs w:val="24"/>
          <w:highlight w:val="none"/>
        </w:rPr>
        <w:t>（一）</w:t>
      </w:r>
      <w:r>
        <w:rPr>
          <w:rFonts w:hint="eastAsia" w:ascii="黑体" w:hAnsi="黑体" w:eastAsia="黑体"/>
          <w:bCs w:val="0"/>
          <w:szCs w:val="24"/>
          <w:highlight w:val="none"/>
          <w:lang w:val="en-US" w:eastAsia="zh-CN"/>
        </w:rPr>
        <w:t>申请人</w:t>
      </w:r>
      <w:r>
        <w:rPr>
          <w:rFonts w:ascii="黑体" w:hAnsi="黑体" w:eastAsia="黑体"/>
          <w:bCs w:val="0"/>
          <w:szCs w:val="24"/>
          <w:highlight w:val="none"/>
        </w:rPr>
        <w:t>基本情况表</w:t>
      </w:r>
      <w:r>
        <w:tab/>
      </w:r>
      <w:r>
        <w:fldChar w:fldCharType="begin"/>
      </w:r>
      <w:r>
        <w:instrText xml:space="preserve"> PAGEREF _Toc14603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_Toc7373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二</w:t>
      </w:r>
      <w:r>
        <w:rPr>
          <w:rFonts w:ascii="黑体" w:hAnsi="黑体" w:eastAsia="黑体"/>
          <w:bCs w:val="0"/>
          <w:szCs w:val="24"/>
          <w:highlight w:val="none"/>
        </w:rPr>
        <w:t>）近年完成的类似项目情况汇总表</w:t>
      </w:r>
      <w:r>
        <w:tab/>
      </w:r>
      <w:r>
        <w:fldChar w:fldCharType="begin"/>
      </w:r>
      <w:r>
        <w:instrText xml:space="preserve"> PAGEREF _Toc7373 \h </w:instrText>
      </w:r>
      <w:r>
        <w:fldChar w:fldCharType="separate"/>
      </w:r>
      <w:r>
        <w:t>76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_Toc16375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三</w:t>
      </w:r>
      <w:r>
        <w:rPr>
          <w:rFonts w:ascii="黑体" w:hAnsi="黑体" w:eastAsia="黑体"/>
          <w:bCs w:val="0"/>
          <w:szCs w:val="24"/>
          <w:highlight w:val="none"/>
        </w:rPr>
        <w:t>）近年完成的类似项目情况表</w:t>
      </w:r>
      <w:r>
        <w:tab/>
      </w:r>
      <w:r>
        <w:fldChar w:fldCharType="begin"/>
      </w:r>
      <w:r>
        <w:instrText xml:space="preserve"> PAGEREF _Toc16375 \h </w:instrText>
      </w:r>
      <w:r>
        <w:fldChar w:fldCharType="separate"/>
      </w:r>
      <w:r>
        <w:t>77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_Toc6360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四</w:t>
      </w:r>
      <w:r>
        <w:rPr>
          <w:rFonts w:hint="eastAsia" w:ascii="黑体" w:hAnsi="黑体" w:eastAsia="黑体"/>
          <w:bCs w:val="0"/>
          <w:szCs w:val="24"/>
          <w:highlight w:val="none"/>
          <w:lang w:eastAsia="zh-CN"/>
        </w:rPr>
        <w:t>）</w:t>
      </w:r>
      <w:r>
        <w:rPr>
          <w:rFonts w:hint="eastAsia" w:ascii="黑体" w:hAnsi="黑体" w:eastAsia="黑体"/>
          <w:bCs w:val="0"/>
          <w:szCs w:val="24"/>
          <w:highlight w:val="none"/>
        </w:rPr>
        <w:t>申请人信誉情况表</w:t>
      </w:r>
      <w:r>
        <w:tab/>
      </w:r>
      <w:r>
        <w:fldChar w:fldCharType="begin"/>
      </w:r>
      <w:r>
        <w:instrText xml:space="preserve"> PAGEREF _Toc6360 \h </w:instrText>
      </w:r>
      <w:r>
        <w:fldChar w:fldCharType="separate"/>
      </w:r>
      <w:r>
        <w:t>78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_Toc32259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五</w:t>
      </w:r>
      <w:r>
        <w:rPr>
          <w:rFonts w:hint="eastAsia" w:ascii="黑体" w:hAnsi="黑体" w:eastAsia="黑体"/>
          <w:bCs w:val="0"/>
          <w:szCs w:val="24"/>
          <w:highlight w:val="none"/>
        </w:rPr>
        <w:t>）拟委任的项目负责人资历表</w:t>
      </w:r>
      <w:r>
        <w:tab/>
      </w:r>
      <w:r>
        <w:fldChar w:fldCharType="begin"/>
      </w:r>
      <w:r>
        <w:instrText xml:space="preserve"> PAGEREF _Toc32259 \h </w:instrText>
      </w:r>
      <w:r>
        <w:fldChar w:fldCharType="separate"/>
      </w:r>
      <w:r>
        <w:t>83</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_Toc6730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六</w:t>
      </w:r>
      <w:r>
        <w:rPr>
          <w:rFonts w:hint="eastAsia" w:ascii="黑体" w:hAnsi="黑体" w:eastAsia="黑体"/>
          <w:bCs w:val="0"/>
          <w:szCs w:val="24"/>
          <w:highlight w:val="none"/>
          <w:lang w:eastAsia="zh-CN"/>
        </w:rPr>
        <w:t>）</w:t>
      </w:r>
      <w:r>
        <w:rPr>
          <w:rFonts w:hint="eastAsia" w:ascii="黑体" w:hAnsi="黑体" w:eastAsia="黑体"/>
          <w:bCs w:val="0"/>
          <w:szCs w:val="24"/>
          <w:highlight w:val="none"/>
        </w:rPr>
        <w:t>拟投入</w:t>
      </w:r>
      <w:r>
        <w:rPr>
          <w:rFonts w:hint="eastAsia" w:ascii="黑体" w:hAnsi="黑体" w:eastAsia="黑体"/>
          <w:bCs w:val="0"/>
          <w:szCs w:val="24"/>
          <w:highlight w:val="none"/>
          <w:lang w:val="en-US" w:eastAsia="zh-CN"/>
        </w:rPr>
        <w:t>其他</w:t>
      </w:r>
      <w:r>
        <w:rPr>
          <w:rFonts w:hint="eastAsia" w:ascii="黑体" w:hAnsi="黑体" w:eastAsia="黑体"/>
          <w:bCs w:val="0"/>
          <w:szCs w:val="24"/>
          <w:highlight w:val="none"/>
        </w:rPr>
        <w:t>招标代理</w:t>
      </w:r>
      <w:r>
        <w:rPr>
          <w:rFonts w:hint="eastAsia" w:ascii="黑体" w:hAnsi="黑体" w:eastAsia="黑体"/>
          <w:bCs w:val="0"/>
          <w:szCs w:val="24"/>
          <w:highlight w:val="none"/>
          <w:lang w:val="en-US" w:eastAsia="zh-CN"/>
        </w:rPr>
        <w:t>人员汇总表</w:t>
      </w:r>
      <w:r>
        <w:tab/>
      </w:r>
      <w:r>
        <w:fldChar w:fldCharType="begin"/>
      </w:r>
      <w:r>
        <w:instrText xml:space="preserve"> PAGEREF _Toc6730 \h </w:instrText>
      </w:r>
      <w:r>
        <w:fldChar w:fldCharType="separate"/>
      </w:r>
      <w:r>
        <w:t>84</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_Toc20619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七</w:t>
      </w:r>
      <w:r>
        <w:rPr>
          <w:rFonts w:hint="eastAsia" w:ascii="黑体" w:hAnsi="黑体" w:eastAsia="黑体"/>
          <w:bCs w:val="0"/>
          <w:szCs w:val="24"/>
          <w:highlight w:val="none"/>
        </w:rPr>
        <w:t>）拟</w:t>
      </w:r>
      <w:r>
        <w:rPr>
          <w:rFonts w:hint="eastAsia" w:ascii="黑体" w:hAnsi="黑体" w:eastAsia="黑体"/>
          <w:bCs w:val="0"/>
          <w:szCs w:val="24"/>
          <w:highlight w:val="none"/>
          <w:lang w:val="en-US" w:eastAsia="zh-CN"/>
        </w:rPr>
        <w:t>投入</w:t>
      </w:r>
      <w:r>
        <w:rPr>
          <w:rFonts w:hint="eastAsia" w:ascii="黑体" w:hAnsi="黑体" w:eastAsia="黑体"/>
          <w:bCs w:val="0"/>
          <w:szCs w:val="24"/>
          <w:highlight w:val="none"/>
        </w:rPr>
        <w:t>的其他招标代理人员资历表</w:t>
      </w:r>
      <w:r>
        <w:tab/>
      </w:r>
      <w:r>
        <w:fldChar w:fldCharType="begin"/>
      </w:r>
      <w:r>
        <w:instrText xml:space="preserve"> PAGEREF _Toc20619 \h </w:instrText>
      </w:r>
      <w:r>
        <w:fldChar w:fldCharType="separate"/>
      </w:r>
      <w:r>
        <w:t>85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_Toc314 </w:instrText>
      </w:r>
      <w:r>
        <w:rPr>
          <w:highlight w:val="none"/>
        </w:rPr>
        <w:fldChar w:fldCharType="separate"/>
      </w:r>
      <w:r>
        <w:rPr>
          <w:rFonts w:hint="eastAsia" w:ascii="黑体" w:hAnsi="黑体" w:eastAsia="黑体" w:cs="宋体"/>
          <w:bCs/>
          <w:kern w:val="0"/>
          <w:szCs w:val="30"/>
          <w:highlight w:val="none"/>
          <w:lang w:val="en-US" w:eastAsia="zh-CN"/>
        </w:rPr>
        <w:t>五、其他材料</w:t>
      </w:r>
      <w:r>
        <w:tab/>
      </w:r>
      <w:r>
        <w:fldChar w:fldCharType="begin"/>
      </w:r>
      <w:r>
        <w:instrText xml:space="preserve"> PAGEREF _Toc314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_Toc22222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一</w:t>
      </w:r>
      <w:r>
        <w:rPr>
          <w:rFonts w:hint="eastAsia" w:ascii="黑体" w:hAnsi="黑体" w:eastAsia="黑体"/>
          <w:bCs w:val="0"/>
          <w:szCs w:val="24"/>
          <w:highlight w:val="none"/>
          <w:lang w:eastAsia="zh-CN"/>
        </w:rPr>
        <w:t>）</w:t>
      </w:r>
      <w:r>
        <w:rPr>
          <w:rFonts w:hint="eastAsia" w:ascii="黑体" w:hAnsi="黑体" w:eastAsia="黑体"/>
          <w:bCs w:val="0"/>
          <w:szCs w:val="24"/>
          <w:highlight w:val="none"/>
        </w:rPr>
        <w:t>承诺函</w:t>
      </w:r>
      <w:r>
        <w:tab/>
      </w:r>
      <w:r>
        <w:fldChar w:fldCharType="begin"/>
      </w:r>
      <w:r>
        <w:instrText xml:space="preserve"> PAGEREF _Toc22222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_Toc14688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二</w:t>
      </w:r>
      <w:r>
        <w:rPr>
          <w:rFonts w:hint="eastAsia" w:ascii="黑体" w:hAnsi="黑体" w:eastAsia="黑体"/>
          <w:bCs w:val="0"/>
          <w:szCs w:val="24"/>
          <w:highlight w:val="none"/>
          <w:lang w:eastAsia="zh-CN"/>
        </w:rPr>
        <w:t>）</w:t>
      </w:r>
      <w:r>
        <w:rPr>
          <w:rFonts w:hint="eastAsia" w:ascii="黑体" w:hAnsi="黑体" w:eastAsia="黑体"/>
          <w:bCs w:val="0"/>
          <w:szCs w:val="24"/>
          <w:highlight w:val="none"/>
        </w:rPr>
        <w:t>机构法定代表人声明</w:t>
      </w:r>
      <w:r>
        <w:tab/>
      </w:r>
      <w:r>
        <w:fldChar w:fldCharType="begin"/>
      </w:r>
      <w:r>
        <w:instrText xml:space="preserve"> PAGEREF _Toc14688 \h </w:instrText>
      </w:r>
      <w:r>
        <w:fldChar w:fldCharType="separate"/>
      </w:r>
      <w:r>
        <w:t>87</w:t>
      </w:r>
      <w:r>
        <w:fldChar w:fldCharType="end"/>
      </w:r>
      <w:r>
        <w:rPr>
          <w:color w:val="auto"/>
          <w:highlight w:val="none"/>
        </w:rPr>
        <w:fldChar w:fldCharType="end"/>
      </w:r>
    </w:p>
    <w:p>
      <w:pPr>
        <w:pStyle w:val="26"/>
        <w:tabs>
          <w:tab w:val="right" w:leader="dot" w:pos="9071"/>
        </w:tabs>
        <w:rPr>
          <w:color w:val="auto"/>
          <w:highlight w:val="none"/>
        </w:rPr>
      </w:pPr>
      <w:r>
        <w:rPr>
          <w:color w:val="auto"/>
          <w:highlight w:val="none"/>
        </w:rPr>
        <w:fldChar w:fldCharType="end"/>
      </w:r>
    </w:p>
    <w:p>
      <w:pPr>
        <w:spacing w:line="360" w:lineRule="auto"/>
        <w:jc w:val="center"/>
        <w:outlineLvl w:val="0"/>
        <w:rPr>
          <w:color w:val="auto"/>
          <w:highlight w:val="none"/>
        </w:rPr>
        <w:sectPr>
          <w:headerReference r:id="rId6" w:type="default"/>
          <w:headerReference r:id="rId7" w:type="even"/>
          <w:footnotePr>
            <w:numFmt w:val="decimalEnclosedCircleChinese"/>
            <w:numRestart w:val="eachPage"/>
          </w:footnotePr>
          <w:pgSz w:w="11906" w:h="16838"/>
          <w:pgMar w:top="1134" w:right="1134" w:bottom="1134" w:left="1134" w:header="567" w:footer="851" w:gutter="567"/>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outlineLvl w:val="0"/>
        <w:rPr>
          <w:rFonts w:ascii="黑体" w:hAnsi="黑体" w:eastAsia="黑体"/>
          <w:b/>
          <w:bCs/>
          <w:color w:val="auto"/>
          <w:sz w:val="32"/>
          <w:szCs w:val="32"/>
          <w:highlight w:val="none"/>
        </w:rPr>
      </w:pPr>
      <w:bookmarkStart w:id="0" w:name="_Toc53774186"/>
      <w:bookmarkStart w:id="1" w:name="_Toc97106822"/>
      <w:bookmarkStart w:id="2" w:name="_Toc14264"/>
      <w:bookmarkStart w:id="3" w:name="_Toc15620"/>
      <w:bookmarkStart w:id="4" w:name="_Toc22692"/>
      <w:bookmarkStart w:id="5" w:name="_Toc15677"/>
      <w:bookmarkStart w:id="6" w:name="_Toc32150"/>
      <w:bookmarkStart w:id="7" w:name="_Toc3669"/>
      <w:r>
        <w:rPr>
          <w:rFonts w:hint="eastAsia" w:ascii="黑体" w:hAnsi="黑体" w:eastAsia="黑体"/>
          <w:b/>
          <w:bCs/>
          <w:color w:val="auto"/>
          <w:sz w:val="44"/>
          <w:szCs w:val="44"/>
          <w:highlight w:val="none"/>
        </w:rPr>
        <w:t xml:space="preserve">第一章 </w:t>
      </w:r>
      <w:bookmarkEnd w:id="0"/>
      <w:r>
        <w:rPr>
          <w:rFonts w:hint="eastAsia" w:ascii="黑体" w:hAnsi="黑体" w:eastAsia="黑体"/>
          <w:b/>
          <w:bCs/>
          <w:color w:val="auto"/>
          <w:sz w:val="44"/>
          <w:szCs w:val="44"/>
          <w:highlight w:val="none"/>
          <w:lang w:eastAsia="zh-CN"/>
        </w:rPr>
        <w:t>比选</w:t>
      </w:r>
      <w:r>
        <w:rPr>
          <w:rFonts w:hint="eastAsia" w:ascii="黑体" w:hAnsi="黑体" w:eastAsia="黑体"/>
          <w:b/>
          <w:bCs/>
          <w:color w:val="auto"/>
          <w:sz w:val="44"/>
          <w:szCs w:val="44"/>
          <w:highlight w:val="none"/>
          <w:lang w:val="en-US" w:eastAsia="zh-CN"/>
        </w:rPr>
        <w:t>采购</w:t>
      </w:r>
      <w:r>
        <w:rPr>
          <w:rFonts w:hint="eastAsia" w:ascii="黑体" w:hAnsi="黑体" w:eastAsia="黑体"/>
          <w:b/>
          <w:bCs/>
          <w:color w:val="auto"/>
          <w:sz w:val="44"/>
          <w:szCs w:val="44"/>
          <w:highlight w:val="none"/>
        </w:rPr>
        <w:t>公告</w:t>
      </w:r>
      <w:bookmarkEnd w:id="1"/>
      <w:bookmarkEnd w:id="2"/>
      <w:bookmarkEnd w:id="3"/>
      <w:bookmarkEnd w:id="4"/>
      <w:bookmarkEnd w:id="5"/>
      <w:bookmarkEnd w:id="6"/>
      <w:bookmarkEnd w:id="7"/>
    </w:p>
    <w:p>
      <w:pPr>
        <w:spacing w:line="44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lang w:val="en-US" w:eastAsia="zh-CN"/>
        </w:rPr>
        <w:t>G360文临高速美颖互通工程、G9811中线高速大同互通工程</w:t>
      </w:r>
      <w:r>
        <w:rPr>
          <w:rFonts w:hint="eastAsia" w:ascii="黑体" w:hAnsi="黑体" w:eastAsia="黑体" w:cs="Times New Roman"/>
          <w:b/>
          <w:bCs/>
          <w:color w:val="auto"/>
          <w:sz w:val="36"/>
          <w:szCs w:val="36"/>
          <w:highlight w:val="none"/>
          <w:lang w:val="en-US" w:eastAsia="zh-CN"/>
        </w:rPr>
        <w:t>等2个</w:t>
      </w:r>
      <w:r>
        <w:rPr>
          <w:rFonts w:hint="eastAsia" w:ascii="黑体" w:hAnsi="黑体" w:eastAsia="黑体"/>
          <w:b/>
          <w:bCs/>
          <w:color w:val="auto"/>
          <w:sz w:val="36"/>
          <w:szCs w:val="36"/>
          <w:highlight w:val="none"/>
          <w:lang w:val="en-US" w:eastAsia="zh-CN"/>
        </w:rPr>
        <w:t>项目全过程招标代理服务</w:t>
      </w:r>
      <w:r>
        <w:rPr>
          <w:rFonts w:hint="eastAsia" w:ascii="黑体" w:hAnsi="黑体" w:eastAsia="黑体"/>
          <w:b/>
          <w:bCs/>
          <w:color w:val="auto"/>
          <w:sz w:val="36"/>
          <w:szCs w:val="36"/>
          <w:highlight w:val="none"/>
          <w:lang w:eastAsia="zh-CN"/>
        </w:rPr>
        <w:t>比选</w:t>
      </w:r>
      <w:r>
        <w:rPr>
          <w:rFonts w:hint="eastAsia" w:ascii="黑体" w:hAnsi="黑体" w:eastAsia="黑体"/>
          <w:b/>
          <w:bCs/>
          <w:color w:val="auto"/>
          <w:sz w:val="36"/>
          <w:szCs w:val="36"/>
          <w:highlight w:val="none"/>
          <w:lang w:val="en-US" w:eastAsia="zh-CN"/>
        </w:rPr>
        <w:t>采购</w:t>
      </w:r>
      <w:r>
        <w:rPr>
          <w:rFonts w:hint="eastAsia" w:ascii="黑体" w:hAnsi="黑体" w:eastAsia="黑体"/>
          <w:b/>
          <w:bCs/>
          <w:color w:val="auto"/>
          <w:sz w:val="36"/>
          <w:szCs w:val="36"/>
          <w:highlight w:val="none"/>
        </w:rPr>
        <w:t>公告</w:t>
      </w:r>
    </w:p>
    <w:p>
      <w:pPr>
        <w:spacing w:line="440" w:lineRule="exact"/>
        <w:ind w:firstLine="480" w:firstLineChars="200"/>
        <w:jc w:val="left"/>
        <w:rPr>
          <w:color w:val="auto"/>
          <w:sz w:val="24"/>
          <w:szCs w:val="24"/>
          <w:highlight w:val="none"/>
          <w:u w:val="single"/>
        </w:rPr>
      </w:pP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color w:val="auto"/>
          <w:sz w:val="24"/>
          <w:szCs w:val="24"/>
          <w:highlight w:val="none"/>
        </w:rPr>
      </w:pPr>
      <w:bookmarkStart w:id="8" w:name="_Toc26445"/>
      <w:bookmarkStart w:id="9" w:name="_Toc20365"/>
      <w:bookmarkStart w:id="10" w:name="_Toc25338"/>
      <w:bookmarkStart w:id="11" w:name="_Toc7020"/>
      <w:bookmarkStart w:id="12" w:name="_Toc21872"/>
      <w:r>
        <w:rPr>
          <w:rFonts w:hint="eastAsia" w:ascii="黑体" w:hAnsi="黑体" w:eastAsia="黑体"/>
          <w:color w:val="auto"/>
          <w:sz w:val="24"/>
          <w:szCs w:val="24"/>
          <w:highlight w:val="none"/>
          <w:lang w:val="en-US" w:eastAsia="zh-CN"/>
        </w:rPr>
        <w:t>采购</w:t>
      </w:r>
      <w:r>
        <w:rPr>
          <w:rFonts w:hint="eastAsia" w:ascii="黑体" w:hAnsi="黑体" w:eastAsia="黑体"/>
          <w:color w:val="auto"/>
          <w:sz w:val="24"/>
          <w:szCs w:val="24"/>
          <w:highlight w:val="none"/>
        </w:rPr>
        <w:t>条件</w:t>
      </w:r>
      <w:bookmarkEnd w:id="8"/>
      <w:bookmarkEnd w:id="9"/>
      <w:bookmarkEnd w:id="10"/>
      <w:bookmarkEnd w:id="11"/>
      <w:bookmarkEnd w:id="12"/>
    </w:p>
    <w:p>
      <w:pPr>
        <w:spacing w:line="44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根据</w:t>
      </w:r>
      <w:r>
        <w:rPr>
          <w:rFonts w:hint="eastAsia" w:ascii="宋体" w:hAnsi="宋体"/>
          <w:color w:val="auto"/>
          <w:sz w:val="24"/>
          <w:szCs w:val="24"/>
          <w:highlight w:val="none"/>
          <w:lang w:val="en-US" w:eastAsia="zh-CN"/>
        </w:rPr>
        <w:t>省厅历次调度会议精神，为推进项目建设，</w:t>
      </w:r>
      <w:r>
        <w:rPr>
          <w:rFonts w:hint="eastAsia" w:ascii="宋体" w:hAnsi="宋体" w:eastAsia="宋体"/>
          <w:color w:val="auto"/>
          <w:sz w:val="24"/>
          <w:szCs w:val="24"/>
          <w:highlight w:val="none"/>
          <w:lang w:val="en-US" w:eastAsia="zh-CN"/>
        </w:rPr>
        <w:t>需选取</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项目全过程招标代理单位</w:t>
      </w:r>
      <w:r>
        <w:rPr>
          <w:rFonts w:hint="eastAsia" w:ascii="宋体" w:hAnsi="宋体"/>
          <w:color w:val="auto"/>
          <w:sz w:val="24"/>
          <w:szCs w:val="24"/>
          <w:highlight w:val="none"/>
        </w:rPr>
        <w:t>，</w:t>
      </w:r>
      <w:r>
        <w:rPr>
          <w:rFonts w:hint="eastAsia" w:ascii="宋体" w:hAnsi="宋体" w:cs="宋体"/>
          <w:color w:val="auto"/>
          <w:sz w:val="24"/>
          <w:szCs w:val="24"/>
          <w:highlight w:val="none"/>
        </w:rPr>
        <w:t>拟对项目</w:t>
      </w:r>
      <w:r>
        <w:rPr>
          <w:rFonts w:hint="eastAsia" w:ascii="宋体" w:hAnsi="宋体" w:cs="宋体"/>
          <w:color w:val="auto"/>
          <w:sz w:val="24"/>
          <w:szCs w:val="24"/>
          <w:highlight w:val="none"/>
          <w:lang w:val="en-US" w:eastAsia="zh-CN"/>
        </w:rPr>
        <w:t>勘察设计、施工、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、专项评价评估（如有）等项目招标代理</w:t>
      </w:r>
      <w:r>
        <w:rPr>
          <w:rFonts w:hint="eastAsia" w:ascii="宋体" w:hAnsi="宋体" w:eastAsia="宋体"/>
          <w:color w:val="auto"/>
          <w:sz w:val="24"/>
          <w:szCs w:val="24"/>
          <w:highlight w:val="none"/>
          <w:lang w:val="en-US" w:eastAsia="zh-CN"/>
        </w:rPr>
        <w:t>进行比选采购，采购人为海南省交通投资控股有限公司。</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b/>
          <w:color w:val="auto"/>
          <w:sz w:val="24"/>
          <w:szCs w:val="24"/>
          <w:highlight w:val="none"/>
        </w:rPr>
      </w:pPr>
      <w:bookmarkStart w:id="13" w:name="_Toc97106823"/>
      <w:bookmarkStart w:id="14" w:name="_Toc53774187"/>
      <w:bookmarkStart w:id="15" w:name="_Toc13150"/>
      <w:bookmarkStart w:id="16" w:name="_Toc20678"/>
      <w:bookmarkStart w:id="17" w:name="_Toc15197"/>
      <w:bookmarkStart w:id="18" w:name="_Toc27921"/>
      <w:bookmarkStart w:id="19" w:name="_Toc1377"/>
      <w:bookmarkStart w:id="20" w:name="_Toc9777"/>
      <w:r>
        <w:rPr>
          <w:rFonts w:hint="eastAsia" w:ascii="黑体" w:hAnsi="黑体" w:eastAsia="黑体"/>
          <w:color w:val="auto"/>
          <w:sz w:val="24"/>
          <w:szCs w:val="24"/>
          <w:highlight w:val="none"/>
        </w:rPr>
        <w:t>项目</w:t>
      </w:r>
      <w:r>
        <w:rPr>
          <w:rFonts w:hint="eastAsia" w:ascii="黑体" w:hAnsi="黑体" w:eastAsia="黑体"/>
          <w:b/>
          <w:color w:val="auto"/>
          <w:sz w:val="24"/>
          <w:szCs w:val="24"/>
          <w:highlight w:val="none"/>
        </w:rPr>
        <w:t>概况</w:t>
      </w:r>
      <w:bookmarkEnd w:id="13"/>
      <w:bookmarkEnd w:id="14"/>
      <w:bookmarkEnd w:id="15"/>
      <w:bookmarkEnd w:id="16"/>
      <w:r>
        <w:rPr>
          <w:rFonts w:hint="eastAsia" w:ascii="黑体" w:hAnsi="黑体" w:eastAsia="黑体"/>
          <w:color w:val="auto"/>
          <w:sz w:val="24"/>
          <w:szCs w:val="24"/>
          <w:highlight w:val="none"/>
        </w:rPr>
        <w:t>与</w:t>
      </w:r>
      <w:r>
        <w:rPr>
          <w:rFonts w:hint="eastAsia" w:ascii="黑体" w:hAnsi="黑体" w:eastAsia="黑体"/>
          <w:color w:val="auto"/>
          <w:sz w:val="24"/>
          <w:szCs w:val="24"/>
          <w:highlight w:val="none"/>
          <w:lang w:eastAsia="zh-CN"/>
        </w:rPr>
        <w:t>比选采购</w:t>
      </w:r>
      <w:r>
        <w:rPr>
          <w:rFonts w:hint="eastAsia" w:ascii="黑体" w:hAnsi="黑体" w:eastAsia="黑体"/>
          <w:color w:val="auto"/>
          <w:sz w:val="24"/>
          <w:szCs w:val="24"/>
          <w:highlight w:val="none"/>
        </w:rPr>
        <w:t>范围</w:t>
      </w:r>
      <w:bookmarkEnd w:id="17"/>
      <w:bookmarkEnd w:id="18"/>
      <w:bookmarkEnd w:id="19"/>
      <w:bookmarkEnd w:id="20"/>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 项目概况</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2.1.1 </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s="宋体"/>
          <w:color w:val="auto"/>
          <w:sz w:val="24"/>
          <w:highlight w:val="none"/>
        </w:rPr>
        <w:t>（以下称本项目）</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olor w:val="auto"/>
          <w:sz w:val="24"/>
          <w:highlight w:val="none"/>
          <w:lang w:eastAsia="zh-CN"/>
        </w:rPr>
      </w:pPr>
      <w:r>
        <w:rPr>
          <w:rFonts w:hint="eastAsia" w:ascii="宋体" w:hAnsi="宋体" w:cs="宋体"/>
          <w:color w:val="auto"/>
          <w:sz w:val="24"/>
          <w:highlight w:val="none"/>
          <w:lang w:val="en-US" w:eastAsia="zh-CN"/>
        </w:rPr>
        <w:t>2.1.2</w:t>
      </w:r>
      <w:r>
        <w:rPr>
          <w:rFonts w:hint="eastAsia" w:ascii="宋体" w:hAnsi="宋体" w:cs="宋体"/>
          <w:color w:val="auto"/>
          <w:sz w:val="24"/>
          <w:highlight w:val="none"/>
        </w:rPr>
        <w:t>建设</w:t>
      </w:r>
      <w:r>
        <w:rPr>
          <w:rFonts w:hint="eastAsia" w:ascii="宋体" w:hAnsi="宋体"/>
          <w:color w:val="auto"/>
          <w:sz w:val="24"/>
          <w:szCs w:val="24"/>
          <w:highlight w:val="none"/>
        </w:rPr>
        <w:t>规模</w:t>
      </w:r>
      <w:r>
        <w:rPr>
          <w:rFonts w:hint="eastAsia" w:ascii="宋体" w:hAnsi="宋体"/>
          <w:color w:val="auto"/>
          <w:sz w:val="24"/>
          <w:highlight w:val="none"/>
        </w:rPr>
        <w:t>及性质</w:t>
      </w:r>
      <w:r>
        <w:rPr>
          <w:rFonts w:hint="eastAsia" w:ascii="宋体" w:hAnsi="宋体"/>
          <w:color w:val="auto"/>
          <w:sz w:val="24"/>
          <w:highlight w:val="none"/>
          <w:lang w:eastAsia="zh-CN"/>
        </w:rPr>
        <w:t>：</w:t>
      </w:r>
    </w:p>
    <w:p>
      <w:pPr>
        <w:spacing w:line="360" w:lineRule="auto"/>
        <w:ind w:firstLine="480"/>
        <w:rPr>
          <w:rFonts w:hint="eastAsia" w:ascii="宋体" w:hAnsi="宋体" w:eastAsia="宋体" w:cs="宋体"/>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G360文临高速美颖互通工程:</w:t>
      </w:r>
      <w:r>
        <w:rPr>
          <w:rFonts w:hint="eastAsia" w:ascii="宋体" w:hAnsi="宋体" w:eastAsia="宋体" w:cs="宋体"/>
          <w:b w:val="0"/>
          <w:bCs w:val="0"/>
          <w:color w:val="auto"/>
          <w:sz w:val="24"/>
          <w:szCs w:val="22"/>
          <w:highlight w:val="none"/>
        </w:rPr>
        <w:t>美颖互通位于G360文临高速K38+333处，美颖村北侧，终点接美颖村村道。项目估算总投资1.9亿</w:t>
      </w:r>
      <w:r>
        <w:rPr>
          <w:rFonts w:hint="eastAsia" w:ascii="宋体" w:hAnsi="宋体" w:cs="宋体"/>
          <w:b w:val="0"/>
          <w:bCs w:val="0"/>
          <w:color w:val="auto"/>
          <w:sz w:val="24"/>
          <w:szCs w:val="22"/>
          <w:highlight w:val="none"/>
          <w:lang w:val="en-US" w:eastAsia="zh-CN"/>
        </w:rPr>
        <w:t>元</w:t>
      </w:r>
      <w:r>
        <w:rPr>
          <w:rFonts w:hint="eastAsia" w:ascii="宋体" w:hAnsi="宋体" w:eastAsia="宋体" w:cs="宋体"/>
          <w:b w:val="0"/>
          <w:bCs w:val="0"/>
          <w:color w:val="auto"/>
          <w:sz w:val="24"/>
          <w:szCs w:val="22"/>
          <w:highlight w:val="none"/>
        </w:rPr>
        <w:t>，建设工期2年。</w:t>
      </w:r>
    </w:p>
    <w:p>
      <w:pPr>
        <w:spacing w:line="360" w:lineRule="auto"/>
        <w:ind w:firstLine="480"/>
        <w:rPr>
          <w:rFonts w:hint="eastAsia" w:ascii="宋体" w:hAnsi="宋体" w:eastAsia="宋体" w:cs="宋体"/>
          <w:b w:val="0"/>
          <w:bCs w:val="0"/>
          <w:color w:val="auto"/>
          <w:sz w:val="24"/>
          <w:szCs w:val="22"/>
          <w:highlight w:val="none"/>
          <w:lang w:val="en-US" w:eastAsia="zh-CN"/>
        </w:rPr>
      </w:pPr>
      <w:r>
        <w:rPr>
          <w:rFonts w:hint="eastAsia" w:ascii="宋体" w:hAnsi="宋体"/>
          <w:color w:val="auto"/>
          <w:sz w:val="24"/>
          <w:szCs w:val="24"/>
          <w:highlight w:val="none"/>
          <w:lang w:val="en-US" w:eastAsia="zh-CN"/>
        </w:rPr>
        <w:t>G9811中线高速大同互通工程</w:t>
      </w:r>
      <w:r>
        <w:rPr>
          <w:rFonts w:hint="eastAsia" w:ascii="宋体" w:hAnsi="宋体" w:eastAsia="宋体" w:cs="宋体"/>
          <w:b w:val="0"/>
          <w:bCs w:val="0"/>
          <w:color w:val="auto"/>
          <w:sz w:val="24"/>
          <w:szCs w:val="22"/>
          <w:highlight w:val="none"/>
          <w:lang w:val="en-US" w:eastAsia="zh-CN"/>
        </w:rPr>
        <w:t>:本项目在海三高速（中线高速）现状屯昌服务区处新建大同互通。项目的实施能极大方便屯昌县城、屯城镇、产城融合示范区的出行条件，为屯昌县的发展注入新的活力。项目估算总投资约2.5亿</w:t>
      </w:r>
      <w:r>
        <w:rPr>
          <w:rFonts w:hint="eastAsia" w:ascii="宋体" w:hAnsi="宋体" w:cs="宋体"/>
          <w:b w:val="0"/>
          <w:bCs w:val="0"/>
          <w:color w:val="auto"/>
          <w:sz w:val="24"/>
          <w:szCs w:val="22"/>
          <w:highlight w:val="none"/>
          <w:lang w:val="en-US" w:eastAsia="zh-CN"/>
        </w:rPr>
        <w:t>元</w:t>
      </w:r>
      <w:r>
        <w:rPr>
          <w:rFonts w:hint="eastAsia" w:ascii="宋体" w:hAnsi="宋体" w:eastAsia="宋体" w:cs="宋体"/>
          <w:b w:val="0"/>
          <w:bCs w:val="0"/>
          <w:color w:val="auto"/>
          <w:sz w:val="24"/>
          <w:szCs w:val="22"/>
          <w:highlight w:val="none"/>
          <w:lang w:val="en-US" w:eastAsia="zh-CN"/>
        </w:rPr>
        <w:t>。</w:t>
      </w:r>
    </w:p>
    <w:p>
      <w:pPr>
        <w:spacing w:line="360" w:lineRule="auto"/>
        <w:ind w:firstLine="480" w:firstLineChars="200"/>
        <w:rPr>
          <w:rFonts w:hint="default" w:eastAsia="宋体"/>
          <w:lang w:val="en-US" w:eastAsia="zh-CN"/>
        </w:rPr>
      </w:pPr>
      <w:r>
        <w:rPr>
          <w:rFonts w:hint="eastAsia" w:ascii="宋体" w:hAnsi="宋体" w:cs="宋体"/>
          <w:color w:val="auto"/>
          <w:sz w:val="24"/>
          <w:highlight w:val="none"/>
          <w:lang w:val="en-US" w:eastAsia="zh-CN"/>
        </w:rPr>
        <w:t>2.1.3 建设地点：海南省</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2.1.4建设标准：高速公路。</w:t>
      </w:r>
    </w:p>
    <w:p>
      <w:pPr>
        <w:spacing w:line="360" w:lineRule="auto"/>
        <w:ind w:firstLine="480" w:firstLineChars="200"/>
        <w:rPr>
          <w:rFonts w:ascii="宋体" w:hAnsi="宋体"/>
          <w:color w:val="auto"/>
          <w:sz w:val="24"/>
          <w:szCs w:val="24"/>
          <w:highlight w:val="none"/>
        </w:rPr>
      </w:pPr>
      <w:bookmarkStart w:id="21" w:name="_Toc23397"/>
      <w:bookmarkStart w:id="22" w:name="_Toc97106824"/>
      <w:bookmarkStart w:id="23" w:name="_Toc3792"/>
      <w:bookmarkStart w:id="24" w:name="_Toc53774189"/>
      <w:r>
        <w:rPr>
          <w:rFonts w:hint="eastAsia" w:ascii="宋体" w:hAnsi="宋体" w:cs="宋体"/>
          <w:color w:val="auto"/>
          <w:sz w:val="24"/>
          <w:highlight w:val="none"/>
          <w:lang w:val="en-US" w:eastAsia="zh-CN"/>
        </w:rPr>
        <w:t>2.1.5服务期限</w:t>
      </w:r>
      <w:bookmarkEnd w:id="21"/>
      <w:bookmarkEnd w:id="22"/>
      <w:bookmarkEnd w:id="23"/>
      <w:r>
        <w:rPr>
          <w:rFonts w:hint="eastAsia" w:ascii="宋体" w:hAnsi="宋体" w:eastAsia="宋体"/>
          <w:color w:val="auto"/>
          <w:sz w:val="24"/>
          <w:szCs w:val="24"/>
          <w:highlight w:val="none"/>
          <w:lang w:val="en-US" w:eastAsia="zh-CN"/>
        </w:rPr>
        <w:t>：</w:t>
      </w:r>
      <w:bookmarkEnd w:id="24"/>
      <w:r>
        <w:rPr>
          <w:rFonts w:hint="eastAsia" w:ascii="宋体" w:hAnsi="宋体" w:eastAsia="宋体"/>
          <w:color w:val="auto"/>
          <w:sz w:val="24"/>
          <w:szCs w:val="24"/>
          <w:highlight w:val="none"/>
          <w:lang w:val="en-US" w:eastAsia="zh-CN"/>
        </w:rPr>
        <w:t>自签订招标代理合同起至委托服务范围内招标项目合同签订。</w:t>
      </w:r>
    </w:p>
    <w:p>
      <w:pPr>
        <w:spacing w:line="360" w:lineRule="auto"/>
        <w:ind w:firstLine="482" w:firstLineChars="200"/>
        <w:rPr>
          <w:rFonts w:hint="eastAsia" w:ascii="宋体" w:hAnsi="宋体"/>
          <w:color w:val="auto"/>
          <w:sz w:val="24"/>
          <w:szCs w:val="24"/>
          <w:highlight w:val="none"/>
        </w:rPr>
      </w:pPr>
      <w:bookmarkStart w:id="25" w:name="_Toc53774190"/>
      <w:bookmarkStart w:id="26" w:name="_Toc97106825"/>
      <w:bookmarkStart w:id="27" w:name="_Toc7371"/>
      <w:bookmarkStart w:id="28" w:name="_Toc10209"/>
      <w:r>
        <w:rPr>
          <w:rFonts w:hint="eastAsia" w:ascii="黑体" w:hAnsi="黑体" w:eastAsia="黑体"/>
          <w:b/>
          <w:color w:val="auto"/>
          <w:sz w:val="24"/>
          <w:szCs w:val="24"/>
          <w:highlight w:val="none"/>
          <w:lang w:val="en-US" w:eastAsia="zh-CN"/>
        </w:rPr>
        <w:t>2.2</w:t>
      </w:r>
      <w:r>
        <w:rPr>
          <w:rFonts w:hint="eastAsia" w:ascii="黑体" w:hAnsi="黑体" w:eastAsia="黑体"/>
          <w:b/>
          <w:color w:val="auto"/>
          <w:sz w:val="24"/>
          <w:szCs w:val="24"/>
          <w:highlight w:val="none"/>
        </w:rPr>
        <w:t>服务</w:t>
      </w:r>
      <w:bookmarkEnd w:id="25"/>
      <w:bookmarkEnd w:id="26"/>
      <w:bookmarkStart w:id="29" w:name="_Toc53774191"/>
      <w:r>
        <w:rPr>
          <w:rFonts w:hint="eastAsia" w:ascii="黑体" w:hAnsi="黑体" w:eastAsia="黑体"/>
          <w:b/>
          <w:color w:val="auto"/>
          <w:sz w:val="24"/>
          <w:szCs w:val="24"/>
          <w:highlight w:val="none"/>
        </w:rPr>
        <w:t>范围</w:t>
      </w:r>
      <w:bookmarkEnd w:id="27"/>
      <w:bookmarkEnd w:id="28"/>
      <w:r>
        <w:rPr>
          <w:rFonts w:hint="eastAsia" w:ascii="黑体" w:hAnsi="黑体" w:eastAsia="黑体"/>
          <w:b/>
          <w:color w:val="auto"/>
          <w:sz w:val="24"/>
          <w:szCs w:val="24"/>
          <w:highlight w:val="none"/>
          <w:lang w:eastAsia="zh-CN"/>
        </w:rPr>
        <w:t>：</w:t>
      </w:r>
      <w:bookmarkEnd w:id="29"/>
      <w:r>
        <w:rPr>
          <w:rFonts w:hint="eastAsia" w:ascii="宋体" w:hAnsi="宋体" w:cs="宋体"/>
          <w:color w:val="auto"/>
          <w:sz w:val="24"/>
          <w:highlight w:val="none"/>
          <w:lang w:val="en-US" w:eastAsia="zh-CN"/>
        </w:rPr>
        <w:t xml:space="preserve"> </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olor w:val="auto"/>
          <w:sz w:val="24"/>
          <w:szCs w:val="24"/>
          <w:highlight w:val="none"/>
        </w:rPr>
        <w:t>。</w:t>
      </w:r>
    </w:p>
    <w:p>
      <w:pPr>
        <w:spacing w:line="360" w:lineRule="auto"/>
        <w:ind w:firstLine="482" w:firstLineChars="200"/>
        <w:rPr>
          <w:rFonts w:hint="default" w:eastAsia="宋体"/>
          <w:color w:val="auto"/>
          <w:highlight w:val="none"/>
          <w:lang w:val="en-US" w:eastAsia="zh-CN"/>
        </w:rPr>
      </w:pPr>
      <w:r>
        <w:rPr>
          <w:rFonts w:hint="eastAsia" w:ascii="黑体" w:hAnsi="黑体" w:eastAsia="黑体"/>
          <w:b/>
          <w:color w:val="auto"/>
          <w:sz w:val="24"/>
          <w:szCs w:val="24"/>
          <w:highlight w:val="none"/>
          <w:lang w:val="en-US" w:eastAsia="zh-CN"/>
        </w:rPr>
        <w:t>2.4质量要求：</w:t>
      </w:r>
      <w:r>
        <w:rPr>
          <w:rFonts w:hint="eastAsia" w:ascii="宋体" w:hAnsi="宋体" w:cs="Arial"/>
          <w:color w:val="auto"/>
          <w:sz w:val="24"/>
          <w:szCs w:val="24"/>
          <w:highlight w:val="none"/>
          <w:u w:val="single"/>
          <w:lang w:val="en-US" w:eastAsia="zh-CN"/>
        </w:rPr>
        <w:t>符合招投标</w:t>
      </w:r>
      <w:r>
        <w:rPr>
          <w:rFonts w:hint="eastAsia" w:ascii="宋体" w:hAnsi="宋体" w:cs="Arial"/>
          <w:color w:val="auto"/>
          <w:sz w:val="24"/>
          <w:szCs w:val="24"/>
          <w:highlight w:val="none"/>
          <w:u w:val="single"/>
        </w:rPr>
        <w:t>法律、法规</w:t>
      </w:r>
      <w:r>
        <w:rPr>
          <w:rFonts w:hint="eastAsia" w:ascii="宋体" w:hAnsi="宋体" w:cs="Arial"/>
          <w:color w:val="auto"/>
          <w:sz w:val="24"/>
          <w:szCs w:val="24"/>
          <w:highlight w:val="none"/>
          <w:u w:val="single"/>
          <w:lang w:eastAsia="zh-CN"/>
        </w:rPr>
        <w:t>、</w:t>
      </w:r>
      <w:r>
        <w:rPr>
          <w:rFonts w:hint="eastAsia" w:ascii="宋体" w:hAnsi="宋体" w:cs="Arial"/>
          <w:color w:val="auto"/>
          <w:sz w:val="24"/>
          <w:szCs w:val="24"/>
          <w:highlight w:val="none"/>
          <w:u w:val="single"/>
        </w:rPr>
        <w:t>行政主管部门有关规定</w:t>
      </w:r>
      <w:r>
        <w:rPr>
          <w:rFonts w:hint="eastAsia" w:ascii="宋体" w:hAnsi="宋体" w:eastAsia="宋体"/>
          <w:b w:val="0"/>
          <w:color w:val="auto"/>
          <w:sz w:val="24"/>
          <w:szCs w:val="24"/>
          <w:highlight w:val="none"/>
          <w:lang w:val="en-US" w:eastAsia="zh-CN"/>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2" w:firstLineChars="200"/>
        <w:textAlignment w:val="auto"/>
        <w:outlineLvl w:val="1"/>
        <w:rPr>
          <w:rFonts w:ascii="黑体" w:hAnsi="黑体" w:eastAsia="黑体"/>
          <w:b/>
          <w:color w:val="auto"/>
          <w:sz w:val="24"/>
          <w:szCs w:val="24"/>
          <w:highlight w:val="none"/>
        </w:rPr>
      </w:pPr>
      <w:bookmarkStart w:id="30" w:name="_Toc22646"/>
      <w:bookmarkStart w:id="31" w:name="_Toc8523"/>
      <w:bookmarkStart w:id="32" w:name="_Toc2991"/>
      <w:bookmarkStart w:id="33" w:name="_Toc16490"/>
      <w:bookmarkStart w:id="34" w:name="_Toc53774192"/>
      <w:bookmarkStart w:id="35" w:name="_Toc8023"/>
      <w:bookmarkStart w:id="36" w:name="_Toc25091"/>
      <w:bookmarkStart w:id="37" w:name="_Toc97106827"/>
      <w:r>
        <w:rPr>
          <w:rFonts w:hint="eastAsia" w:ascii="黑体" w:hAnsi="黑体" w:eastAsia="黑体"/>
          <w:b/>
          <w:color w:val="auto"/>
          <w:sz w:val="24"/>
          <w:szCs w:val="24"/>
          <w:highlight w:val="none"/>
        </w:rPr>
        <w:t>申请人</w:t>
      </w:r>
      <w:r>
        <w:rPr>
          <w:rFonts w:hint="eastAsia" w:ascii="黑体" w:hAnsi="黑体" w:eastAsia="黑体"/>
          <w:color w:val="auto"/>
          <w:sz w:val="24"/>
          <w:szCs w:val="24"/>
          <w:highlight w:val="none"/>
        </w:rPr>
        <w:t>资格</w:t>
      </w:r>
      <w:r>
        <w:rPr>
          <w:rFonts w:hint="eastAsia" w:ascii="黑体" w:hAnsi="黑体" w:eastAsia="黑体"/>
          <w:b/>
          <w:color w:val="auto"/>
          <w:sz w:val="24"/>
          <w:szCs w:val="24"/>
          <w:highlight w:val="none"/>
        </w:rPr>
        <w:t>要求</w:t>
      </w:r>
      <w:bookmarkEnd w:id="30"/>
      <w:bookmarkEnd w:id="31"/>
      <w:bookmarkEnd w:id="32"/>
      <w:bookmarkEnd w:id="33"/>
      <w:bookmarkEnd w:id="34"/>
      <w:bookmarkEnd w:id="35"/>
      <w:bookmarkEnd w:id="36"/>
      <w:bookmarkEnd w:id="37"/>
    </w:p>
    <w:p>
      <w:pPr>
        <w:spacing w:line="360" w:lineRule="auto"/>
        <w:ind w:firstLine="480" w:firstLineChars="200"/>
        <w:rPr>
          <w:rFonts w:ascii="宋体" w:hAnsi="宋体"/>
          <w:color w:val="auto"/>
          <w:sz w:val="24"/>
          <w:szCs w:val="24"/>
          <w:highlight w:val="none"/>
        </w:rPr>
      </w:pPr>
      <w:bookmarkStart w:id="38" w:name="_Toc16003412"/>
      <w:bookmarkEnd w:id="38"/>
      <w:bookmarkStart w:id="39" w:name="_Toc16247447"/>
      <w:bookmarkEnd w:id="39"/>
      <w:bookmarkStart w:id="40" w:name="_Toc16003609"/>
      <w:bookmarkEnd w:id="40"/>
      <w:bookmarkStart w:id="41" w:name="_Toc16003514"/>
      <w:bookmarkEnd w:id="41"/>
      <w:bookmarkStart w:id="42" w:name="_Toc16003308"/>
      <w:bookmarkEnd w:id="42"/>
      <w:bookmarkStart w:id="43" w:name="_Toc15998887"/>
      <w:bookmarkEnd w:id="43"/>
      <w:bookmarkStart w:id="44" w:name="_Toc16003411"/>
      <w:bookmarkEnd w:id="44"/>
      <w:bookmarkStart w:id="45" w:name="_Toc16003611"/>
      <w:bookmarkEnd w:id="45"/>
      <w:bookmarkStart w:id="46" w:name="_Toc16247448"/>
      <w:bookmarkEnd w:id="46"/>
      <w:bookmarkStart w:id="47" w:name="_Toc16247363"/>
      <w:bookmarkEnd w:id="47"/>
      <w:bookmarkStart w:id="48" w:name="_Toc16003464"/>
      <w:bookmarkEnd w:id="48"/>
      <w:bookmarkStart w:id="49" w:name="_Toc16003612"/>
      <w:bookmarkEnd w:id="49"/>
      <w:bookmarkStart w:id="50" w:name="_Toc16003562"/>
      <w:bookmarkEnd w:id="50"/>
      <w:bookmarkStart w:id="51" w:name="_Toc16003463"/>
      <w:bookmarkEnd w:id="51"/>
      <w:bookmarkStart w:id="52" w:name="_Toc16003610"/>
      <w:bookmarkEnd w:id="52"/>
      <w:bookmarkStart w:id="53" w:name="_Toc15998889"/>
      <w:bookmarkEnd w:id="53"/>
      <w:bookmarkStart w:id="54" w:name="_Toc16003365"/>
      <w:bookmarkEnd w:id="54"/>
      <w:bookmarkStart w:id="55" w:name="_Toc16247364"/>
      <w:bookmarkEnd w:id="55"/>
      <w:bookmarkStart w:id="56" w:name="_Toc16247406"/>
      <w:bookmarkEnd w:id="56"/>
      <w:bookmarkStart w:id="57" w:name="_Toc16247409"/>
      <w:bookmarkEnd w:id="57"/>
      <w:bookmarkStart w:id="58" w:name="_Toc16003563"/>
      <w:bookmarkEnd w:id="58"/>
      <w:bookmarkStart w:id="59" w:name="_Toc16247446"/>
      <w:bookmarkEnd w:id="59"/>
      <w:bookmarkStart w:id="60" w:name="_Toc16247408"/>
      <w:bookmarkEnd w:id="60"/>
      <w:bookmarkStart w:id="61" w:name="_Toc16003511"/>
      <w:bookmarkEnd w:id="61"/>
      <w:bookmarkStart w:id="62" w:name="_Toc16003410"/>
      <w:bookmarkEnd w:id="62"/>
      <w:bookmarkStart w:id="63" w:name="_Toc16247366"/>
      <w:bookmarkEnd w:id="63"/>
      <w:bookmarkStart w:id="64" w:name="_Toc16003512"/>
      <w:bookmarkEnd w:id="64"/>
      <w:bookmarkStart w:id="65" w:name="_Toc16003561"/>
      <w:bookmarkEnd w:id="65"/>
      <w:bookmarkStart w:id="66" w:name="_Toc16003363"/>
      <w:bookmarkEnd w:id="66"/>
      <w:bookmarkStart w:id="67" w:name="_Toc16003560"/>
      <w:bookmarkEnd w:id="67"/>
      <w:bookmarkStart w:id="68" w:name="_Toc15998886"/>
      <w:bookmarkEnd w:id="68"/>
      <w:bookmarkStart w:id="69" w:name="_Toc16003465"/>
      <w:bookmarkEnd w:id="69"/>
      <w:bookmarkStart w:id="70" w:name="_Toc15998888"/>
      <w:bookmarkEnd w:id="70"/>
      <w:bookmarkStart w:id="71" w:name="_Toc16003362"/>
      <w:bookmarkEnd w:id="71"/>
      <w:bookmarkStart w:id="72" w:name="_Toc16003513"/>
      <w:bookmarkEnd w:id="72"/>
      <w:bookmarkStart w:id="73" w:name="_Toc16003462"/>
      <w:bookmarkEnd w:id="73"/>
      <w:bookmarkStart w:id="74" w:name="_Toc16247449"/>
      <w:bookmarkEnd w:id="74"/>
      <w:bookmarkStart w:id="75" w:name="_Toc16247365"/>
      <w:bookmarkEnd w:id="75"/>
      <w:bookmarkStart w:id="76" w:name="_Toc16247407"/>
      <w:bookmarkEnd w:id="76"/>
      <w:bookmarkStart w:id="77" w:name="_Toc16003364"/>
      <w:bookmarkEnd w:id="77"/>
      <w:bookmarkStart w:id="78" w:name="_Toc16003311"/>
      <w:bookmarkEnd w:id="78"/>
      <w:bookmarkStart w:id="79" w:name="_Toc16003409"/>
      <w:bookmarkEnd w:id="79"/>
      <w:bookmarkStart w:id="80" w:name="_Toc16003310"/>
      <w:bookmarkEnd w:id="80"/>
      <w:bookmarkStart w:id="81" w:name="_Toc16003309"/>
      <w:bookmarkEnd w:id="81"/>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资格条件：</w:t>
      </w: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（或事业单位或社会团体法人证书）（申请人为</w:t>
      </w:r>
      <w:r>
        <w:rPr>
          <w:rFonts w:hint="eastAsia"/>
          <w:color w:val="auto"/>
          <w:sz w:val="24"/>
          <w:highlight w:val="none"/>
        </w:rPr>
        <w:t>独立企业法人</w:t>
      </w:r>
      <w:r>
        <w:rPr>
          <w:rFonts w:hint="eastAsia" w:cs="宋体"/>
          <w:color w:val="auto"/>
          <w:sz w:val="24"/>
          <w:szCs w:val="28"/>
          <w:highlight w:val="none"/>
        </w:rPr>
        <w:t>的，</w:t>
      </w:r>
      <w:r>
        <w:rPr>
          <w:rFonts w:hint="eastAsia"/>
          <w:color w:val="auto"/>
          <w:sz w:val="24"/>
          <w:highlight w:val="none"/>
        </w:rPr>
        <w:t>提供企业法人营业执照副本和组织机构代码证副本（按照“三证合一”或“五证合一”登记制度进行登记的，可仅提供营业执照副本</w:t>
      </w:r>
      <w:r>
        <w:rPr>
          <w:rFonts w:hint="eastAsia" w:ascii="宋体" w:hAnsi="宋体"/>
          <w:color w:val="auto"/>
          <w:sz w:val="24"/>
          <w:szCs w:val="24"/>
          <w:highlight w:val="none"/>
        </w:rPr>
        <w:t>复印件并加盖单位章</w:t>
      </w:r>
      <w:r>
        <w:rPr>
          <w:rFonts w:hint="eastAsia" w:cs="宋体"/>
          <w:color w:val="auto"/>
          <w:sz w:val="24"/>
          <w:szCs w:val="28"/>
          <w:highlight w:val="none"/>
        </w:rPr>
        <w:t>；申请人为依法允许经营的事业单位的，提供国家事业单位登记管理局核发的事业单位法人证书</w:t>
      </w:r>
      <w:r>
        <w:rPr>
          <w:rFonts w:hint="eastAsia" w:ascii="宋体" w:hAnsi="宋体"/>
          <w:color w:val="auto"/>
          <w:sz w:val="24"/>
          <w:szCs w:val="24"/>
          <w:highlight w:val="none"/>
        </w:rPr>
        <w:t>复印件并加盖单位章</w:t>
      </w:r>
      <w:r>
        <w:rPr>
          <w:rFonts w:hint="eastAsia" w:cs="宋体"/>
          <w:color w:val="auto"/>
          <w:sz w:val="24"/>
          <w:szCs w:val="28"/>
          <w:highlight w:val="none"/>
        </w:rPr>
        <w:t>；申请人为社会团体的，提供社会团体法人登记证书</w:t>
      </w:r>
      <w:r>
        <w:rPr>
          <w:rFonts w:hint="eastAsia" w:ascii="宋体" w:hAnsi="宋体"/>
          <w:color w:val="auto"/>
          <w:sz w:val="24"/>
          <w:szCs w:val="24"/>
          <w:highlight w:val="none"/>
        </w:rPr>
        <w:t>复印件并加盖单位章</w:t>
      </w:r>
      <w:r>
        <w:rPr>
          <w:rFonts w:hint="eastAsia" w:cs="宋体"/>
          <w:color w:val="auto"/>
          <w:sz w:val="24"/>
          <w:szCs w:val="28"/>
          <w:highlight w:val="none"/>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业绩</w:t>
      </w:r>
      <w:r>
        <w:rPr>
          <w:rFonts w:hint="eastAsia" w:ascii="宋体" w:hAnsi="宋体"/>
          <w:color w:val="auto"/>
          <w:sz w:val="24"/>
          <w:szCs w:val="24"/>
          <w:highlight w:val="none"/>
          <w:lang w:val="en-US" w:eastAsia="zh-CN"/>
        </w:rPr>
        <w:t>要求</w:t>
      </w: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月1日至递交申请文件截止时间止（以网上发布的项目中标候选人公示时间为准），至少完成过1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项目施工的公开</w:t>
      </w:r>
      <w:r>
        <w:rPr>
          <w:rFonts w:hint="eastAsia" w:ascii="宋体" w:hAnsi="宋体"/>
          <w:color w:val="auto"/>
          <w:sz w:val="24"/>
          <w:szCs w:val="24"/>
          <w:highlight w:val="none"/>
        </w:rPr>
        <w:t>招标代理业绩。（</w:t>
      </w:r>
      <w:r>
        <w:rPr>
          <w:rFonts w:hint="eastAsia" w:ascii="宋体" w:hAnsi="宋体"/>
          <w:b/>
          <w:bCs/>
          <w:color w:val="auto"/>
          <w:sz w:val="24"/>
          <w:szCs w:val="24"/>
          <w:highlight w:val="none"/>
        </w:rPr>
        <w:t>提供本</w:t>
      </w:r>
      <w:r>
        <w:rPr>
          <w:rFonts w:hint="eastAsia" w:ascii="宋体" w:hAnsi="宋体"/>
          <w:b/>
          <w:bCs/>
          <w:color w:val="auto"/>
          <w:sz w:val="24"/>
          <w:szCs w:val="24"/>
          <w:highlight w:val="none"/>
          <w:lang w:eastAsia="zh-CN"/>
        </w:rPr>
        <w:t>比选采购公告</w:t>
      </w:r>
      <w:r>
        <w:rPr>
          <w:rFonts w:hint="eastAsia" w:ascii="宋体" w:hAnsi="宋体"/>
          <w:b/>
          <w:bCs/>
          <w:color w:val="auto"/>
          <w:sz w:val="24"/>
          <w:szCs w:val="24"/>
          <w:highlight w:val="none"/>
        </w:rPr>
        <w:t>发布之日起至递交申请文件期间，</w:t>
      </w:r>
      <w:r>
        <w:rPr>
          <w:rFonts w:hint="eastAsia" w:ascii="宋体" w:hAnsi="宋体"/>
          <w:color w:val="auto"/>
          <w:sz w:val="24"/>
          <w:szCs w:val="24"/>
          <w:highlight w:val="none"/>
        </w:rPr>
        <w:t>发布中标候选人公示网页截图复印件并加盖单位章）</w:t>
      </w:r>
      <w:r>
        <w:rPr>
          <w:rFonts w:hint="eastAsia" w:ascii="宋体" w:hAnsi="宋体"/>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信誉要求：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3.3.1</w:t>
      </w:r>
      <w:r>
        <w:rPr>
          <w:rFonts w:hint="eastAsia" w:ascii="宋体" w:hAnsi="宋体"/>
          <w:color w:val="auto"/>
          <w:sz w:val="24"/>
          <w:szCs w:val="24"/>
          <w:highlight w:val="none"/>
        </w:rPr>
        <w:t xml:space="preserve">具有在海南省住房和城乡建设厅备案的《招标代理机构诚信档案手册》；（提供备案手册复印件加盖单位章）； </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3.3.2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rPr>
        <w:t>（提供承诺书原件）；（独立企业法人、事业单位、社会团体法人适用）</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3.3.3</w:t>
      </w:r>
      <w:r>
        <w:rPr>
          <w:rFonts w:hint="eastAsia" w:ascii="宋体" w:hAnsi="宋体" w:cs="宋体"/>
          <w:color w:val="auto"/>
          <w:sz w:val="24"/>
          <w:highlight w:val="none"/>
        </w:rPr>
        <w:t>未被列入全国企业信用信息公示系统（http://www.gsxt.gov.cn）“严重违法失信企业名单”（提供承诺书原件）。（独立企业法人适用）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 xml:space="preserve">2019 </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3.3.5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bookmarkStart w:id="82" w:name="_Toc53774193"/>
      <w:r>
        <w:rPr>
          <w:rFonts w:hint="eastAsia" w:ascii="宋体" w:hAnsi="宋体"/>
          <w:color w:val="auto"/>
          <w:sz w:val="24"/>
          <w:szCs w:val="24"/>
          <w:highlight w:val="none"/>
          <w:lang w:val="en-US" w:eastAsia="zh-CN"/>
        </w:rPr>
        <w:t xml:space="preserve">3.4 </w:t>
      </w:r>
      <w:r>
        <w:rPr>
          <w:rFonts w:hint="eastAsia" w:ascii="宋体" w:hAnsi="宋体"/>
          <w:color w:val="auto"/>
          <w:sz w:val="24"/>
          <w:szCs w:val="24"/>
          <w:highlight w:val="none"/>
        </w:rPr>
        <w:t>项目负责人要求：申请人（含分支机构）</w:t>
      </w:r>
      <w:r>
        <w:rPr>
          <w:rFonts w:hint="eastAsia" w:ascii="宋体" w:hAnsi="宋体"/>
          <w:color w:val="auto"/>
          <w:sz w:val="24"/>
          <w:highlight w:val="none"/>
        </w:rPr>
        <w:t>在职人员</w:t>
      </w:r>
      <w:r>
        <w:rPr>
          <w:rStyle w:val="37"/>
          <w:rFonts w:hint="eastAsia" w:ascii="宋体" w:hAnsi="宋体"/>
          <w:color w:val="auto"/>
          <w:sz w:val="24"/>
          <w:highlight w:val="none"/>
        </w:rPr>
        <w:footnoteReference w:id="0"/>
      </w:r>
      <w:r>
        <w:rPr>
          <w:rFonts w:hint="eastAsia" w:ascii="宋体" w:hAnsi="宋体"/>
          <w:color w:val="auto"/>
          <w:sz w:val="24"/>
          <w:szCs w:val="24"/>
          <w:highlight w:val="none"/>
        </w:rPr>
        <w:t>，</w:t>
      </w:r>
      <w:r>
        <w:rPr>
          <w:rFonts w:hint="eastAsia" w:ascii="宋体" w:hAnsi="宋体"/>
          <w:color w:val="auto"/>
          <w:sz w:val="24"/>
          <w:highlight w:val="none"/>
          <w:lang w:val="en-US" w:eastAsia="zh-CN"/>
        </w:rPr>
        <w:t>年龄不超过60周岁,</w:t>
      </w:r>
      <w:r>
        <w:rPr>
          <w:rFonts w:hint="eastAsia" w:ascii="宋体" w:hAnsi="宋体"/>
          <w:color w:val="auto"/>
          <w:sz w:val="24"/>
          <w:szCs w:val="24"/>
          <w:highlight w:val="none"/>
          <w:lang w:val="en-US" w:eastAsia="zh-CN"/>
        </w:rPr>
        <w:t>具有</w:t>
      </w:r>
      <w:r>
        <w:rPr>
          <w:rFonts w:hint="eastAsia" w:ascii="宋体" w:hAnsi="宋体"/>
          <w:color w:val="auto"/>
          <w:sz w:val="24"/>
          <w:szCs w:val="24"/>
          <w:highlight w:val="none"/>
        </w:rPr>
        <w:t>中级</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以上职称，至少担任过1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公路项目</w:t>
      </w:r>
      <w:r>
        <w:rPr>
          <w:rFonts w:hint="eastAsia" w:ascii="宋体" w:hAnsi="宋体"/>
          <w:color w:val="auto"/>
          <w:sz w:val="24"/>
          <w:szCs w:val="24"/>
          <w:highlight w:val="none"/>
          <w:lang w:val="en-US" w:eastAsia="zh-CN"/>
        </w:rPr>
        <w:t>施工的公开</w:t>
      </w:r>
      <w:r>
        <w:rPr>
          <w:rFonts w:hint="eastAsia" w:ascii="宋体" w:hAnsi="宋体"/>
          <w:color w:val="auto"/>
          <w:sz w:val="24"/>
          <w:szCs w:val="24"/>
          <w:highlight w:val="none"/>
        </w:rPr>
        <w:t>招标代理项目负责人</w:t>
      </w:r>
      <w:r>
        <w:rPr>
          <w:rFonts w:hint="eastAsia" w:ascii="宋体" w:hAnsi="宋体"/>
          <w:color w:val="auto"/>
          <w:sz w:val="24"/>
          <w:szCs w:val="24"/>
          <w:highlight w:val="none"/>
          <w:lang w:bidi="ar"/>
        </w:rPr>
        <w:t>（提供身份证</w:t>
      </w:r>
      <w:r>
        <w:rPr>
          <w:rFonts w:hint="eastAsia" w:ascii="宋体" w:hAnsi="宋体"/>
          <w:color w:val="auto"/>
          <w:sz w:val="24"/>
          <w:szCs w:val="24"/>
          <w:highlight w:val="none"/>
          <w:lang w:eastAsia="zh-CN" w:bidi="ar"/>
        </w:rPr>
        <w:t>、</w:t>
      </w:r>
      <w:r>
        <w:rPr>
          <w:rFonts w:hint="eastAsia" w:ascii="宋体" w:hAnsi="宋体"/>
          <w:color w:val="auto"/>
          <w:sz w:val="24"/>
          <w:highlight w:val="none"/>
        </w:rPr>
        <w:t>资格审查要求的其他证明材料复印件，并加盖单位章</w:t>
      </w:r>
      <w:r>
        <w:rPr>
          <w:rFonts w:hint="eastAsia" w:ascii="宋体" w:hAnsi="宋体"/>
          <w:color w:val="auto"/>
          <w:sz w:val="24"/>
          <w:szCs w:val="24"/>
          <w:highlight w:val="none"/>
          <w:lang w:eastAsia="zh-CN" w:bidi="ar"/>
        </w:rPr>
        <w:t>，</w:t>
      </w:r>
      <w:r>
        <w:rPr>
          <w:rFonts w:hint="eastAsia" w:ascii="宋体" w:hAnsi="宋体"/>
          <w:color w:val="auto"/>
          <w:sz w:val="24"/>
          <w:szCs w:val="24"/>
          <w:highlight w:val="none"/>
          <w:lang w:val="en-US" w:eastAsia="zh-CN" w:bidi="ar"/>
        </w:rPr>
        <w:t>业绩证明材料为</w:t>
      </w:r>
      <w:r>
        <w:rPr>
          <w:rFonts w:hint="eastAsia" w:ascii="宋体" w:hAnsi="宋体"/>
          <w:color w:val="auto"/>
          <w:sz w:val="24"/>
          <w:szCs w:val="24"/>
          <w:highlight w:val="none"/>
          <w:lang w:bidi="ar"/>
        </w:rPr>
        <w:t>招标代理合同</w:t>
      </w:r>
      <w:r>
        <w:rPr>
          <w:rFonts w:hint="eastAsia"/>
          <w:color w:val="auto"/>
          <w:sz w:val="24"/>
          <w:highlight w:val="none"/>
        </w:rPr>
        <w:t>，如招标代理合同不能体现满足项目负责人资格要求，申请人还应提供其他能证明其满足资格条件的其他材料</w:t>
      </w:r>
      <w:r>
        <w:rPr>
          <w:rFonts w:hint="eastAsia"/>
          <w:color w:val="auto"/>
          <w:sz w:val="24"/>
          <w:highlight w:val="none"/>
          <w:lang w:eastAsia="zh-CN"/>
        </w:rPr>
        <w:t>，</w:t>
      </w:r>
      <w:r>
        <w:rPr>
          <w:rFonts w:hint="eastAsia"/>
          <w:color w:val="auto"/>
          <w:sz w:val="24"/>
          <w:highlight w:val="none"/>
          <w:lang w:val="en-US" w:eastAsia="zh-CN"/>
        </w:rPr>
        <w:t>在职证明见备注</w:t>
      </w:r>
      <w:r>
        <w:rPr>
          <w:rFonts w:hint="eastAsia" w:ascii="宋体" w:hAnsi="宋体"/>
          <w:color w:val="auto"/>
          <w:sz w:val="24"/>
          <w:szCs w:val="24"/>
          <w:highlight w:val="none"/>
          <w:lang w:bidi="ar"/>
        </w:rPr>
        <w:t>）</w:t>
      </w:r>
      <w:r>
        <w:rPr>
          <w:rFonts w:hint="eastAsia" w:ascii="宋体" w:hAnsi="宋体"/>
          <w:color w:val="auto"/>
          <w:sz w:val="24"/>
          <w:szCs w:val="24"/>
          <w:highlight w:val="none"/>
        </w:rPr>
        <w:t>。</w:t>
      </w:r>
      <w:bookmarkEnd w:id="82"/>
    </w:p>
    <w:p>
      <w:pPr>
        <w:spacing w:line="360" w:lineRule="auto"/>
        <w:ind w:firstLine="480" w:firstLineChars="200"/>
        <w:rPr>
          <w:color w:val="auto"/>
          <w:highlight w:val="none"/>
        </w:rPr>
      </w:pPr>
      <w:r>
        <w:rPr>
          <w:rFonts w:hint="eastAsia" w:ascii="宋体" w:hAnsi="宋体"/>
          <w:color w:val="auto"/>
          <w:sz w:val="24"/>
          <w:highlight w:val="none"/>
        </w:rPr>
        <w:t>3.5项目团队人员要求：</w:t>
      </w: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年龄不超过55周岁</w:t>
      </w:r>
      <w:r>
        <w:rPr>
          <w:rFonts w:hint="eastAsia" w:ascii="宋体" w:hAnsi="宋体"/>
          <w:color w:val="auto"/>
          <w:sz w:val="24"/>
          <w:highlight w:val="none"/>
        </w:rPr>
        <w:t>；数量不少于</w:t>
      </w:r>
      <w:r>
        <w:rPr>
          <w:rFonts w:hint="default" w:ascii="宋体" w:hAnsi="宋体"/>
          <w:color w:val="auto"/>
          <w:sz w:val="24"/>
          <w:highlight w:val="none"/>
          <w:lang w:val="en-US"/>
        </w:rPr>
        <w:t>3</w:t>
      </w:r>
      <w:r>
        <w:rPr>
          <w:rFonts w:hint="eastAsia" w:ascii="宋体" w:hAnsi="宋体"/>
          <w:color w:val="auto"/>
          <w:sz w:val="24"/>
          <w:highlight w:val="none"/>
        </w:rPr>
        <w:t>人，其中至少1人具有工程师或以上</w:t>
      </w:r>
      <w:r>
        <w:rPr>
          <w:rFonts w:hint="eastAsia" w:eastAsia="宋体"/>
          <w:color w:val="auto"/>
          <w:sz w:val="24"/>
          <w:highlight w:val="none"/>
        </w:rPr>
        <w:t>技术</w:t>
      </w:r>
      <w:r>
        <w:rPr>
          <w:rFonts w:hint="eastAsia" w:ascii="宋体" w:hAnsi="宋体"/>
          <w:color w:val="auto"/>
          <w:sz w:val="24"/>
          <w:highlight w:val="none"/>
        </w:rPr>
        <w:t>职称（提供身份证，资格审查要求的其他证明材料复印件，并加盖单位章</w:t>
      </w:r>
      <w:r>
        <w:rPr>
          <w:rFonts w:hint="eastAsia"/>
          <w:color w:val="auto"/>
          <w:sz w:val="24"/>
          <w:highlight w:val="none"/>
          <w:lang w:eastAsia="zh-CN"/>
        </w:rPr>
        <w:t>，</w:t>
      </w:r>
      <w:r>
        <w:rPr>
          <w:rFonts w:hint="eastAsia"/>
          <w:color w:val="auto"/>
          <w:sz w:val="24"/>
          <w:highlight w:val="none"/>
          <w:lang w:val="en-US" w:eastAsia="zh-CN"/>
        </w:rPr>
        <w:t>在职证明见备注</w:t>
      </w:r>
      <w:r>
        <w:rPr>
          <w:rFonts w:hint="eastAsia" w:ascii="宋体" w:hAnsi="宋体"/>
          <w:color w:val="auto"/>
          <w:sz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bidi="ar"/>
        </w:rPr>
        <w:t>3.6</w:t>
      </w:r>
      <w:r>
        <w:rPr>
          <w:rFonts w:hint="eastAsia" w:ascii="宋体" w:hAnsi="宋体" w:cs="宋体"/>
          <w:sz w:val="24"/>
          <w:szCs w:val="28"/>
          <w:highlight w:val="none"/>
        </w:rPr>
        <w:t>与采购人存在利害关系且可能影响采购公正性的单位，不得</w:t>
      </w:r>
      <w:r>
        <w:rPr>
          <w:rFonts w:hint="eastAsia" w:ascii="宋体" w:hAnsi="宋体" w:cs="宋体"/>
          <w:sz w:val="24"/>
          <w:szCs w:val="28"/>
          <w:highlight w:val="none"/>
          <w:lang w:val="en-US" w:eastAsia="zh-CN"/>
        </w:rPr>
        <w:t>参加</w:t>
      </w:r>
      <w:r>
        <w:rPr>
          <w:rFonts w:hint="eastAsia" w:ascii="宋体" w:hAnsi="宋体" w:cs="宋体"/>
          <w:sz w:val="24"/>
          <w:szCs w:val="28"/>
          <w:highlight w:val="none"/>
        </w:rPr>
        <w:t>本次</w:t>
      </w:r>
      <w:r>
        <w:rPr>
          <w:rFonts w:hint="eastAsia" w:ascii="宋体" w:hAnsi="宋体" w:cs="宋体"/>
          <w:sz w:val="24"/>
          <w:szCs w:val="28"/>
          <w:highlight w:val="none"/>
          <w:lang w:eastAsia="zh-CN"/>
        </w:rPr>
        <w:t>比选</w:t>
      </w:r>
      <w:r>
        <w:rPr>
          <w:rFonts w:hint="eastAsia" w:ascii="宋体" w:hAnsi="宋体" w:cs="宋体"/>
          <w:sz w:val="24"/>
          <w:szCs w:val="28"/>
          <w:highlight w:val="none"/>
        </w:rPr>
        <w:t>。</w:t>
      </w:r>
      <w:r>
        <w:rPr>
          <w:rFonts w:hint="eastAsia" w:ascii="宋体" w:hAnsi="宋体"/>
          <w:color w:val="auto"/>
          <w:sz w:val="24"/>
          <w:szCs w:val="24"/>
          <w:highlight w:val="none"/>
          <w:lang w:bidi="ar"/>
        </w:rPr>
        <w:t>单位负责人</w:t>
      </w:r>
      <w:r>
        <w:rPr>
          <w:rStyle w:val="37"/>
          <w:rFonts w:hint="eastAsia" w:ascii="宋体" w:hAnsi="宋体" w:cs="宋体"/>
          <w:sz w:val="24"/>
          <w:szCs w:val="28"/>
          <w:highlight w:val="none"/>
        </w:rPr>
        <w:footnoteReference w:id="1"/>
      </w:r>
      <w:r>
        <w:rPr>
          <w:rFonts w:hint="eastAsia" w:ascii="宋体" w:hAnsi="宋体"/>
          <w:color w:val="auto"/>
          <w:sz w:val="24"/>
          <w:szCs w:val="24"/>
          <w:highlight w:val="none"/>
          <w:lang w:bidi="ar"/>
        </w:rPr>
        <w:t>为同一人或者存在控股</w:t>
      </w:r>
      <w:r>
        <w:rPr>
          <w:rStyle w:val="37"/>
          <w:rFonts w:hint="eastAsia" w:ascii="宋体" w:hAnsi="宋体" w:cs="宋体"/>
          <w:sz w:val="24"/>
          <w:szCs w:val="28"/>
          <w:highlight w:val="none"/>
        </w:rPr>
        <w:footnoteReference w:id="2"/>
      </w:r>
      <w:r>
        <w:rPr>
          <w:rFonts w:hint="eastAsia" w:ascii="宋体" w:hAnsi="宋体"/>
          <w:color w:val="auto"/>
          <w:sz w:val="24"/>
          <w:szCs w:val="24"/>
          <w:highlight w:val="none"/>
          <w:lang w:bidi="ar"/>
        </w:rPr>
        <w:t>、管理关系</w:t>
      </w:r>
      <w:r>
        <w:rPr>
          <w:rStyle w:val="37"/>
          <w:rFonts w:hint="eastAsia" w:ascii="宋体" w:hAnsi="宋体" w:cs="宋体"/>
          <w:sz w:val="24"/>
          <w:szCs w:val="28"/>
          <w:highlight w:val="none"/>
        </w:rPr>
        <w:footnoteReference w:id="3"/>
      </w:r>
      <w:r>
        <w:rPr>
          <w:rFonts w:hint="eastAsia" w:ascii="宋体" w:hAnsi="宋体"/>
          <w:color w:val="auto"/>
          <w:sz w:val="24"/>
          <w:szCs w:val="24"/>
          <w:highlight w:val="none"/>
          <w:lang w:bidi="ar"/>
        </w:rPr>
        <w:t>的不同单位不得同时参加本次</w:t>
      </w:r>
      <w:r>
        <w:rPr>
          <w:rFonts w:hint="eastAsia" w:ascii="宋体" w:hAnsi="宋体"/>
          <w:color w:val="auto"/>
          <w:sz w:val="24"/>
          <w:szCs w:val="24"/>
          <w:highlight w:val="none"/>
          <w:lang w:eastAsia="zh-CN" w:bidi="ar"/>
        </w:rPr>
        <w:t>比选</w:t>
      </w:r>
      <w:r>
        <w:rPr>
          <w:rFonts w:hint="eastAsia" w:ascii="宋体" w:hAnsi="宋体"/>
          <w:color w:val="auto"/>
          <w:sz w:val="24"/>
          <w:szCs w:val="24"/>
          <w:highlight w:val="none"/>
          <w:lang w:bidi="ar"/>
        </w:rPr>
        <w:t>，否则</w:t>
      </w:r>
      <w:r>
        <w:rPr>
          <w:rFonts w:hint="eastAsia" w:ascii="宋体" w:hAnsi="宋体"/>
          <w:color w:val="auto"/>
          <w:sz w:val="24"/>
          <w:szCs w:val="24"/>
          <w:highlight w:val="none"/>
          <w:lang w:val="en-US" w:eastAsia="zh-CN" w:bidi="ar"/>
        </w:rPr>
        <w:t>相关</w:t>
      </w:r>
      <w:r>
        <w:rPr>
          <w:rFonts w:hint="eastAsia" w:ascii="宋体" w:hAnsi="宋体"/>
          <w:color w:val="auto"/>
          <w:sz w:val="24"/>
          <w:szCs w:val="24"/>
          <w:highlight w:val="none"/>
          <w:lang w:bidi="ar"/>
        </w:rPr>
        <w:t>申请</w:t>
      </w:r>
      <w:r>
        <w:rPr>
          <w:rFonts w:hint="eastAsia" w:ascii="宋体" w:hAnsi="宋体"/>
          <w:color w:val="auto"/>
          <w:sz w:val="24"/>
          <w:szCs w:val="24"/>
          <w:highlight w:val="none"/>
          <w:lang w:val="en-US" w:eastAsia="zh-CN" w:bidi="ar"/>
        </w:rPr>
        <w:t>均无效</w:t>
      </w:r>
      <w:r>
        <w:rPr>
          <w:rFonts w:hint="eastAsia" w:ascii="宋体" w:hAnsi="宋体"/>
          <w:color w:val="auto"/>
          <w:sz w:val="24"/>
          <w:szCs w:val="24"/>
          <w:highlight w:val="none"/>
          <w:lang w:bidi="ar"/>
        </w:rPr>
        <w:t>。（</w:t>
      </w:r>
      <w:r>
        <w:rPr>
          <w:rFonts w:hint="eastAsia" w:ascii="宋体" w:hAnsi="宋体"/>
          <w:color w:val="auto"/>
          <w:sz w:val="24"/>
          <w:szCs w:val="24"/>
          <w:highlight w:val="none"/>
        </w:rPr>
        <w:t>提供本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在国家企业信用信息公示系统中基础信息（体现股东及出资详细信息）的网页截图复印件</w:t>
      </w:r>
      <w:r>
        <w:rPr>
          <w:rFonts w:hint="eastAsia" w:ascii="宋体" w:hAnsi="宋体"/>
          <w:color w:val="auto"/>
          <w:sz w:val="24"/>
          <w:szCs w:val="24"/>
          <w:highlight w:val="none"/>
        </w:rPr>
        <w:t>并加盖单位章</w:t>
      </w:r>
      <w:r>
        <w:rPr>
          <w:rFonts w:hint="eastAsia" w:ascii="宋体" w:hAnsi="宋体"/>
          <w:color w:val="auto"/>
          <w:sz w:val="24"/>
          <w:szCs w:val="24"/>
          <w:highlight w:val="none"/>
          <w:lang w:bidi="ar"/>
        </w:rPr>
        <w:t>）</w:t>
      </w:r>
      <w:r>
        <w:rPr>
          <w:rFonts w:ascii="宋体" w:hAnsi="宋体"/>
          <w:color w:val="auto"/>
          <w:sz w:val="24"/>
          <w:szCs w:val="24"/>
          <w:highlight w:val="none"/>
          <w:lang w:bidi="ar"/>
        </w:rPr>
        <w:t xml:space="preserve"> </w:t>
      </w:r>
      <w:r>
        <w:rPr>
          <w:rFonts w:hint="eastAsia" w:ascii="宋体" w:hAnsi="宋体"/>
          <w:color w:val="auto"/>
          <w:sz w:val="24"/>
          <w:szCs w:val="24"/>
          <w:highlight w:val="none"/>
          <w:lang w:bidi="ar"/>
        </w:rPr>
        <w:t>。</w:t>
      </w:r>
    </w:p>
    <w:p>
      <w:pPr>
        <w:spacing w:line="360" w:lineRule="auto"/>
        <w:ind w:firstLine="480" w:firstLineChars="200"/>
        <w:rPr>
          <w:rFonts w:hint="eastAsia" w:ascii="宋体" w:hAnsi="宋体"/>
          <w:color w:val="auto"/>
          <w:sz w:val="24"/>
          <w:szCs w:val="24"/>
          <w:highlight w:val="none"/>
          <w:lang w:bidi="ar"/>
        </w:rPr>
      </w:pPr>
      <w:r>
        <w:rPr>
          <w:rFonts w:hint="eastAsia" w:ascii="宋体" w:hAnsi="宋体"/>
          <w:color w:val="auto"/>
          <w:sz w:val="24"/>
          <w:szCs w:val="24"/>
          <w:highlight w:val="none"/>
          <w:lang w:val="en-US" w:eastAsia="zh-CN" w:bidi="ar"/>
        </w:rPr>
        <w:t xml:space="preserve">3.7 </w:t>
      </w:r>
      <w:r>
        <w:rPr>
          <w:rFonts w:hint="eastAsia" w:ascii="宋体" w:hAnsi="宋体"/>
          <w:color w:val="auto"/>
          <w:sz w:val="24"/>
          <w:szCs w:val="24"/>
          <w:highlight w:val="none"/>
          <w:lang w:bidi="ar"/>
        </w:rPr>
        <w:t>本次</w:t>
      </w:r>
      <w:r>
        <w:rPr>
          <w:rFonts w:hint="eastAsia" w:ascii="宋体" w:hAnsi="宋体"/>
          <w:color w:val="auto"/>
          <w:sz w:val="24"/>
          <w:szCs w:val="24"/>
          <w:highlight w:val="none"/>
          <w:lang w:eastAsia="zh-CN" w:bidi="ar"/>
        </w:rPr>
        <w:t>比选</w:t>
      </w:r>
      <w:r>
        <w:rPr>
          <w:rFonts w:hint="eastAsia" w:ascii="宋体" w:hAnsi="宋体"/>
          <w:color w:val="auto"/>
          <w:sz w:val="24"/>
          <w:szCs w:val="24"/>
          <w:highlight w:val="none"/>
          <w:lang w:val="en-US" w:eastAsia="zh-CN" w:bidi="ar"/>
        </w:rPr>
        <w:t>采购</w:t>
      </w:r>
      <w:r>
        <w:rPr>
          <w:rFonts w:hint="eastAsia" w:ascii="宋体" w:hAnsi="宋体"/>
          <w:color w:val="auto"/>
          <w:sz w:val="24"/>
          <w:szCs w:val="24"/>
          <w:highlight w:val="none"/>
          <w:lang w:bidi="ar"/>
        </w:rPr>
        <w:t>不接受联合体申请。</w:t>
      </w:r>
    </w:p>
    <w:p>
      <w:pPr>
        <w:numPr>
          <w:ilvl w:val="0"/>
          <w:numId w:val="1"/>
        </w:numPr>
        <w:tabs>
          <w:tab w:val="left" w:pos="851"/>
        </w:tabs>
        <w:spacing w:line="360" w:lineRule="auto"/>
        <w:ind w:left="0" w:firstLine="482" w:firstLineChars="200"/>
        <w:jc w:val="left"/>
        <w:outlineLvl w:val="1"/>
        <w:rPr>
          <w:rFonts w:ascii="黑体" w:hAnsi="黑体" w:eastAsia="黑体" w:cs="Arial"/>
          <w:b/>
          <w:color w:val="auto"/>
          <w:sz w:val="24"/>
          <w:szCs w:val="24"/>
          <w:highlight w:val="none"/>
        </w:rPr>
      </w:pPr>
      <w:bookmarkStart w:id="83" w:name="_Toc97106828"/>
      <w:bookmarkStart w:id="84" w:name="_Toc18078"/>
      <w:bookmarkStart w:id="85" w:name="_Toc53774194"/>
      <w:bookmarkStart w:id="86" w:name="_Toc17486"/>
      <w:bookmarkStart w:id="87" w:name="_Toc17730"/>
      <w:bookmarkStart w:id="88" w:name="_Toc27143"/>
      <w:bookmarkStart w:id="89" w:name="_Toc5734"/>
      <w:r>
        <w:rPr>
          <w:rFonts w:hint="eastAsia" w:ascii="黑体" w:hAnsi="黑体" w:eastAsia="黑体" w:cs="Arial"/>
          <w:b/>
          <w:color w:val="auto"/>
          <w:sz w:val="24"/>
          <w:szCs w:val="24"/>
          <w:highlight w:val="none"/>
          <w:lang w:eastAsia="zh-CN"/>
        </w:rPr>
        <w:t>比选</w:t>
      </w:r>
      <w:r>
        <w:rPr>
          <w:rFonts w:hint="eastAsia" w:ascii="黑体" w:hAnsi="黑体" w:eastAsia="黑体"/>
          <w:b/>
          <w:color w:val="auto"/>
          <w:sz w:val="24"/>
          <w:szCs w:val="24"/>
          <w:highlight w:val="none"/>
        </w:rPr>
        <w:t>文件</w:t>
      </w:r>
      <w:r>
        <w:rPr>
          <w:rFonts w:hint="eastAsia" w:ascii="黑体" w:hAnsi="黑体" w:eastAsia="黑体" w:cs="Arial"/>
          <w:b/>
          <w:color w:val="auto"/>
          <w:sz w:val="24"/>
          <w:szCs w:val="24"/>
          <w:highlight w:val="none"/>
        </w:rPr>
        <w:t>的获取</w:t>
      </w:r>
      <w:bookmarkEnd w:id="83"/>
      <w:bookmarkEnd w:id="84"/>
      <w:bookmarkEnd w:id="85"/>
      <w:bookmarkEnd w:id="86"/>
      <w:bookmarkEnd w:id="87"/>
      <w:bookmarkEnd w:id="88"/>
      <w:bookmarkEnd w:id="89"/>
    </w:p>
    <w:p>
      <w:pPr>
        <w:spacing w:line="44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请于202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rPr>
        <w:t>日08:30:00至202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5</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17</w:t>
      </w:r>
      <w:r>
        <w:rPr>
          <w:rFonts w:hint="eastAsia" w:ascii="宋体" w:hAnsi="宋体" w:cs="Arial"/>
          <w:color w:val="auto"/>
          <w:sz w:val="24"/>
          <w:szCs w:val="24"/>
          <w:highlight w:val="none"/>
        </w:rPr>
        <w:t>:30:00（北京时间，下同），在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s="Arial"/>
          <w:color w:val="auto"/>
          <w:sz w:val="24"/>
          <w:szCs w:val="24"/>
          <w:highlight w:val="none"/>
        </w:rPr>
        <w:t>下载</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90" w:name="_Toc21901"/>
      <w:bookmarkStart w:id="91" w:name="_Toc97106829"/>
      <w:bookmarkStart w:id="92" w:name="_Toc17201"/>
      <w:bookmarkStart w:id="93" w:name="_Toc7786"/>
      <w:bookmarkStart w:id="94" w:name="_Toc53774195"/>
      <w:bookmarkStart w:id="95" w:name="_Toc11120"/>
      <w:bookmarkStart w:id="96" w:name="_Toc5363"/>
      <w:r>
        <w:rPr>
          <w:rFonts w:hint="eastAsia" w:ascii="黑体" w:hAnsi="黑体" w:eastAsia="黑体" w:cs="Arial"/>
          <w:b/>
          <w:color w:val="auto"/>
          <w:sz w:val="24"/>
          <w:szCs w:val="24"/>
          <w:highlight w:val="none"/>
        </w:rPr>
        <w:t>申请文件的递交及相关事宜</w:t>
      </w:r>
      <w:bookmarkEnd w:id="90"/>
      <w:bookmarkEnd w:id="91"/>
      <w:bookmarkEnd w:id="92"/>
      <w:bookmarkEnd w:id="93"/>
      <w:bookmarkEnd w:id="94"/>
      <w:bookmarkEnd w:id="95"/>
      <w:bookmarkEnd w:id="96"/>
    </w:p>
    <w:p>
      <w:pPr>
        <w:spacing w:line="44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5.1</w:t>
      </w:r>
      <w:r>
        <w:rPr>
          <w:rFonts w:hint="eastAsia" w:ascii="宋体" w:hAnsi="宋体" w:cs="Arial"/>
          <w:color w:val="auto"/>
          <w:sz w:val="24"/>
          <w:szCs w:val="24"/>
          <w:highlight w:val="none"/>
        </w:rPr>
        <w:t>申请文件递交截止时间为202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6</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:30时，申请人应于202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6</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:00时至</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:30时，将申请文件递交至</w:t>
      </w:r>
      <w:r>
        <w:rPr>
          <w:rFonts w:hint="eastAsia" w:ascii="宋体" w:hAnsi="宋体"/>
          <w:color w:val="auto"/>
          <w:sz w:val="24"/>
          <w:szCs w:val="24"/>
          <w:highlight w:val="none"/>
        </w:rPr>
        <w:t>海南省海口市美兰区国兴大道3号互联网金融中心B座8楼</w:t>
      </w:r>
      <w:r>
        <w:rPr>
          <w:rFonts w:hint="eastAsia" w:ascii="宋体" w:hAnsi="宋体" w:cs="Arial"/>
          <w:color w:val="auto"/>
          <w:sz w:val="24"/>
          <w:szCs w:val="24"/>
          <w:highlight w:val="none"/>
        </w:rPr>
        <w:t>或另行通知的地点（递交文件前请先电话联系确认），</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人不接受邮寄投递的申请文件）。</w:t>
      </w:r>
    </w:p>
    <w:p>
      <w:pPr>
        <w:spacing w:line="44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5.2</w:t>
      </w:r>
      <w:r>
        <w:rPr>
          <w:rFonts w:hint="eastAsia" w:ascii="宋体" w:hAnsi="宋体" w:cs="Arial"/>
          <w:color w:val="auto"/>
          <w:sz w:val="24"/>
          <w:szCs w:val="24"/>
          <w:highlight w:val="none"/>
        </w:rPr>
        <w:t>逾期送达的、未送达指定地点的或不按照</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文件要求密封的申请文件，</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人将予以拒收。</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bookmarkStart w:id="97" w:name="_Toc7479"/>
      <w:bookmarkStart w:id="98" w:name="_Toc16530"/>
      <w:bookmarkStart w:id="99" w:name="_Toc25140"/>
      <w:r>
        <w:rPr>
          <w:rFonts w:hint="eastAsia" w:ascii="黑体" w:hAnsi="黑体" w:eastAsia="黑体"/>
          <w:b/>
          <w:color w:val="auto"/>
          <w:sz w:val="24"/>
          <w:szCs w:val="24"/>
          <w:highlight w:val="none"/>
        </w:rPr>
        <w:t>代理报酬</w:t>
      </w:r>
      <w:bookmarkEnd w:id="97"/>
      <w:bookmarkEnd w:id="98"/>
      <w:bookmarkEnd w:id="99"/>
      <w:bookmarkStart w:id="100" w:name="_Toc12397"/>
      <w:bookmarkStart w:id="101" w:name="_Toc30057"/>
      <w:bookmarkStart w:id="102" w:name="_Toc97106830"/>
      <w:bookmarkStart w:id="103" w:name="_Toc25783"/>
      <w:bookmarkStart w:id="104" w:name="_Toc29475"/>
      <w:bookmarkStart w:id="105" w:name="_Toc53774197"/>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rPr>
      </w:pPr>
      <w:bookmarkStart w:id="106" w:name="_Toc9925"/>
      <w:r>
        <w:rPr>
          <w:rFonts w:hint="eastAsia" w:ascii="宋体" w:hAnsi="宋体" w:eastAsia="宋体" w:cs="Times New Roman"/>
          <w:color w:val="auto"/>
          <w:sz w:val="24"/>
          <w:szCs w:val="22"/>
          <w:highlight w:val="none"/>
          <w:lang w:val="en-US" w:eastAsia="zh-CN"/>
        </w:rPr>
        <w:t xml:space="preserve"> </w:t>
      </w:r>
      <w:r>
        <w:rPr>
          <w:rFonts w:hint="eastAsia" w:ascii="宋体" w:hAnsi="宋体" w:cs="Times New Roman"/>
          <w:color w:val="auto"/>
          <w:sz w:val="24"/>
          <w:szCs w:val="22"/>
          <w:highlight w:val="none"/>
          <w:lang w:val="en-US" w:eastAsia="zh-CN"/>
        </w:rPr>
        <w:t xml:space="preserve">6.1 </w:t>
      </w:r>
      <w:r>
        <w:rPr>
          <w:rFonts w:hint="eastAsia" w:ascii="宋体" w:hAnsi="宋体" w:eastAsia="宋体"/>
          <w:color w:val="auto"/>
          <w:sz w:val="24"/>
          <w:szCs w:val="22"/>
          <w:highlight w:val="none"/>
          <w:lang w:val="en-US" w:eastAsia="zh-CN"/>
        </w:rPr>
        <w:t>代理报酬</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任何原因导致流标或终止招标的，委托人均不支付代理报酬</w:t>
      </w:r>
      <w:r>
        <w:rPr>
          <w:rFonts w:hint="eastAsia" w:ascii="宋体" w:hAnsi="宋体"/>
          <w:color w:val="auto"/>
          <w:sz w:val="24"/>
          <w:szCs w:val="2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6.2 服务类招标按中标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的合计数为计费基数，按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100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w:t>
      </w:r>
      <w:r>
        <w:rPr>
          <w:rFonts w:hint="eastAsia" w:ascii="宋体" w:hAnsi="宋体"/>
          <w:color w:val="auto"/>
          <w:sz w:val="24"/>
          <w:szCs w:val="22"/>
          <w:highlight w:val="none"/>
          <w:lang w:val="en-US" w:eastAsia="zh-CN"/>
        </w:rPr>
        <w:t>代理报酬，再乘以收取比例。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olor w:val="auto"/>
          <w:sz w:val="24"/>
          <w:szCs w:val="22"/>
          <w:highlight w:val="none"/>
          <w:lang w:val="en-US" w:eastAsia="zh-CN"/>
        </w:rPr>
      </w:pPr>
      <w:r>
        <w:rPr>
          <w:rFonts w:hint="eastAsia" w:ascii="宋体" w:hAnsi="宋体"/>
          <w:color w:val="auto"/>
          <w:sz w:val="24"/>
          <w:szCs w:val="22"/>
          <w:highlight w:val="none"/>
          <w:lang w:val="en-US" w:eastAsia="zh-CN"/>
        </w:rPr>
        <w:t xml:space="preserve">6.3 </w:t>
      </w:r>
      <w:r>
        <w:rPr>
          <w:rFonts w:hint="eastAsia" w:ascii="宋体" w:hAnsi="宋体" w:eastAsia="宋体"/>
          <w:color w:val="auto"/>
          <w:sz w:val="24"/>
          <w:szCs w:val="22"/>
          <w:highlight w:val="none"/>
          <w:lang w:val="en-US" w:eastAsia="zh-CN"/>
        </w:rPr>
        <w:t>施工</w:t>
      </w:r>
      <w:r>
        <w:rPr>
          <w:rFonts w:hint="eastAsia" w:ascii="宋体" w:hAnsi="宋体"/>
          <w:color w:val="auto"/>
          <w:sz w:val="24"/>
          <w:szCs w:val="22"/>
          <w:highlight w:val="none"/>
          <w:lang w:val="en-US" w:eastAsia="zh-CN"/>
        </w:rPr>
        <w:t>招标</w:t>
      </w:r>
      <w:r>
        <w:rPr>
          <w:rFonts w:hint="eastAsia" w:ascii="宋体" w:hAnsi="宋体" w:eastAsia="宋体"/>
          <w:color w:val="auto"/>
          <w:sz w:val="24"/>
          <w:szCs w:val="22"/>
          <w:highlight w:val="none"/>
          <w:lang w:val="en-US" w:eastAsia="zh-CN"/>
        </w:rPr>
        <w:t>按标段的合计</w:t>
      </w:r>
      <w:r>
        <w:rPr>
          <w:rFonts w:hint="eastAsia" w:ascii="宋体" w:hAnsi="宋体"/>
          <w:color w:val="auto"/>
          <w:sz w:val="24"/>
          <w:szCs w:val="22"/>
          <w:highlight w:val="none"/>
          <w:lang w:val="en-US" w:eastAsia="zh-CN"/>
        </w:rPr>
        <w:t>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50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计取代理报酬</w:t>
      </w:r>
      <w:r>
        <w:rPr>
          <w:rFonts w:hint="eastAsia" w:ascii="宋体" w:hAnsi="宋体"/>
          <w:color w:val="auto"/>
          <w:sz w:val="24"/>
          <w:szCs w:val="22"/>
          <w:highlight w:val="none"/>
          <w:lang w:val="en-US" w:eastAsia="zh-CN"/>
        </w:rPr>
        <w:t>，再乘以收取比例</w:t>
      </w:r>
      <w:r>
        <w:rPr>
          <w:rFonts w:hint="eastAsia" w:ascii="宋体" w:hAnsi="宋体" w:eastAsia="宋体"/>
          <w:color w:val="auto"/>
          <w:sz w:val="24"/>
          <w:szCs w:val="22"/>
          <w:highlight w:val="none"/>
          <w:lang w:val="en-US" w:eastAsia="zh-CN"/>
        </w:rPr>
        <w:t>。</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r>
        <w:rPr>
          <w:rFonts w:hint="eastAsia" w:ascii="黑体" w:hAnsi="黑体" w:eastAsia="黑体"/>
          <w:b/>
          <w:color w:val="auto"/>
          <w:sz w:val="24"/>
          <w:szCs w:val="24"/>
          <w:highlight w:val="none"/>
        </w:rPr>
        <w:t>发布公告媒介</w:t>
      </w:r>
      <w:bookmarkEnd w:id="100"/>
      <w:bookmarkEnd w:id="101"/>
      <w:bookmarkEnd w:id="102"/>
      <w:bookmarkEnd w:id="103"/>
      <w:bookmarkEnd w:id="104"/>
      <w:bookmarkEnd w:id="106"/>
    </w:p>
    <w:p>
      <w:pPr>
        <w:spacing w:line="440" w:lineRule="exact"/>
        <w:ind w:firstLine="480" w:firstLineChars="200"/>
        <w:jc w:val="both"/>
        <w:rPr>
          <w:rFonts w:ascii="宋体" w:hAnsi="宋体"/>
          <w:color w:val="auto"/>
          <w:sz w:val="24"/>
          <w:szCs w:val="24"/>
          <w:highlight w:val="none"/>
        </w:rPr>
      </w:pPr>
      <w:r>
        <w:rPr>
          <w:rFonts w:hint="eastAsia" w:ascii="宋体" w:hAnsi="宋体"/>
          <w:color w:val="auto"/>
          <w:sz w:val="24"/>
          <w:szCs w:val="24"/>
          <w:highlight w:val="none"/>
          <w:lang w:val="en-US" w:eastAsia="zh-CN"/>
        </w:rPr>
        <w:t>本次</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hAnsi="宋体" w:cs="宋体"/>
          <w:sz w:val="24"/>
          <w:highlight w:val="none"/>
        </w:rPr>
        <w:t>（发布公告的媒介名称）</w:t>
      </w:r>
      <w:r>
        <w:rPr>
          <w:rFonts w:hint="eastAsia" w:ascii="宋体" w:hAnsi="宋体"/>
          <w:color w:val="auto"/>
          <w:sz w:val="24"/>
          <w:szCs w:val="24"/>
          <w:highlight w:val="none"/>
        </w:rPr>
        <w:t>发布。</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07" w:name="_Toc1717"/>
      <w:bookmarkStart w:id="108" w:name="_Toc30591"/>
      <w:bookmarkStart w:id="109" w:name="_Toc20052"/>
      <w:bookmarkStart w:id="110" w:name="_Toc28330"/>
      <w:bookmarkStart w:id="111" w:name="_Toc13224"/>
      <w:r>
        <w:rPr>
          <w:rFonts w:hint="eastAsia" w:ascii="黑体" w:hAnsi="黑体" w:eastAsia="黑体" w:cs="Arial"/>
          <w:b/>
          <w:color w:val="auto"/>
          <w:sz w:val="24"/>
          <w:szCs w:val="24"/>
          <w:highlight w:val="none"/>
          <w:lang w:eastAsia="zh-CN"/>
        </w:rPr>
        <w:t>比选</w:t>
      </w:r>
      <w:r>
        <w:rPr>
          <w:rFonts w:hint="eastAsia" w:ascii="黑体" w:hAnsi="黑体" w:eastAsia="黑体" w:cs="Arial"/>
          <w:b/>
          <w:color w:val="auto"/>
          <w:sz w:val="24"/>
          <w:szCs w:val="24"/>
          <w:highlight w:val="none"/>
          <w:lang w:val="en-US" w:eastAsia="zh-CN"/>
        </w:rPr>
        <w:t>评审</w:t>
      </w:r>
      <w:r>
        <w:rPr>
          <w:rFonts w:hint="eastAsia" w:ascii="黑体" w:hAnsi="黑体" w:eastAsia="黑体" w:cs="Arial"/>
          <w:b/>
          <w:color w:val="auto"/>
          <w:sz w:val="24"/>
          <w:szCs w:val="24"/>
          <w:highlight w:val="none"/>
        </w:rPr>
        <w:t>办法</w:t>
      </w:r>
      <w:bookmarkEnd w:id="107"/>
      <w:bookmarkEnd w:id="108"/>
      <w:bookmarkEnd w:id="109"/>
      <w:bookmarkEnd w:id="110"/>
      <w:bookmarkEnd w:id="111"/>
    </w:p>
    <w:p>
      <w:pPr>
        <w:spacing w:line="440" w:lineRule="exact"/>
        <w:ind w:firstLine="480" w:firstLineChars="200"/>
        <w:jc w:val="left"/>
        <w:rPr>
          <w:rFonts w:ascii="宋体" w:hAnsi="宋体" w:cs="Arial"/>
          <w:color w:val="auto"/>
          <w:sz w:val="24"/>
          <w:szCs w:val="24"/>
          <w:highlight w:val="none"/>
        </w:rPr>
      </w:pPr>
      <w:r>
        <w:rPr>
          <w:rFonts w:hint="eastAsia" w:ascii="宋体" w:hAnsi="宋体"/>
          <w:color w:val="auto"/>
          <w:sz w:val="24"/>
          <w:szCs w:val="24"/>
          <w:highlight w:val="none"/>
          <w:lang w:val="en-US" w:eastAsia="zh-CN"/>
        </w:rPr>
        <w:t>本次比选评审办法采用综合评估法</w:t>
      </w:r>
      <w:r>
        <w:rPr>
          <w:rFonts w:hint="eastAsia" w:ascii="宋体" w:hAnsi="宋体"/>
          <w:color w:val="auto"/>
          <w:sz w:val="24"/>
          <w:szCs w:val="24"/>
          <w:highlight w:val="none"/>
        </w:rPr>
        <w:t>。</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12" w:name="_Toc13243"/>
      <w:bookmarkStart w:id="113" w:name="_Toc5828"/>
      <w:bookmarkStart w:id="114" w:name="_Toc97106831"/>
      <w:bookmarkStart w:id="115" w:name="_Toc7642"/>
      <w:bookmarkStart w:id="116" w:name="_Toc5785"/>
      <w:bookmarkStart w:id="117" w:name="_Toc1714"/>
      <w:r>
        <w:rPr>
          <w:rFonts w:hint="eastAsia" w:ascii="黑体" w:hAnsi="黑体" w:eastAsia="黑体" w:cs="Arial"/>
          <w:b/>
          <w:color w:val="auto"/>
          <w:sz w:val="24"/>
          <w:szCs w:val="24"/>
          <w:highlight w:val="none"/>
        </w:rPr>
        <w:t>联系方式</w:t>
      </w:r>
      <w:bookmarkEnd w:id="105"/>
      <w:bookmarkEnd w:id="112"/>
      <w:bookmarkEnd w:id="113"/>
      <w:bookmarkEnd w:id="114"/>
      <w:bookmarkEnd w:id="115"/>
      <w:bookmarkEnd w:id="116"/>
      <w:bookmarkEnd w:id="117"/>
    </w:p>
    <w:tbl>
      <w:tblPr>
        <w:tblStyle w:val="30"/>
        <w:tblW w:w="8116" w:type="dxa"/>
        <w:tblInd w:w="392" w:type="dxa"/>
        <w:tblLayout w:type="fixed"/>
        <w:tblCellMar>
          <w:top w:w="0" w:type="dxa"/>
          <w:left w:w="108" w:type="dxa"/>
          <w:bottom w:w="0" w:type="dxa"/>
          <w:right w:w="108" w:type="dxa"/>
        </w:tblCellMar>
      </w:tblPr>
      <w:tblGrid>
        <w:gridCol w:w="1559"/>
        <w:gridCol w:w="2302"/>
        <w:gridCol w:w="1134"/>
        <w:gridCol w:w="3121"/>
      </w:tblGrid>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color w:val="auto"/>
                <w:sz w:val="24"/>
                <w:highlight w:val="none"/>
                <w:lang w:val="en-US" w:eastAsia="zh-CN"/>
              </w:rPr>
              <w:t xml:space="preserve">采 购 </w:t>
            </w:r>
            <w:r>
              <w:rPr>
                <w:rFonts w:hint="eastAsia" w:ascii="宋体" w:hAnsi="宋体" w:eastAsia="宋体"/>
                <w:color w:val="auto"/>
                <w:sz w:val="24"/>
                <w:highlight w:val="none"/>
              </w:rPr>
              <w:t>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s="宋体"/>
                <w:color w:val="auto"/>
                <w:kern w:val="0"/>
                <w:sz w:val="24"/>
                <w:highlight w:val="none"/>
              </w:rPr>
              <w:t>海南省交通投资控股有限公司</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海南省海口市美兰区国兴大道5号海南大厦农信楼6楼</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s="宋体"/>
                <w:color w:val="auto"/>
                <w:kern w:val="0"/>
                <w:sz w:val="24"/>
                <w:highlight w:val="none"/>
              </w:rPr>
              <w:t>林  工</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15008020422</w:t>
            </w:r>
          </w:p>
        </w:tc>
      </w:tr>
      <w:tr>
        <w:tblPrEx>
          <w:tblCellMar>
            <w:top w:w="0" w:type="dxa"/>
            <w:left w:w="108" w:type="dxa"/>
            <w:bottom w:w="0" w:type="dxa"/>
            <w:right w:w="108" w:type="dxa"/>
          </w:tblCellMar>
        </w:tblPrEx>
        <w:trPr>
          <w:gridBefore w:val="2"/>
          <w:gridAfter w:val="1"/>
          <w:wBefore w:w="3861" w:type="dxa"/>
          <w:wAfter w:w="3121" w:type="dxa"/>
          <w:trHeight w:val="411" w:hRule="atLeast"/>
        </w:trPr>
        <w:tc>
          <w:tcPr>
            <w:tcW w:w="1134" w:type="dxa"/>
            <w:vAlign w:val="bottom"/>
          </w:tcPr>
          <w:p>
            <w:pPr>
              <w:spacing w:line="300" w:lineRule="exact"/>
              <w:jc w:val="left"/>
              <w:rPr>
                <w:rFonts w:ascii="宋体" w:hAnsi="宋体" w:eastAsia="宋体"/>
                <w:color w:val="auto"/>
                <w:sz w:val="24"/>
                <w:highlight w:val="none"/>
              </w:rPr>
            </w:pP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监督部门：</w:t>
            </w:r>
          </w:p>
        </w:tc>
        <w:tc>
          <w:tcPr>
            <w:tcW w:w="6557" w:type="dxa"/>
            <w:gridSpan w:val="3"/>
            <w:vAlign w:val="center"/>
          </w:tcPr>
          <w:p>
            <w:pPr>
              <w:jc w:val="left"/>
              <w:rPr>
                <w:rFonts w:ascii="宋体" w:hAnsi="宋体" w:eastAsia="宋体" w:cs="宋体"/>
                <w:bCs/>
                <w:color w:val="auto"/>
                <w:kern w:val="0"/>
                <w:sz w:val="24"/>
                <w:highlight w:val="none"/>
              </w:rPr>
            </w:pPr>
            <w:r>
              <w:rPr>
                <w:rFonts w:hint="eastAsia" w:ascii="宋体" w:hAnsi="宋体" w:eastAsia="宋体" w:cs="宋体"/>
                <w:color w:val="auto"/>
                <w:kern w:val="0"/>
                <w:sz w:val="24"/>
                <w:highlight w:val="none"/>
              </w:rPr>
              <w:t>海南省交通投资控股有限公司审计风控部</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jc w:val="left"/>
              <w:rPr>
                <w:rFonts w:ascii="宋体" w:hAnsi="宋体" w:eastAsia="宋体" w:cs="宋体"/>
                <w:b/>
                <w:bCs/>
                <w:color w:val="auto"/>
                <w:kern w:val="0"/>
                <w:sz w:val="24"/>
                <w:highlight w:val="none"/>
              </w:rPr>
            </w:pPr>
            <w:r>
              <w:rPr>
                <w:rFonts w:hint="eastAsia" w:ascii="宋体" w:hAnsi="宋体" w:eastAsia="宋体"/>
                <w:color w:val="auto"/>
                <w:sz w:val="24"/>
                <w:highlight w:val="none"/>
              </w:rPr>
              <w:t>海南省海口市美兰区国兴大道5号海南大厦农信楼6楼</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张 工</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0898-65222970</w:t>
            </w:r>
          </w:p>
        </w:tc>
      </w:tr>
    </w:tbl>
    <w:p>
      <w:pPr>
        <w:spacing w:line="440" w:lineRule="exact"/>
        <w:ind w:firstLine="480" w:firstLineChars="200"/>
        <w:rPr>
          <w:rFonts w:ascii="宋体" w:hAnsi="宋体" w:eastAsia="宋体"/>
          <w:color w:val="auto"/>
          <w:sz w:val="24"/>
          <w:szCs w:val="24"/>
          <w:highlight w:val="none"/>
        </w:rPr>
      </w:pPr>
    </w:p>
    <w:p>
      <w:pPr>
        <w:spacing w:line="440" w:lineRule="exact"/>
        <w:ind w:firstLine="480" w:firstLineChars="200"/>
        <w:jc w:val="left"/>
        <w:rPr>
          <w:rFonts w:ascii="宋体" w:hAnsi="宋体"/>
          <w:color w:val="auto"/>
          <w:sz w:val="24"/>
          <w:szCs w:val="24"/>
          <w:highlight w:val="none"/>
        </w:rPr>
      </w:pPr>
    </w:p>
    <w:p>
      <w:pPr>
        <w:spacing w:line="440" w:lineRule="exact"/>
        <w:jc w:val="right"/>
        <w:rPr>
          <w:rFonts w:ascii="宋体" w:hAnsi="宋体"/>
          <w:color w:val="auto"/>
          <w:sz w:val="24"/>
          <w:szCs w:val="24"/>
          <w:highlight w:val="yellow"/>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s="Arial"/>
          <w:color w:val="auto"/>
          <w:sz w:val="24"/>
          <w:szCs w:val="24"/>
          <w:highlight w:val="none"/>
          <w:lang w:val="en-US" w:eastAsia="zh-CN"/>
        </w:rPr>
        <w:t>1</w:t>
      </w:r>
      <w:r>
        <w:rPr>
          <w:rFonts w:hint="eastAsia" w:ascii="宋体" w:hAnsi="宋体"/>
          <w:color w:val="auto"/>
          <w:sz w:val="24"/>
          <w:szCs w:val="24"/>
          <w:highlight w:val="none"/>
        </w:rPr>
        <w:t>日</w:t>
      </w:r>
    </w:p>
    <w:p>
      <w:pPr>
        <w:spacing w:line="360" w:lineRule="auto"/>
        <w:jc w:val="center"/>
        <w:outlineLvl w:val="0"/>
        <w:rPr>
          <w:rFonts w:ascii="黑体" w:hAnsi="黑体" w:eastAsia="黑体"/>
          <w:b/>
          <w:bCs/>
          <w:color w:val="auto"/>
          <w:sz w:val="44"/>
          <w:szCs w:val="44"/>
          <w:highlight w:val="none"/>
        </w:rPr>
      </w:pPr>
      <w:r>
        <w:rPr>
          <w:rFonts w:ascii="宋体" w:hAnsi="宋体"/>
          <w:color w:val="auto"/>
          <w:sz w:val="24"/>
          <w:szCs w:val="24"/>
          <w:highlight w:val="none"/>
        </w:rPr>
        <w:br w:type="page"/>
      </w:r>
      <w:bookmarkStart w:id="118" w:name="_Toc13915"/>
      <w:bookmarkStart w:id="119" w:name="_Toc53774198"/>
      <w:bookmarkStart w:id="120" w:name="_Toc8163"/>
      <w:bookmarkStart w:id="121" w:name="_Toc20562"/>
      <w:bookmarkStart w:id="122" w:name="_Toc21691"/>
      <w:bookmarkStart w:id="123" w:name="_Toc97106832"/>
      <w:bookmarkStart w:id="124" w:name="_Toc1582"/>
      <w:bookmarkStart w:id="125" w:name="_Toc22214"/>
      <w:r>
        <w:rPr>
          <w:rFonts w:hint="eastAsia" w:ascii="黑体" w:hAnsi="黑体" w:eastAsia="黑体"/>
          <w:b/>
          <w:bCs/>
          <w:color w:val="auto"/>
          <w:sz w:val="44"/>
          <w:szCs w:val="44"/>
          <w:highlight w:val="none"/>
        </w:rPr>
        <w:t>第二章 申请人须知</w:t>
      </w:r>
      <w:bookmarkEnd w:id="118"/>
      <w:bookmarkEnd w:id="119"/>
      <w:bookmarkEnd w:id="120"/>
      <w:bookmarkEnd w:id="121"/>
      <w:bookmarkEnd w:id="122"/>
      <w:bookmarkEnd w:id="123"/>
      <w:bookmarkEnd w:id="124"/>
      <w:bookmarkEnd w:id="125"/>
    </w:p>
    <w:p>
      <w:pPr>
        <w:pStyle w:val="4"/>
        <w:spacing w:line="400" w:lineRule="exact"/>
        <w:jc w:val="both"/>
        <w:rPr>
          <w:rFonts w:ascii="宋体" w:hAnsi="宋体"/>
          <w:color w:val="auto"/>
          <w:sz w:val="24"/>
          <w:highlight w:val="none"/>
        </w:rPr>
      </w:pPr>
      <w:bookmarkStart w:id="126" w:name="_Toc23017"/>
      <w:bookmarkStart w:id="127" w:name="_Toc53774199"/>
      <w:bookmarkStart w:id="128" w:name="_Toc27033"/>
      <w:bookmarkStart w:id="129" w:name="_Toc97106833"/>
      <w:bookmarkStart w:id="130" w:name="_Toc1389"/>
      <w:bookmarkStart w:id="131" w:name="_Toc18158"/>
      <w:bookmarkStart w:id="132" w:name="_Toc1724"/>
      <w:bookmarkStart w:id="133" w:name="_Toc22140"/>
      <w:r>
        <w:rPr>
          <w:rFonts w:hint="eastAsia" w:ascii="黑体" w:hAnsi="黑体" w:eastAsia="黑体"/>
          <w:color w:val="auto"/>
          <w:highlight w:val="none"/>
        </w:rPr>
        <w:t>申请人须知前附表</w:t>
      </w:r>
      <w:bookmarkEnd w:id="126"/>
      <w:bookmarkEnd w:id="127"/>
      <w:bookmarkEnd w:id="128"/>
      <w:bookmarkEnd w:id="129"/>
      <w:bookmarkEnd w:id="130"/>
      <w:bookmarkEnd w:id="131"/>
      <w:bookmarkEnd w:id="132"/>
      <w:bookmarkEnd w:id="133"/>
    </w:p>
    <w:tbl>
      <w:tblPr>
        <w:tblStyle w:val="30"/>
        <w:tblW w:w="9356" w:type="dxa"/>
        <w:jc w:val="center"/>
        <w:tblLayout w:type="fixed"/>
        <w:tblCellMar>
          <w:top w:w="0" w:type="dxa"/>
          <w:left w:w="108" w:type="dxa"/>
          <w:bottom w:w="0" w:type="dxa"/>
          <w:right w:w="108" w:type="dxa"/>
        </w:tblCellMar>
      </w:tblPr>
      <w:tblGrid>
        <w:gridCol w:w="993"/>
        <w:gridCol w:w="1985"/>
        <w:gridCol w:w="6378"/>
      </w:tblGrid>
      <w:tr>
        <w:tblPrEx>
          <w:tblCellMar>
            <w:top w:w="0" w:type="dxa"/>
            <w:left w:w="108" w:type="dxa"/>
            <w:bottom w:w="0" w:type="dxa"/>
            <w:right w:w="108" w:type="dxa"/>
          </w:tblCellMar>
        </w:tblPrEx>
        <w:trPr>
          <w:trHeight w:val="468" w:hRule="atLeast"/>
          <w:tblHeade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条款名称</w:t>
            </w:r>
          </w:p>
        </w:tc>
        <w:tc>
          <w:tcPr>
            <w:tcW w:w="6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编列内容</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采购人</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名  称：</w:t>
            </w:r>
            <w:r>
              <w:rPr>
                <w:rFonts w:hint="eastAsia" w:ascii="宋体" w:hAnsi="宋体" w:eastAsia="宋体" w:cs="宋体"/>
                <w:color w:val="auto"/>
                <w:kern w:val="0"/>
                <w:sz w:val="24"/>
                <w:highlight w:val="none"/>
              </w:rPr>
              <w:t>海南省交通投资控股有限公司</w:t>
            </w:r>
          </w:p>
          <w:p>
            <w:pPr>
              <w:spacing w:line="300" w:lineRule="atLeast"/>
              <w:ind w:left="936" w:hanging="936" w:hangingChars="390"/>
              <w:rPr>
                <w:rFonts w:ascii="宋体" w:hAnsi="宋体" w:eastAsia="宋体"/>
                <w:color w:val="auto"/>
                <w:sz w:val="24"/>
                <w:highlight w:val="none"/>
              </w:rPr>
            </w:pPr>
            <w:r>
              <w:rPr>
                <w:rFonts w:hint="eastAsia" w:ascii="宋体" w:hAnsi="宋体" w:eastAsia="宋体"/>
                <w:color w:val="auto"/>
                <w:sz w:val="24"/>
                <w:highlight w:val="none"/>
              </w:rPr>
              <w:t>地  址：海南省海口市美兰区国兴大道5号海南大厦农信楼6楼</w:t>
            </w:r>
          </w:p>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联系人：林  工</w:t>
            </w:r>
          </w:p>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电  话：0898-65336991</w:t>
            </w:r>
          </w:p>
        </w:tc>
      </w:tr>
      <w:tr>
        <w:tblPrEx>
          <w:tblCellMar>
            <w:top w:w="0" w:type="dxa"/>
            <w:left w:w="108" w:type="dxa"/>
            <w:bottom w:w="0" w:type="dxa"/>
            <w:right w:w="108" w:type="dxa"/>
          </w:tblCellMar>
        </w:tblPrEx>
        <w:trPr>
          <w:trHeight w:val="42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项目名称</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eastAsia="宋体"/>
                <w:color w:val="auto"/>
                <w:sz w:val="24"/>
                <w:highlight w:val="none"/>
                <w:lang w:val="en-US" w:eastAsia="zh-CN"/>
              </w:rPr>
            </w:pP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p>
        </w:tc>
      </w:tr>
      <w:tr>
        <w:tblPrEx>
          <w:tblCellMar>
            <w:top w:w="0" w:type="dxa"/>
            <w:left w:w="108" w:type="dxa"/>
            <w:bottom w:w="0" w:type="dxa"/>
            <w:right w:w="108" w:type="dxa"/>
          </w:tblCellMar>
        </w:tblPrEx>
        <w:trPr>
          <w:trHeight w:val="42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标段建设地点</w:t>
            </w:r>
          </w:p>
        </w:tc>
        <w:tc>
          <w:tcPr>
            <w:tcW w:w="637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标段建设规模</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trHeight w:val="64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资金来源及比例</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资金来源：</w:t>
            </w:r>
            <w:r>
              <w:rPr>
                <w:rFonts w:hint="eastAsia" w:ascii="宋体" w:hAnsi="宋体"/>
                <w:color w:val="auto"/>
                <w:sz w:val="24"/>
                <w:highlight w:val="none"/>
                <w:lang w:eastAsia="zh-CN"/>
              </w:rPr>
              <w:t>／</w:t>
            </w:r>
          </w:p>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出资比例：</w:t>
            </w: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资金落实情况</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服务范围</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6378" w:type="dxa"/>
            <w:tcBorders>
              <w:top w:val="single" w:color="auto" w:sz="4" w:space="0"/>
              <w:left w:val="single" w:color="auto" w:sz="4" w:space="0"/>
              <w:bottom w:val="single" w:color="auto" w:sz="4" w:space="0"/>
              <w:right w:val="single" w:color="auto" w:sz="4" w:space="0"/>
            </w:tcBorders>
            <w:vAlign w:val="center"/>
          </w:tcPr>
          <w:p>
            <w:pPr>
              <w:topLinePunct/>
              <w:spacing w:before="46" w:beforeLines="15" w:after="46" w:afterLines="15" w:line="360" w:lineRule="atLeas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质量要求</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p>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资格条件</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资质要求：见附录1</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业绩要求：见附录2</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信誉要求：见附录3</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项目负责人资格：见附录4</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其他要求：见附录5</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是否接受联合体申请</w:t>
            </w:r>
          </w:p>
        </w:tc>
        <w:tc>
          <w:tcPr>
            <w:tcW w:w="637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34" w:name="_1679413117"/>
            <w:bookmarkEnd w:id="134"/>
            <w:bookmarkStart w:id="135" w:name="_1678710843"/>
            <w:bookmarkEnd w:id="135"/>
            <w:r>
              <w:rPr>
                <w:sz w:val="24"/>
                <w:szCs w:val="24"/>
                <w:lang w:val="en-US" w:eastAsia="zh-CN"/>
              </w:rPr>
              <w:sym w:font="Wingdings 2" w:char="0052"/>
            </w:r>
            <w:r>
              <w:rPr>
                <w:rFonts w:hint="eastAsia" w:ascii="宋体" w:hAnsi="宋体"/>
                <w:sz w:val="24"/>
              </w:rPr>
              <w:t>不接受</w:t>
            </w:r>
          </w:p>
          <w:p>
            <w:pPr>
              <w:rPr>
                <w:rFonts w:ascii="宋体" w:hAnsi="宋体"/>
                <w:sz w:val="24"/>
              </w:rPr>
            </w:pPr>
            <w:bookmarkStart w:id="136" w:name="_1679484884"/>
            <w:bookmarkEnd w:id="136"/>
            <w:r>
              <w:rPr>
                <w:sz w:val="24"/>
                <w:szCs w:val="24"/>
                <w:lang w:val="en-US" w:eastAsia="zh-CN"/>
              </w:rPr>
              <w:sym w:font="Wingdings 2" w:char="00A3"/>
            </w:r>
            <w:r>
              <w:rPr>
                <w:rFonts w:hint="eastAsia" w:ascii="宋体" w:hAnsi="宋体"/>
                <w:sz w:val="24"/>
              </w:rPr>
              <w:t>接受，应满足下列要求：</w:t>
            </w:r>
          </w:p>
          <w:p>
            <w:pPr>
              <w:rPr>
                <w:rFonts w:ascii="宋体" w:hAnsi="宋体"/>
                <w:sz w:val="24"/>
              </w:rPr>
            </w:pPr>
            <w:r>
              <w:rPr>
                <w:rFonts w:hint="eastAsia" w:ascii="宋体" w:hAnsi="宋体"/>
                <w:sz w:val="24"/>
              </w:rPr>
              <w:t>（1）联合体所有成员数量不得超过/家；</w:t>
            </w:r>
          </w:p>
          <w:p>
            <w:pPr>
              <w:rPr>
                <w:rFonts w:hint="eastAsia" w:ascii="宋体" w:hAnsi="宋体" w:eastAsia="宋体"/>
                <w:color w:val="auto"/>
                <w:sz w:val="24"/>
                <w:highlight w:val="none"/>
                <w:lang w:val="en-US" w:eastAsia="zh-CN"/>
              </w:rPr>
            </w:pPr>
            <w:r>
              <w:rPr>
                <w:rFonts w:hint="eastAsia" w:ascii="宋体" w:hAnsi="宋体"/>
                <w:sz w:val="24"/>
              </w:rPr>
              <w:t>（2）联合体牵头人应具有资质：</w:t>
            </w:r>
            <w:r>
              <w:rPr>
                <w:rFonts w:hint="eastAsia" w:ascii="宋体" w:hAnsi="宋体"/>
                <w:sz w:val="24"/>
                <w:u w:val="single"/>
              </w:rPr>
              <w:t xml:space="preserve">   </w:t>
            </w:r>
            <w:r>
              <w:rPr>
                <w:rFonts w:hint="eastAsia" w:ascii="宋体" w:hAnsi="宋体"/>
                <w:sz w:val="24"/>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不得存在的其他关联情形</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pacing w:val="-6"/>
                <w:sz w:val="24"/>
                <w:highlight w:val="none"/>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317" w:hRule="atLeast"/>
          <w:jc w:val="center"/>
        </w:trPr>
        <w:tc>
          <w:tcPr>
            <w:tcW w:w="993" w:type="dxa"/>
            <w:vMerge w:val="restart"/>
            <w:tcBorders>
              <w:top w:val="single" w:color="auto" w:sz="4" w:space="0"/>
              <w:left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1.10.2</w:t>
            </w:r>
          </w:p>
        </w:tc>
        <w:tc>
          <w:tcPr>
            <w:tcW w:w="198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在</w:t>
            </w:r>
            <w:r>
              <w:rPr>
                <w:rFonts w:hint="eastAsia" w:ascii="宋体" w:hAnsi="宋体"/>
                <w:color w:val="auto"/>
                <w:sz w:val="24"/>
                <w:highlight w:val="none"/>
                <w:lang w:val="en-US" w:eastAsia="zh-CN"/>
              </w:rPr>
              <w:t>比选</w:t>
            </w:r>
            <w:r>
              <w:rPr>
                <w:rFonts w:hint="eastAsia" w:ascii="宋体" w:hAnsi="宋体" w:eastAsia="宋体"/>
                <w:color w:val="auto"/>
                <w:sz w:val="24"/>
                <w:highlight w:val="none"/>
              </w:rPr>
              <w:t>预备会前提出问题</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时间：/</w:t>
            </w:r>
          </w:p>
        </w:tc>
      </w:tr>
      <w:tr>
        <w:tblPrEx>
          <w:tblCellMar>
            <w:top w:w="0" w:type="dxa"/>
            <w:left w:w="108" w:type="dxa"/>
            <w:bottom w:w="0" w:type="dxa"/>
            <w:right w:w="108" w:type="dxa"/>
          </w:tblCellMar>
        </w:tblPrEx>
        <w:trPr>
          <w:trHeight w:val="337" w:hRule="atLeast"/>
          <w:jc w:val="center"/>
        </w:trPr>
        <w:tc>
          <w:tcPr>
            <w:tcW w:w="993" w:type="dxa"/>
            <w:vMerge w:val="continue"/>
            <w:tcBorders>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p>
        </w:tc>
        <w:tc>
          <w:tcPr>
            <w:tcW w:w="198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2.1</w:t>
            </w:r>
          </w:p>
        </w:tc>
        <w:tc>
          <w:tcPr>
            <w:tcW w:w="1985" w:type="dxa"/>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构成</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文件的其他文件</w:t>
            </w: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3" w:type="dxa"/>
            <w:vMerge w:val="restart"/>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985" w:type="dxa"/>
            <w:vMerge w:val="restart"/>
            <w:vAlign w:val="center"/>
          </w:tcPr>
          <w:p>
            <w:pPr>
              <w:jc w:val="center"/>
              <w:rPr>
                <w:rFonts w:ascii="宋体" w:hAnsi="宋体" w:eastAsia="宋体" w:cs="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highlight w:val="none"/>
              </w:rPr>
              <w:t>要求澄清</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s="宋体"/>
                <w:color w:val="auto"/>
                <w:sz w:val="24"/>
                <w:szCs w:val="21"/>
                <w:highlight w:val="none"/>
              </w:rPr>
              <w:t>递交</w:t>
            </w:r>
            <w:r>
              <w:rPr>
                <w:rFonts w:hint="eastAsia" w:ascii="宋体" w:hAnsi="宋体" w:eastAsia="宋体" w:cs="宋体"/>
                <w:bCs/>
                <w:color w:val="auto"/>
                <w:sz w:val="24"/>
                <w:highlight w:val="none"/>
              </w:rPr>
              <w:t>申请</w:t>
            </w:r>
            <w:r>
              <w:rPr>
                <w:rFonts w:hint="eastAsia" w:ascii="宋体" w:hAnsi="宋体" w:eastAsia="宋体" w:cs="宋体"/>
                <w:color w:val="auto"/>
                <w:sz w:val="24"/>
                <w:szCs w:val="21"/>
                <w:highlight w:val="none"/>
              </w:rPr>
              <w:t>文件截止之日</w:t>
            </w:r>
            <w:r>
              <w:rPr>
                <w:rFonts w:hint="eastAsia" w:ascii="宋体" w:hAnsi="宋体" w:eastAsia="宋体" w:cs="宋体"/>
                <w:color w:val="auto"/>
                <w:sz w:val="24"/>
                <w:szCs w:val="21"/>
                <w:highlight w:val="none"/>
                <w:u w:val="single"/>
              </w:rPr>
              <w:t>1</w:t>
            </w:r>
            <w:r>
              <w:rPr>
                <w:rFonts w:hint="eastAsia" w:ascii="宋体" w:hAnsi="宋体" w:eastAsia="宋体" w:cs="宋体"/>
                <w:color w:val="auto"/>
                <w:sz w:val="24"/>
                <w:szCs w:val="21"/>
                <w:highlight w:val="none"/>
              </w:rPr>
              <w:t>天前</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93" w:type="dxa"/>
            <w:vMerge w:val="continue"/>
            <w:vAlign w:val="center"/>
          </w:tcPr>
          <w:p>
            <w:pPr>
              <w:spacing w:line="360" w:lineRule="atLeast"/>
              <w:jc w:val="center"/>
              <w:rPr>
                <w:rFonts w:ascii="宋体" w:hAnsi="宋体" w:eastAsia="宋体" w:cs="宋体"/>
                <w:color w:val="auto"/>
                <w:sz w:val="24"/>
                <w:szCs w:val="24"/>
                <w:highlight w:val="none"/>
              </w:rPr>
            </w:pPr>
          </w:p>
        </w:tc>
        <w:tc>
          <w:tcPr>
            <w:tcW w:w="1985" w:type="dxa"/>
            <w:vMerge w:val="continue"/>
            <w:vAlign w:val="center"/>
          </w:tcPr>
          <w:p>
            <w:pPr>
              <w:jc w:val="center"/>
              <w:rPr>
                <w:rFonts w:ascii="宋体" w:hAnsi="宋体" w:eastAsia="宋体" w:cs="宋体"/>
                <w:color w:val="auto"/>
                <w:sz w:val="24"/>
                <w:szCs w:val="24"/>
                <w:highlight w:val="none"/>
              </w:rPr>
            </w:pP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eastAsia="宋体" w:cs="宋体"/>
                <w:color w:val="auto"/>
                <w:sz w:val="24"/>
                <w:highlight w:val="none"/>
              </w:rPr>
              <w:t>形式：纸质书面形式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2.2.2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文件澄清发出的形式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以澄清函形式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人是否下载澄清函，均视为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3" w:type="dxa"/>
            <w:vAlign w:val="center"/>
          </w:tcPr>
          <w:p>
            <w:pPr>
              <w:kinsoku w:val="0"/>
              <w:overflowPunct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985" w:type="dxa"/>
            <w:vAlign w:val="center"/>
          </w:tcPr>
          <w:p>
            <w:pPr>
              <w:kinsoku w:val="0"/>
              <w:overflowPunct w:val="0"/>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澄清</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rPr>
                <w:rFonts w:ascii="宋体" w:hAnsi="宋体" w:eastAsia="宋体" w:cs="宋体"/>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2.3.1</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文件修改发出的形式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w:t>
            </w:r>
            <w:r>
              <w:rPr>
                <w:rFonts w:hint="eastAsia" w:ascii="宋体" w:hAnsi="宋体" w:cs="宋体"/>
                <w:sz w:val="24"/>
                <w:szCs w:val="21"/>
                <w:lang w:val="en-US" w:eastAsia="zh-CN"/>
              </w:rPr>
              <w:t>书面</w:t>
            </w:r>
            <w:r>
              <w:rPr>
                <w:rFonts w:hint="eastAsia" w:ascii="宋体" w:hAnsi="宋体" w:cs="宋体"/>
                <w:sz w:val="24"/>
                <w:szCs w:val="21"/>
              </w:rPr>
              <w:t>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修改</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leftChars="0"/>
              <w:rPr>
                <w:rFonts w:ascii="宋体" w:hAnsi="宋体" w:eastAsia="宋体" w:cs="宋体"/>
                <w:b/>
                <w:bCs/>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3.2.1</w:t>
            </w:r>
          </w:p>
        </w:tc>
        <w:tc>
          <w:tcPr>
            <w:tcW w:w="1985" w:type="dxa"/>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报价方式</w:t>
            </w:r>
          </w:p>
        </w:tc>
        <w:tc>
          <w:tcPr>
            <w:tcW w:w="6378" w:type="dxa"/>
            <w:vAlign w:val="center"/>
          </w:tcPr>
          <w:p>
            <w:pPr>
              <w:pStyle w:val="10"/>
              <w:topLinePunct/>
              <w:spacing w:after="0"/>
              <w:rPr>
                <w:rFonts w:hint="eastAsia"/>
                <w:lang w:val="en-US" w:eastAsia="zh-CN"/>
              </w:rPr>
            </w:pPr>
            <w:r>
              <w:rPr>
                <w:sz w:val="24"/>
                <w:szCs w:val="24"/>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固定</w:t>
            </w:r>
            <w:r>
              <w:rPr>
                <w:rFonts w:hint="eastAsia" w:ascii="宋体" w:hAnsi="宋体" w:cs="Times New Roman"/>
                <w:color w:val="auto"/>
                <w:kern w:val="2"/>
                <w:sz w:val="24"/>
                <w:szCs w:val="24"/>
                <w:highlight w:val="none"/>
                <w:lang w:val="en-US" w:eastAsia="zh-CN" w:bidi="ar-SA"/>
              </w:rPr>
              <w:t>价</w:t>
            </w:r>
            <w:r>
              <w:rPr>
                <w:rFonts w:hint="eastAsia" w:ascii="宋体" w:hAnsi="宋体" w:eastAsia="宋体" w:cs="Times New Roman"/>
                <w:color w:val="auto"/>
                <w:kern w:val="2"/>
                <w:sz w:val="24"/>
                <w:szCs w:val="24"/>
                <w:highlight w:val="none"/>
                <w:lang w:val="en-US" w:eastAsia="zh-CN" w:bidi="ar-SA"/>
              </w:rPr>
              <w:t>报价（</w:t>
            </w:r>
            <w:r>
              <w:rPr>
                <w:rFonts w:hint="eastAsia" w:ascii="宋体" w:hAnsi="宋体"/>
                <w:color w:val="auto"/>
                <w:sz w:val="24"/>
                <w:szCs w:val="24"/>
                <w:highlight w:val="none"/>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单价</w:t>
            </w:r>
            <w:r>
              <w:rPr>
                <w:rFonts w:hint="eastAsia" w:ascii="宋体" w:hAnsi="宋体" w:eastAsia="宋体" w:cs="Times New Roman"/>
                <w:color w:val="auto"/>
                <w:kern w:val="2"/>
                <w:sz w:val="24"/>
                <w:szCs w:val="24"/>
                <w:highlight w:val="none"/>
                <w:lang w:val="en-US" w:eastAsia="zh-CN" w:bidi="ar-SA"/>
              </w:rPr>
              <w:sym w:font="Wingdings 2" w:char="00A3"/>
            </w:r>
            <w:r>
              <w:rPr>
                <w:rFonts w:hint="eastAsia" w:ascii="宋体" w:hAnsi="宋体" w:eastAsia="宋体" w:cs="Times New Roman"/>
                <w:color w:val="auto"/>
                <w:kern w:val="2"/>
                <w:sz w:val="24"/>
                <w:szCs w:val="24"/>
                <w:highlight w:val="none"/>
                <w:lang w:val="en-US" w:eastAsia="zh-CN" w:bidi="ar-SA"/>
              </w:rPr>
              <w:t>总价</w:t>
            </w:r>
            <w:r>
              <w:rPr>
                <w:rFonts w:hint="eastAsia" w:ascii="宋体" w:hAnsi="宋体" w:cs="Times New Roman"/>
                <w:color w:val="auto"/>
                <w:kern w:val="2"/>
                <w:sz w:val="24"/>
                <w:szCs w:val="24"/>
                <w:highlight w:val="none"/>
                <w:lang w:val="en-US" w:eastAsia="zh-CN" w:bidi="ar-SA"/>
              </w:rPr>
              <w:t>，</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s="Times New Roman"/>
                <w:color w:val="auto"/>
                <w:kern w:val="2"/>
                <w:sz w:val="24"/>
                <w:szCs w:val="24"/>
                <w:highlight w:val="none"/>
                <w:lang w:val="en-US" w:eastAsia="zh-CN" w:bidi="ar-SA"/>
              </w:rPr>
              <w:t>，例10,000.00元</w:t>
            </w:r>
            <w:r>
              <w:rPr>
                <w:rFonts w:hint="eastAsia" w:ascii="宋体" w:hAnsi="宋体" w:eastAsia="宋体" w:cs="Times New Roman"/>
                <w:color w:val="auto"/>
                <w:kern w:val="2"/>
                <w:sz w:val="24"/>
                <w:szCs w:val="24"/>
                <w:highlight w:val="none"/>
                <w:lang w:val="en-US" w:eastAsia="zh-CN" w:bidi="ar-SA"/>
              </w:rPr>
              <w:t>）</w:t>
            </w:r>
          </w:p>
          <w:p>
            <w:pPr>
              <w:pStyle w:val="2"/>
              <w:ind w:left="0" w:leftChars="0" w:firstLine="0" w:firstLineChars="0"/>
              <w:rPr>
                <w:rFonts w:hint="eastAsia" w:ascii="宋体" w:hAnsi="宋体" w:eastAsia="宋体"/>
                <w:color w:val="auto"/>
                <w:sz w:val="24"/>
                <w:szCs w:val="24"/>
                <w:highlight w:val="none"/>
                <w:lang w:val="en-US" w:eastAsia="zh-CN"/>
              </w:rPr>
            </w:pPr>
            <w:r>
              <w:rPr>
                <w:sz w:val="24"/>
                <w:szCs w:val="24"/>
                <w:lang w:val="en-US" w:eastAsia="zh-CN"/>
              </w:rPr>
              <w:sym w:font="Wingdings 2" w:char="0052"/>
            </w:r>
            <w:r>
              <w:rPr>
                <w:rFonts w:hint="eastAsia"/>
                <w:sz w:val="24"/>
                <w:szCs w:val="24"/>
                <w:lang w:val="en-US" w:eastAsia="zh-CN"/>
              </w:rPr>
              <w:t>百分数报价（</w:t>
            </w:r>
            <w:r>
              <w:rPr>
                <w:rFonts w:hint="eastAsia" w:ascii="宋体" w:hAnsi="宋体" w:eastAsia="宋体" w:cs="宋体"/>
                <w:color w:val="auto"/>
                <w:sz w:val="24"/>
                <w:highlight w:val="none"/>
              </w:rPr>
              <w:t>以</w:t>
            </w:r>
            <w:r>
              <w:rPr>
                <w:rFonts w:hint="eastAsia" w:ascii="宋体" w:hAnsi="宋体" w:cs="宋体"/>
                <w:color w:val="auto"/>
                <w:sz w:val="24"/>
                <w:highlight w:val="none"/>
                <w:lang w:val="en-US" w:eastAsia="zh-CN"/>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w:t>
            </w:r>
            <w:r>
              <w:rPr>
                <w:rFonts w:hint="eastAsia" w:ascii="宋体" w:hAnsi="宋体"/>
                <w:color w:val="auto"/>
                <w:sz w:val="24"/>
                <w:szCs w:val="24"/>
                <w:highlight w:val="none"/>
                <w:lang w:val="en-US" w:eastAsia="zh-CN"/>
              </w:rPr>
              <w:t>限额</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百分</w:t>
            </w:r>
            <w:r>
              <w:rPr>
                <w:rFonts w:hint="eastAsia" w:ascii="宋体" w:hAnsi="宋体" w:cs="宋体"/>
                <w:color w:val="auto"/>
                <w:sz w:val="24"/>
                <w:highlight w:val="none"/>
                <w:lang w:val="en-US" w:eastAsia="zh-CN"/>
              </w:rPr>
              <w:t>数</w:t>
            </w:r>
            <w:r>
              <w:rPr>
                <w:rFonts w:hint="eastAsia" w:ascii="宋体" w:hAnsi="宋体" w:eastAsia="宋体" w:cs="宋体"/>
                <w:color w:val="auto"/>
                <w:sz w:val="24"/>
                <w:highlight w:val="none"/>
              </w:rPr>
              <w:t>进行报价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百分数最多</w:t>
            </w:r>
            <w:r>
              <w:rPr>
                <w:rFonts w:hint="eastAsia" w:ascii="宋体" w:hAnsi="宋体" w:eastAsia="宋体" w:cs="宋体"/>
                <w:color w:val="auto"/>
                <w:sz w:val="24"/>
                <w:highlight w:val="none"/>
              </w:rPr>
              <w:t>保留两位小数，例：99.05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3.2.4</w:t>
            </w:r>
          </w:p>
        </w:tc>
        <w:tc>
          <w:tcPr>
            <w:tcW w:w="1985" w:type="dxa"/>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酬限额</w:t>
            </w:r>
          </w:p>
        </w:tc>
        <w:tc>
          <w:tcPr>
            <w:tcW w:w="6378" w:type="dxa"/>
            <w:vAlign w:val="center"/>
          </w:tcPr>
          <w:p>
            <w:pPr>
              <w:adjustRightInd w:val="0"/>
              <w:snapToGrid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100％代理报</w:t>
            </w:r>
            <w:r>
              <w:rPr>
                <w:rFonts w:hint="eastAsia" w:ascii="宋体" w:hAnsi="宋体" w:eastAsia="宋体"/>
                <w:color w:val="auto"/>
                <w:sz w:val="24"/>
                <w:szCs w:val="24"/>
                <w:highlight w:val="none"/>
              </w:rPr>
              <w:t>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申请文件有效期</w:t>
            </w:r>
          </w:p>
        </w:tc>
        <w:tc>
          <w:tcPr>
            <w:tcW w:w="6378" w:type="dxa"/>
            <w:vAlign w:val="center"/>
          </w:tcPr>
          <w:p>
            <w:pPr>
              <w:adjustRightInd w:val="0"/>
              <w:snapToGrid w:val="0"/>
              <w:rPr>
                <w:rFonts w:ascii="宋体" w:hAnsi="宋体" w:eastAsia="宋体" w:cs="宋体"/>
                <w:bCs/>
                <w:color w:val="auto"/>
                <w:sz w:val="24"/>
                <w:highlight w:val="none"/>
              </w:rPr>
            </w:pP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3.4.1</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是否要求申请人递交申请保证金：</w:t>
            </w:r>
          </w:p>
          <w:p>
            <w:pPr>
              <w:pStyle w:val="10"/>
              <w:topLinePunct/>
              <w:spacing w:after="0"/>
              <w:rPr>
                <w:rFonts w:ascii="宋体" w:hAnsi="宋体"/>
                <w:sz w:val="24"/>
                <w:szCs w:val="24"/>
                <w:u w:val="single"/>
              </w:rPr>
            </w:pPr>
            <w:bookmarkStart w:id="137" w:name="_1678640853"/>
            <w:bookmarkEnd w:id="137"/>
            <w:r>
              <w:rPr>
                <w:sz w:val="24"/>
                <w:szCs w:val="24"/>
                <w:lang w:val="en-US" w:eastAsia="zh-CN"/>
              </w:rPr>
              <w:sym w:font="Wingdings 2" w:char="00A3"/>
            </w:r>
            <w:r>
              <w:rPr>
                <w:rFonts w:hint="eastAsia" w:ascii="宋体" w:hAnsi="宋体"/>
                <w:sz w:val="24"/>
                <w:szCs w:val="24"/>
              </w:rPr>
              <w:t>要求</w:t>
            </w:r>
          </w:p>
          <w:p>
            <w:pPr>
              <w:rPr>
                <w:rFonts w:hint="eastAsia" w:ascii="宋体" w:hAnsi="宋体" w:eastAsia="宋体"/>
                <w:color w:val="auto"/>
                <w:sz w:val="24"/>
                <w:szCs w:val="24"/>
                <w:highlight w:val="none"/>
                <w:lang w:val="en-US" w:eastAsia="zh-CN"/>
              </w:rPr>
            </w:pPr>
            <w:bookmarkStart w:id="138" w:name="_1678640856"/>
            <w:bookmarkEnd w:id="138"/>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资格审查资料的特殊要求</w:t>
            </w:r>
          </w:p>
        </w:tc>
        <w:tc>
          <w:tcPr>
            <w:tcW w:w="6378" w:type="dxa"/>
            <w:vAlign w:val="top"/>
          </w:tcPr>
          <w:p>
            <w:pPr>
              <w:pStyle w:val="10"/>
              <w:topLinePunct/>
              <w:spacing w:after="0"/>
              <w:rPr>
                <w:rFonts w:ascii="宋体" w:hAnsi="宋体"/>
                <w:sz w:val="24"/>
                <w:szCs w:val="24"/>
                <w:u w:val="single"/>
              </w:rPr>
            </w:pPr>
            <w:r>
              <w:rPr>
                <w:sz w:val="24"/>
                <w:szCs w:val="24"/>
                <w:lang w:val="en-US" w:eastAsia="zh-CN"/>
              </w:rPr>
              <w:sym w:font="Wingdings 2" w:char="00A3"/>
            </w:r>
            <w:r>
              <w:rPr>
                <w:rFonts w:hint="eastAsia" w:ascii="宋体" w:hAnsi="宋体"/>
                <w:sz w:val="24"/>
                <w:szCs w:val="24"/>
              </w:rPr>
              <w:t>无</w:t>
            </w:r>
          </w:p>
          <w:p>
            <w:pPr>
              <w:spacing w:line="360" w:lineRule="atLeast"/>
              <w:jc w:val="left"/>
              <w:rPr>
                <w:rFonts w:ascii="宋体" w:hAnsi="宋体" w:eastAsia="宋体"/>
                <w:color w:val="auto"/>
                <w:sz w:val="24"/>
                <w:szCs w:val="24"/>
                <w:highlight w:val="none"/>
              </w:rPr>
            </w:pPr>
            <w:r>
              <w:rPr>
                <w:sz w:val="24"/>
                <w:szCs w:val="24"/>
                <w:lang w:val="en-US" w:eastAsia="zh-CN"/>
              </w:rPr>
              <w:sym w:font="Wingdings 2" w:char="0052"/>
            </w:r>
            <w:r>
              <w:rPr>
                <w:rFonts w:hint="eastAsia" w:ascii="宋体" w:hAnsi="宋体"/>
                <w:sz w:val="24"/>
                <w:szCs w:val="24"/>
              </w:rPr>
              <w:t>有，</w:t>
            </w:r>
            <w:r>
              <w:rPr>
                <w:rFonts w:hint="eastAsia" w:ascii="宋体" w:hAnsi="宋体" w:eastAsia="宋体"/>
                <w:color w:val="auto"/>
                <w:sz w:val="24"/>
                <w:szCs w:val="24"/>
                <w:highlight w:val="none"/>
              </w:rPr>
              <w:t>具体要求：申请文件正本中所有的复印件（包括截图、截屏）均应采用彩色复印件。申请人的各项证明材料应保证一致性，不一致的申请人应出具相应的证明材料，否则视为重大偏差，否决</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 xml:space="preserve">。同时申请人在制作申请文件时，应注意字体颜色和大小，以及彩色复印件、网上截图的质量，确保申请文件的各项内容均清晰可见。 </w:t>
            </w:r>
          </w:p>
          <w:p>
            <w:pPr>
              <w:spacing w:line="360" w:lineRule="atLeas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另：申请文件中所要求提交的证明材料原件均装订在申请文件正本之中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3.5.2</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近年财务状况的年份要求</w:t>
            </w:r>
          </w:p>
        </w:tc>
        <w:tc>
          <w:tcPr>
            <w:tcW w:w="6378" w:type="dxa"/>
            <w:vAlign w:val="center"/>
          </w:tcPr>
          <w:p>
            <w:pPr>
              <w:tabs>
                <w:tab w:val="left" w:pos="524"/>
                <w:tab w:val="left" w:pos="1364"/>
              </w:tabs>
              <w:kinsoku w:val="0"/>
              <w:overflowPunct w:val="0"/>
              <w:spacing w:line="360" w:lineRule="atLeast"/>
              <w:rPr>
                <w:rFonts w:ascii="宋体" w:hAnsi="宋体" w:eastAsia="宋体"/>
                <w:color w:val="auto"/>
                <w:highlight w:val="none"/>
              </w:rPr>
            </w:pPr>
            <w:r>
              <w:rPr>
                <w:rFonts w:hint="eastAsia" w:ascii="宋体" w:hAnsi="宋体" w:eastAsia="宋体"/>
                <w:color w:val="auto"/>
                <w:sz w:val="24"/>
                <w:szCs w:val="24"/>
                <w:highlight w:val="none"/>
              </w:rPr>
              <w:t>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3.5.3</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近年完成的类似项目情况的时间</w:t>
            </w:r>
          </w:p>
        </w:tc>
        <w:tc>
          <w:tcPr>
            <w:tcW w:w="6378" w:type="dxa"/>
            <w:vAlign w:val="center"/>
          </w:tcPr>
          <w:p>
            <w:pPr>
              <w:tabs>
                <w:tab w:val="left" w:pos="524"/>
                <w:tab w:val="left" w:pos="1153"/>
                <w:tab w:val="left" w:pos="1784"/>
                <w:tab w:val="left" w:pos="2622"/>
                <w:tab w:val="left" w:pos="3253"/>
                <w:tab w:val="left" w:pos="3883"/>
              </w:tabs>
              <w:kinsoku w:val="0"/>
              <w:overflowPunct w:val="0"/>
              <w:spacing w:line="360" w:lineRule="atLeast"/>
              <w:rPr>
                <w:rFonts w:ascii="宋体" w:hAnsi="宋体" w:eastAsia="宋体"/>
                <w:color w:val="auto"/>
                <w:highlight w:val="none"/>
              </w:rPr>
            </w:pPr>
            <w:commentRangeStart w:id="0"/>
            <w:r>
              <w:rPr>
                <w:rFonts w:hint="eastAsia" w:ascii="宋体" w:hAnsi="宋体" w:eastAsia="宋体"/>
                <w:color w:val="auto"/>
                <w:sz w:val="24"/>
                <w:szCs w:val="24"/>
                <w:highlight w:val="none"/>
              </w:rPr>
              <w:t>201</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月1日至递交申请文件截止时间</w:t>
            </w:r>
            <w:commentRangeEnd w:id="0"/>
            <w: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3.6.1</w:t>
            </w:r>
          </w:p>
        </w:tc>
        <w:tc>
          <w:tcPr>
            <w:tcW w:w="1985" w:type="dxa"/>
            <w:vAlign w:val="top"/>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是否允许递交备选申请方案</w:t>
            </w:r>
          </w:p>
        </w:tc>
        <w:tc>
          <w:tcPr>
            <w:tcW w:w="6378" w:type="dxa"/>
            <w:vAlign w:val="center"/>
          </w:tcPr>
          <w:p>
            <w:pPr>
              <w:pStyle w:val="10"/>
              <w:topLinePunct/>
              <w:spacing w:after="0"/>
              <w:rPr>
                <w:rFonts w:ascii="宋体" w:hAnsi="宋体"/>
                <w:sz w:val="24"/>
                <w:szCs w:val="24"/>
                <w:u w:val="single"/>
              </w:rPr>
            </w:pPr>
            <w:r>
              <w:rPr>
                <w:sz w:val="24"/>
                <w:szCs w:val="24"/>
                <w:lang w:val="en-US" w:eastAsia="zh-CN"/>
              </w:rPr>
              <w:sym w:font="Wingdings 2" w:char="0052"/>
            </w:r>
            <w:r>
              <w:rPr>
                <w:rFonts w:hint="eastAsia" w:ascii="宋体" w:hAnsi="宋体"/>
                <w:sz w:val="24"/>
                <w:szCs w:val="24"/>
              </w:rPr>
              <w:t>不允许</w:t>
            </w:r>
          </w:p>
          <w:p>
            <w:pPr>
              <w:spacing w:line="360" w:lineRule="atLeast"/>
              <w:rPr>
                <w:rFonts w:hint="eastAsia" w:ascii="宋体" w:hAnsi="宋体" w:eastAsia="宋体"/>
                <w:color w:val="auto"/>
                <w:sz w:val="24"/>
                <w:szCs w:val="24"/>
                <w:highlight w:val="none"/>
                <w:lang w:val="en-US" w:eastAsia="zh-CN"/>
              </w:rPr>
            </w:pPr>
            <w:r>
              <w:rPr>
                <w:sz w:val="24"/>
                <w:szCs w:val="24"/>
                <w:lang w:val="en-US" w:eastAsia="zh-CN"/>
              </w:rPr>
              <w:sym w:font="Wingdings 2" w:char="00A3"/>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3.7.4</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申请文件副本份数及其他要求</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申请文件副本份数：</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w:t>
            </w:r>
          </w:p>
          <w:p>
            <w:pPr>
              <w:adjustRightInd w:val="0"/>
              <w:snapToGrid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是否要求提交电子版文件：</w:t>
            </w:r>
            <w:r>
              <w:rPr>
                <w:rFonts w:hint="eastAsia" w:ascii="宋体" w:hAnsi="宋体" w:cs="宋体"/>
                <w:color w:val="auto"/>
                <w:sz w:val="24"/>
                <w:highlight w:val="none"/>
                <w:lang w:val="en-US" w:eastAsia="zh-CN"/>
              </w:rPr>
              <w:t xml:space="preserve">正本签字盖章扫描件1份（U盘，同正本纸质版文件一同包封）。 </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4.1.2</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申请文件封套上应写明的内容</w:t>
            </w:r>
          </w:p>
        </w:tc>
        <w:tc>
          <w:tcPr>
            <w:tcW w:w="6378" w:type="dxa"/>
            <w:vAlign w:val="center"/>
          </w:tcPr>
          <w:p>
            <w:pPr>
              <w:pStyle w:val="10"/>
              <w:topLinePunct/>
              <w:spacing w:after="0"/>
              <w:rPr>
                <w:rFonts w:ascii="宋体" w:hAnsi="宋体" w:eastAsia="宋体"/>
                <w:b/>
                <w:color w:val="auto"/>
                <w:sz w:val="24"/>
                <w:szCs w:val="24"/>
                <w:highlight w:val="none"/>
              </w:rPr>
            </w:pPr>
            <w:r>
              <w:rPr>
                <w:rFonts w:hint="eastAsia" w:ascii="宋体" w:hAnsi="宋体" w:eastAsia="宋体"/>
                <w:b/>
                <w:color w:val="auto"/>
                <w:sz w:val="24"/>
                <w:szCs w:val="24"/>
                <w:highlight w:val="none"/>
              </w:rPr>
              <w:t>申请文件封套：</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名称：</w:t>
            </w:r>
            <w:r>
              <w:rPr>
                <w:rFonts w:hint="eastAsia" w:ascii="宋体" w:hAnsi="宋体" w:eastAsia="宋体"/>
                <w:bCs/>
                <w:color w:val="auto"/>
                <w:sz w:val="24"/>
                <w:szCs w:val="24"/>
                <w:highlight w:val="none"/>
              </w:rPr>
              <w:t>海南省交通投资控股有限公司</w:t>
            </w:r>
          </w:p>
          <w:p>
            <w:pPr>
              <w:pStyle w:val="10"/>
              <w:topLinePunct/>
              <w:spacing w:after="0"/>
              <w:rPr>
                <w:rFonts w:hint="eastAsia" w:ascii="宋体" w:hAnsi="宋体" w:eastAsia="宋体"/>
                <w:bCs/>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地址：</w:t>
            </w:r>
            <w:r>
              <w:rPr>
                <w:rFonts w:hint="eastAsia" w:ascii="宋体" w:hAnsi="宋体" w:eastAsia="宋体"/>
                <w:bCs/>
                <w:color w:val="auto"/>
                <w:sz w:val="24"/>
                <w:szCs w:val="24"/>
                <w:highlight w:val="none"/>
              </w:rPr>
              <w:t>海南省海口市美兰区国兴大道5号海南大厦农信楼6楼</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申请文件</w:t>
            </w:r>
          </w:p>
          <w:p>
            <w:pPr>
              <w:pStyle w:val="10"/>
              <w:topLinePunct/>
              <w:spacing w:after="0"/>
              <w:rPr>
                <w:rFonts w:ascii="宋体" w:hAnsi="宋体" w:eastAsia="宋体"/>
                <w:color w:val="auto"/>
                <w:sz w:val="24"/>
                <w:szCs w:val="24"/>
                <w:highlight w:val="none"/>
              </w:rPr>
            </w:pP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分前不得开启</w:t>
            </w:r>
          </w:p>
          <w:p>
            <w:pPr>
              <w:rPr>
                <w:rFonts w:ascii="宋体" w:hAnsi="宋体" w:eastAsia="宋体" w:cs="宋体"/>
                <w:color w:val="auto"/>
                <w:szCs w:val="21"/>
                <w:highlight w:val="none"/>
              </w:rPr>
            </w:pPr>
            <w:r>
              <w:rPr>
                <w:rFonts w:hint="eastAsia" w:ascii="宋体" w:hAnsi="宋体" w:eastAsia="宋体"/>
                <w:color w:val="auto"/>
                <w:sz w:val="24"/>
                <w:szCs w:val="24"/>
                <w:highlight w:val="none"/>
              </w:rPr>
              <w:t>申请人名称：</w:t>
            </w:r>
            <w:r>
              <w:rPr>
                <w:rFonts w:hint="eastAsia" w:ascii="宋体" w:hAnsi="宋体" w:eastAsia="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4.2.3</w:t>
            </w:r>
          </w:p>
        </w:tc>
        <w:tc>
          <w:tcPr>
            <w:tcW w:w="1985" w:type="dxa"/>
            <w:vAlign w:val="center"/>
          </w:tcPr>
          <w:p>
            <w:pPr>
              <w:adjustRightInd w:val="0"/>
              <w:snapToGrid w:val="0"/>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是否退还申请文件</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52"/>
            </w:r>
            <w:r>
              <w:rPr>
                <w:rFonts w:hint="eastAsia" w:ascii="宋体" w:hAnsi="宋体"/>
                <w:sz w:val="24"/>
                <w:szCs w:val="22"/>
              </w:rPr>
              <w:t>否</w:t>
            </w:r>
          </w:p>
          <w:p>
            <w:pPr>
              <w:rPr>
                <w:rFonts w:hint="eastAsia" w:ascii="宋体" w:hAnsi="宋体" w:eastAsia="宋体"/>
                <w:color w:val="auto"/>
                <w:sz w:val="24"/>
                <w:highlight w:val="none"/>
                <w:lang w:val="en-US" w:eastAsia="zh-CN"/>
              </w:rPr>
            </w:pPr>
            <w:bookmarkStart w:id="139" w:name="_1679491571"/>
            <w:bookmarkEnd w:id="139"/>
            <w:r>
              <w:rPr>
                <w:sz w:val="24"/>
                <w:szCs w:val="24"/>
                <w:lang w:val="en-US" w:eastAsia="zh-CN"/>
              </w:rPr>
              <w:sym w:font="Wingdings 2" w:char="00A3"/>
            </w:r>
            <w:r>
              <w:rPr>
                <w:rFonts w:hint="eastAsia" w:ascii="宋体" w:hAnsi="宋体"/>
                <w:sz w:val="24"/>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申请文件送</w:t>
            </w:r>
            <w:r>
              <w:rPr>
                <w:rFonts w:hint="eastAsia" w:ascii="宋体" w:hAnsi="宋体" w:eastAsia="宋体" w:cs="Arial"/>
                <w:color w:val="auto"/>
                <w:sz w:val="24"/>
                <w:szCs w:val="28"/>
                <w:highlight w:val="none"/>
              </w:rPr>
              <w:t>达</w:t>
            </w:r>
            <w:r>
              <w:rPr>
                <w:rFonts w:hint="eastAsia" w:ascii="宋体" w:hAnsi="宋体" w:eastAsia="宋体"/>
                <w:color w:val="auto"/>
                <w:sz w:val="24"/>
                <w:szCs w:val="28"/>
                <w:highlight w:val="none"/>
              </w:rPr>
              <w:t>指定的地点</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olor w:val="auto"/>
                <w:sz w:val="24"/>
                <w:highlight w:val="none"/>
              </w:rPr>
              <w:t>海南省海口市美兰区国兴大道</w:t>
            </w:r>
            <w:r>
              <w:rPr>
                <w:rFonts w:hint="eastAsia" w:ascii="宋体" w:hAnsi="宋体" w:eastAsia="宋体"/>
                <w:bCs/>
                <w:color w:val="auto"/>
                <w:sz w:val="24"/>
                <w:szCs w:val="24"/>
                <w:highlight w:val="none"/>
              </w:rPr>
              <w:t>3号互联网金融中心B座8楼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5.1</w:t>
            </w:r>
          </w:p>
        </w:tc>
        <w:tc>
          <w:tcPr>
            <w:tcW w:w="1985" w:type="dxa"/>
            <w:vAlign w:val="center"/>
          </w:tcPr>
          <w:p>
            <w:pPr>
              <w:adjustRightInd w:val="0"/>
              <w:snapToGrid w:val="0"/>
              <w:jc w:val="center"/>
              <w:rPr>
                <w:rFonts w:ascii="宋体" w:hAnsi="宋体" w:eastAsia="宋体"/>
                <w:color w:val="auto"/>
                <w:sz w:val="24"/>
                <w:szCs w:val="28"/>
                <w:highlight w:val="none"/>
              </w:rPr>
            </w:pPr>
            <w:r>
              <w:rPr>
                <w:rFonts w:hint="eastAsia" w:ascii="宋体" w:hAnsi="宋体"/>
                <w:b/>
                <w:bCs/>
                <w:color w:val="auto"/>
                <w:sz w:val="24"/>
                <w:szCs w:val="24"/>
                <w:highlight w:val="none"/>
                <w:lang w:eastAsia="zh-CN"/>
              </w:rPr>
              <w:t>开标</w:t>
            </w:r>
            <w:r>
              <w:rPr>
                <w:rFonts w:hint="eastAsia" w:ascii="宋体" w:hAnsi="宋体" w:eastAsia="宋体"/>
                <w:color w:val="auto"/>
                <w:sz w:val="24"/>
                <w:szCs w:val="28"/>
                <w:highlight w:val="none"/>
              </w:rPr>
              <w:t>时间和地点</w:t>
            </w:r>
          </w:p>
        </w:tc>
        <w:tc>
          <w:tcPr>
            <w:tcW w:w="6378" w:type="dxa"/>
            <w:vAlign w:val="center"/>
          </w:tcPr>
          <w:p>
            <w:pPr>
              <w:adjustRightInd w:val="0"/>
              <w:snapToGrid w:val="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开启时间：同</w:t>
            </w:r>
            <w:r>
              <w:rPr>
                <w:rFonts w:hint="eastAsia" w:ascii="宋体" w:hAnsi="宋体" w:eastAsia="宋体" w:cs="宋体"/>
                <w:color w:val="auto"/>
                <w:sz w:val="24"/>
                <w:highlight w:val="none"/>
              </w:rPr>
              <w:t>递交申请文件截止时间</w:t>
            </w:r>
            <w:r>
              <w:rPr>
                <w:rFonts w:hint="eastAsia" w:ascii="宋体" w:hAnsi="宋体" w:cs="宋体"/>
                <w:color w:val="auto"/>
                <w:sz w:val="24"/>
                <w:highlight w:val="none"/>
                <w:lang w:val="en-US" w:eastAsia="zh-CN"/>
              </w:rPr>
              <w:t>或采购人自行组织时间</w:t>
            </w:r>
          </w:p>
          <w:p>
            <w:pPr>
              <w:adjustRightInd w:val="0"/>
              <w:snapToGrid w:val="0"/>
              <w:rPr>
                <w:rFonts w:hint="default" w:ascii="宋体" w:hAnsi="宋体" w:eastAsia="宋体"/>
                <w:color w:val="auto"/>
                <w:sz w:val="24"/>
                <w:szCs w:val="28"/>
                <w:highlight w:val="none"/>
                <w:lang w:val="en-US"/>
              </w:rPr>
            </w:pPr>
            <w:r>
              <w:rPr>
                <w:rFonts w:hint="eastAsia" w:ascii="宋体" w:hAnsi="宋体" w:eastAsia="宋体"/>
                <w:color w:val="auto"/>
                <w:sz w:val="24"/>
                <w:szCs w:val="28"/>
                <w:highlight w:val="none"/>
              </w:rPr>
              <w:t>开启地点：同递交</w:t>
            </w:r>
            <w:r>
              <w:rPr>
                <w:rFonts w:hint="eastAsia" w:ascii="宋体" w:hAnsi="宋体" w:eastAsia="宋体" w:cs="宋体"/>
                <w:color w:val="auto"/>
                <w:sz w:val="24"/>
                <w:highlight w:val="none"/>
              </w:rPr>
              <w:t>申请</w:t>
            </w:r>
            <w:r>
              <w:rPr>
                <w:rFonts w:hint="eastAsia" w:ascii="宋体" w:hAnsi="宋体" w:eastAsia="宋体"/>
                <w:color w:val="auto"/>
                <w:sz w:val="24"/>
                <w:szCs w:val="28"/>
                <w:highlight w:val="none"/>
              </w:rPr>
              <w:t>文件地点</w:t>
            </w:r>
            <w:r>
              <w:rPr>
                <w:rFonts w:hint="eastAsia" w:ascii="宋体" w:hAnsi="宋体" w:cs="宋体"/>
                <w:color w:val="auto"/>
                <w:sz w:val="24"/>
                <w:highlight w:val="none"/>
                <w:lang w:val="en-US" w:eastAsia="zh-CN"/>
              </w:rPr>
              <w:t>或采购人自行组织地点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5.2.1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bCs/>
                <w:color w:val="auto"/>
                <w:spacing w:val="-12"/>
                <w:sz w:val="24"/>
                <w:szCs w:val="24"/>
                <w:highlight w:val="none"/>
                <w:lang w:eastAsia="zh-CN"/>
              </w:rPr>
              <w:t>开标</w:t>
            </w:r>
            <w:r>
              <w:rPr>
                <w:rFonts w:hint="eastAsia" w:ascii="宋体" w:hAnsi="宋体" w:eastAsia="宋体"/>
                <w:bCs/>
                <w:color w:val="auto"/>
                <w:spacing w:val="-12"/>
                <w:sz w:val="24"/>
                <w:szCs w:val="24"/>
                <w:highlight w:val="none"/>
              </w:rPr>
              <w:t>程序</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（4）密封情况检查：检查申请文件是否存在提前开启情况</w:t>
            </w:r>
          </w:p>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（5）开</w:t>
            </w:r>
            <w:r>
              <w:rPr>
                <w:rFonts w:hint="eastAsia" w:ascii="宋体" w:hAnsi="宋体" w:eastAsia="宋体"/>
                <w:color w:val="auto"/>
                <w:sz w:val="24"/>
                <w:szCs w:val="28"/>
                <w:highlight w:val="none"/>
              </w:rPr>
              <w:t>启</w:t>
            </w:r>
            <w:r>
              <w:rPr>
                <w:rFonts w:hint="eastAsia" w:ascii="宋体" w:hAnsi="宋体" w:eastAsia="宋体"/>
                <w:color w:val="auto"/>
                <w:sz w:val="24"/>
                <w:highlight w:val="none"/>
              </w:rPr>
              <w:t>顺序：随机开启，逐一启封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6.1.1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bCs/>
                <w:color w:val="auto"/>
                <w:spacing w:val="-12"/>
                <w:sz w:val="24"/>
                <w:szCs w:val="24"/>
                <w:highlight w:val="none"/>
              </w:rPr>
              <w:t>的组建</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highlight w:val="none"/>
              </w:rPr>
              <w:t>构成：</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6.3.2</w:t>
            </w:r>
          </w:p>
        </w:tc>
        <w:tc>
          <w:tcPr>
            <w:tcW w:w="1985" w:type="dxa"/>
            <w:vAlign w:val="center"/>
          </w:tcPr>
          <w:p>
            <w:pPr>
              <w:spacing w:line="360" w:lineRule="atLeast"/>
              <w:jc w:val="center"/>
              <w:rPr>
                <w:rFonts w:ascii="宋体" w:hAnsi="宋体" w:eastAsia="宋体"/>
                <w:color w:val="auto"/>
                <w:spacing w:val="-12"/>
                <w:sz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color w:val="auto"/>
                <w:spacing w:val="-12"/>
                <w:sz w:val="24"/>
                <w:highlight w:val="none"/>
              </w:rPr>
              <w:t>推荐中选候选人的人数</w:t>
            </w:r>
          </w:p>
        </w:tc>
        <w:tc>
          <w:tcPr>
            <w:tcW w:w="6378" w:type="dxa"/>
            <w:vAlign w:val="center"/>
          </w:tcPr>
          <w:p>
            <w:pPr>
              <w:spacing w:line="360" w:lineRule="atLeast"/>
              <w:rPr>
                <w:rFonts w:ascii="宋体" w:hAnsi="宋体" w:eastAsia="宋体"/>
                <w:color w:val="auto"/>
                <w:spacing w:val="10"/>
                <w:sz w:val="24"/>
                <w:highlight w:val="none"/>
                <w:bdr w:val="single" w:color="auto" w:sz="4" w:space="0"/>
              </w:rPr>
            </w:pPr>
            <w:r>
              <w:rPr>
                <w:rFonts w:hint="eastAsia" w:ascii="宋体" w:hAnsi="宋体" w:eastAsia="宋体"/>
                <w:color w:val="auto"/>
                <w:sz w:val="24"/>
                <w:highlight w:val="none"/>
              </w:rPr>
              <w:t>3名（若不足3名则只推荐相应数量）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rPr>
            </w:pPr>
            <w:r>
              <w:rPr>
                <w:rFonts w:ascii="宋体" w:hAnsi="宋体"/>
                <w:color w:val="auto"/>
                <w:sz w:val="24"/>
                <w:highlight w:val="none"/>
              </w:rPr>
              <w:t>7.1.1</w:t>
            </w:r>
          </w:p>
        </w:tc>
        <w:tc>
          <w:tcPr>
            <w:tcW w:w="1985" w:type="dxa"/>
            <w:vAlign w:val="center"/>
          </w:tcPr>
          <w:p>
            <w:pPr>
              <w:spacing w:line="360" w:lineRule="atLeast"/>
              <w:jc w:val="center"/>
              <w:rPr>
                <w:rFonts w:hint="eastAsia" w:ascii="宋体" w:hAnsi="宋体" w:eastAsia="宋体"/>
                <w:bCs/>
                <w:color w:val="auto"/>
                <w:spacing w:val="-12"/>
                <w:sz w:val="24"/>
                <w:szCs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候选</w:t>
            </w:r>
            <w:r>
              <w:rPr>
                <w:rFonts w:hint="eastAsia" w:ascii="宋体" w:hAnsi="宋体"/>
                <w:color w:val="auto"/>
                <w:sz w:val="24"/>
                <w:highlight w:val="none"/>
                <w:lang w:val="en-US" w:eastAsia="zh-CN"/>
              </w:rPr>
              <w:t>人</w:t>
            </w:r>
            <w:r>
              <w:rPr>
                <w:rFonts w:hint="eastAsia" w:ascii="宋体" w:hAnsi="宋体" w:eastAsia="宋体"/>
                <w:color w:val="auto"/>
                <w:sz w:val="24"/>
                <w:highlight w:val="none"/>
              </w:rPr>
              <w:t>公示</w:t>
            </w:r>
            <w:r>
              <w:rPr>
                <w:rFonts w:ascii="宋体" w:hAnsi="宋体"/>
                <w:color w:val="auto"/>
                <w:sz w:val="24"/>
                <w:highlight w:val="none"/>
              </w:rPr>
              <w:t>媒介及期限</w:t>
            </w:r>
          </w:p>
        </w:tc>
        <w:tc>
          <w:tcPr>
            <w:tcW w:w="6378" w:type="dxa"/>
            <w:vAlign w:val="center"/>
          </w:tcPr>
          <w:p>
            <w:pPr>
              <w:spacing w:line="360" w:lineRule="atLeast"/>
              <w:rPr>
                <w:color w:val="auto"/>
                <w:sz w:val="24"/>
                <w:highlight w:val="none"/>
              </w:rPr>
            </w:pPr>
            <w:r>
              <w:rPr>
                <w:color w:val="auto"/>
                <w:sz w:val="24"/>
                <w:highlight w:val="none"/>
              </w:rPr>
              <w:t>公示媒介：</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color w:val="auto"/>
                <w:sz w:val="24"/>
                <w:highlight w:val="none"/>
              </w:rPr>
              <w:t>公示期限：</w:t>
            </w:r>
            <w:r>
              <w:rPr>
                <w:rFonts w:hint="eastAsia"/>
                <w:color w:val="auto"/>
                <w:sz w:val="24"/>
                <w:highlight w:val="none"/>
                <w:lang w:val="en-US" w:eastAsia="zh-CN"/>
              </w:rPr>
              <w:t>2天</w:t>
            </w:r>
          </w:p>
          <w:p>
            <w:pPr>
              <w:spacing w:line="360" w:lineRule="atLeast"/>
              <w:rPr>
                <w:rFonts w:hint="eastAsia" w:ascii="宋体" w:hAnsi="宋体" w:eastAsia="宋体"/>
                <w:color w:val="auto"/>
                <w:sz w:val="24"/>
                <w:highlight w:val="none"/>
              </w:rPr>
            </w:pPr>
            <w:r>
              <w:rPr>
                <w:rFonts w:hint="eastAsia"/>
                <w:color w:val="auto"/>
                <w:sz w:val="24"/>
                <w:highlight w:val="none"/>
              </w:rPr>
              <w:t>公示</w:t>
            </w:r>
            <w:r>
              <w:rPr>
                <w:color w:val="auto"/>
                <w:sz w:val="24"/>
                <w:highlight w:val="none"/>
              </w:rPr>
              <w:t>的其他内容：</w:t>
            </w:r>
            <w:r>
              <w:rPr>
                <w:rFonts w:hint="eastAsia" w:ascii="隶书" w:eastAsia="隶书"/>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4</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是否授权评审</w:t>
            </w:r>
            <w:r>
              <w:rPr>
                <w:rFonts w:hint="eastAsia" w:ascii="宋体" w:hAnsi="宋体" w:eastAsia="宋体"/>
                <w:color w:val="auto"/>
                <w:sz w:val="24"/>
                <w:highlight w:val="none"/>
                <w:lang w:eastAsia="zh-CN"/>
              </w:rPr>
              <w:t>小组</w:t>
            </w:r>
            <w:r>
              <w:rPr>
                <w:rFonts w:hint="eastAsia" w:ascii="宋体" w:hAnsi="宋体" w:eastAsia="宋体"/>
                <w:color w:val="auto"/>
                <w:sz w:val="24"/>
                <w:highlight w:val="none"/>
              </w:rPr>
              <w:t>确定中选人</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A3"/>
            </w:r>
            <w:r>
              <w:rPr>
                <w:rFonts w:hint="eastAsia" w:ascii="宋体" w:hAnsi="宋体"/>
                <w:sz w:val="24"/>
                <w:szCs w:val="22"/>
              </w:rPr>
              <w:t>是</w:t>
            </w:r>
          </w:p>
          <w:p>
            <w:pPr>
              <w:rPr>
                <w:rFonts w:hint="eastAsia" w:ascii="宋体" w:hAnsi="宋体" w:eastAsia="宋体"/>
                <w:color w:val="auto"/>
                <w:sz w:val="24"/>
                <w:highlight w:val="none"/>
                <w:lang w:val="en-US" w:eastAsia="zh-CN"/>
              </w:rPr>
            </w:pPr>
            <w:r>
              <w:rPr>
                <w:sz w:val="24"/>
                <w:szCs w:val="24"/>
                <w:lang w:val="en-US" w:eastAsia="zh-CN"/>
              </w:rPr>
              <w:sym w:font="Wingdings 2" w:char="0052"/>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s="宋体"/>
                <w:color w:val="auto"/>
                <w:sz w:val="24"/>
                <w:szCs w:val="22"/>
                <w:highlight w:val="none"/>
                <w:lang w:bidi="ar"/>
              </w:rPr>
              <w:t>7.</w:t>
            </w:r>
            <w:r>
              <w:rPr>
                <w:rFonts w:hint="eastAsia" w:ascii="宋体" w:hAnsi="宋体" w:cs="宋体"/>
                <w:color w:val="auto"/>
                <w:sz w:val="24"/>
                <w:szCs w:val="22"/>
                <w:highlight w:val="none"/>
                <w:lang w:val="en-US" w:eastAsia="zh-CN" w:bidi="ar"/>
              </w:rPr>
              <w:t>6</w:t>
            </w:r>
          </w:p>
        </w:tc>
        <w:tc>
          <w:tcPr>
            <w:tcW w:w="1985" w:type="dxa"/>
            <w:vAlign w:val="center"/>
          </w:tcPr>
          <w:p>
            <w:pPr>
              <w:spacing w:line="360" w:lineRule="atLeast"/>
              <w:jc w:val="center"/>
              <w:rPr>
                <w:rFonts w:hint="eastAsia" w:ascii="宋体" w:hAnsi="宋体" w:eastAsia="宋体"/>
                <w:color w:val="auto"/>
                <w:sz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结果</w:t>
            </w:r>
            <w:r>
              <w:rPr>
                <w:rFonts w:ascii="宋体" w:hAnsi="宋体" w:eastAsia="宋体"/>
                <w:color w:val="auto"/>
                <w:sz w:val="24"/>
                <w:highlight w:val="none"/>
              </w:rPr>
              <w:t>公告媒介及期限</w:t>
            </w:r>
          </w:p>
        </w:tc>
        <w:tc>
          <w:tcPr>
            <w:tcW w:w="6378" w:type="dxa"/>
            <w:vAlign w:val="center"/>
          </w:tcPr>
          <w:p>
            <w:pPr>
              <w:spacing w:line="360" w:lineRule="atLeast"/>
              <w:rPr>
                <w:rFonts w:ascii="宋体" w:hAnsi="宋体" w:eastAsia="宋体"/>
                <w:color w:val="auto"/>
                <w:sz w:val="24"/>
                <w:highlight w:val="none"/>
              </w:rPr>
            </w:pPr>
            <w:r>
              <w:rPr>
                <w:rFonts w:hint="eastAsia" w:ascii="隶书" w:eastAsia="隶书"/>
                <w:color w:val="auto"/>
                <w:sz w:val="24"/>
                <w:highlight w:val="none"/>
                <w:u w:val="single"/>
              </w:rPr>
              <w:t>/</w:t>
            </w:r>
            <w:bookmarkStart w:id="516" w:name="_GoBack"/>
            <w:bookmarkEnd w:id="5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7</w:t>
            </w:r>
            <w:r>
              <w:rPr>
                <w:rFonts w:hint="eastAsia" w:ascii="宋体" w:hAnsi="宋体" w:eastAsia="宋体"/>
                <w:color w:val="auto"/>
                <w:sz w:val="24"/>
                <w:highlight w:val="none"/>
              </w:rPr>
              <w:t>.1</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履约保证金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是否要求中选人提交履约保证金：</w:t>
            </w:r>
          </w:p>
          <w:p>
            <w:pPr>
              <w:pStyle w:val="10"/>
              <w:topLinePunct/>
              <w:spacing w:after="0"/>
              <w:rPr>
                <w:rFonts w:ascii="宋体" w:hAnsi="宋体"/>
                <w:sz w:val="24"/>
                <w:szCs w:val="24"/>
              </w:rPr>
            </w:pPr>
            <w:bookmarkStart w:id="140" w:name="_1678644564"/>
            <w:bookmarkEnd w:id="140"/>
            <w:bookmarkStart w:id="141" w:name="_1678725858"/>
            <w:bookmarkEnd w:id="141"/>
            <w:bookmarkStart w:id="142" w:name="_1679491652"/>
            <w:bookmarkEnd w:id="142"/>
            <w:r>
              <w:rPr>
                <w:sz w:val="24"/>
                <w:szCs w:val="24"/>
                <w:lang w:val="en-US" w:eastAsia="zh-CN"/>
              </w:rPr>
              <w:sym w:font="Wingdings 2" w:char="00A3"/>
            </w:r>
            <w:r>
              <w:rPr>
                <w:rFonts w:hint="eastAsia" w:ascii="宋体" w:hAnsi="宋体"/>
                <w:sz w:val="24"/>
                <w:szCs w:val="24"/>
              </w:rPr>
              <w:t>要求，</w:t>
            </w:r>
            <w:r>
              <w:rPr>
                <w:rFonts w:hint="eastAsia" w:ascii="宋体" w:hAnsi="宋体"/>
                <w:b/>
                <w:bCs/>
                <w:sz w:val="24"/>
                <w:szCs w:val="24"/>
              </w:rPr>
              <w:t>履约保证金的形式：</w:t>
            </w:r>
            <w:r>
              <w:rPr>
                <w:rFonts w:hint="eastAsia" w:ascii="宋体" w:hAnsi="宋体"/>
                <w:sz w:val="24"/>
                <w:szCs w:val="24"/>
                <w:u w:val="single"/>
              </w:rPr>
              <w:t>现金或支票或银行保函形式</w:t>
            </w:r>
            <w:r>
              <w:rPr>
                <w:rStyle w:val="37"/>
                <w:rFonts w:hint="eastAsia" w:ascii="宋体" w:hAnsi="宋体"/>
                <w:sz w:val="24"/>
                <w:szCs w:val="24"/>
              </w:rPr>
              <w:footnoteReference w:id="4"/>
            </w:r>
          </w:p>
          <w:p>
            <w:pPr>
              <w:ind w:firstLine="973" w:firstLineChars="404"/>
              <w:rPr>
                <w:rFonts w:ascii="宋体" w:hAnsi="宋体"/>
                <w:sz w:val="24"/>
                <w:szCs w:val="24"/>
              </w:rPr>
            </w:pPr>
            <w:r>
              <w:rPr>
                <w:rFonts w:hint="eastAsia" w:ascii="宋体" w:hAnsi="宋体"/>
                <w:b/>
                <w:bCs/>
                <w:sz w:val="24"/>
                <w:szCs w:val="24"/>
              </w:rPr>
              <w:t>履约保证金的金额：</w:t>
            </w:r>
            <w:r>
              <w:rPr>
                <w:rFonts w:hint="eastAsia" w:ascii="宋体" w:hAnsi="宋体" w:cs="宋体"/>
                <w:sz w:val="24"/>
                <w:szCs w:val="24"/>
                <w:u w:val="single"/>
              </w:rPr>
              <w:t>10</w:t>
            </w:r>
            <w:r>
              <w:rPr>
                <w:rFonts w:hint="eastAsia" w:ascii="宋体" w:hAnsi="宋体"/>
                <w:sz w:val="24"/>
                <w:szCs w:val="24"/>
              </w:rPr>
              <w:t>％签约合同价</w:t>
            </w:r>
          </w:p>
          <w:p>
            <w:pPr>
              <w:ind w:firstLine="945" w:firstLineChars="420"/>
              <w:rPr>
                <w:rFonts w:ascii="宋体" w:hAnsi="宋体"/>
                <w:sz w:val="24"/>
                <w:szCs w:val="24"/>
              </w:rPr>
            </w:pPr>
            <w:r>
              <w:rPr>
                <w:rFonts w:hint="eastAsia" w:ascii="宋体" w:hAnsi="宋体"/>
                <w:b/>
                <w:bCs/>
                <w:spacing w:val="-8"/>
                <w:sz w:val="24"/>
                <w:szCs w:val="24"/>
              </w:rPr>
              <w:t>采用银行</w:t>
            </w:r>
            <w:r>
              <w:rPr>
                <w:rFonts w:hint="eastAsia" w:ascii="宋体" w:hAnsi="宋体"/>
                <w:b/>
                <w:bCs/>
                <w:sz w:val="24"/>
                <w:szCs w:val="24"/>
              </w:rPr>
              <w:t>保函</w:t>
            </w:r>
            <w:r>
              <w:rPr>
                <w:rFonts w:hint="eastAsia" w:ascii="宋体" w:hAnsi="宋体"/>
                <w:b/>
                <w:bCs/>
                <w:spacing w:val="-8"/>
                <w:sz w:val="24"/>
                <w:szCs w:val="24"/>
              </w:rPr>
              <w:t>时，出具保函的银行级别</w:t>
            </w:r>
            <w:r>
              <w:rPr>
                <w:rFonts w:hint="eastAsia" w:ascii="宋体" w:hAnsi="宋体"/>
                <w:b/>
                <w:bCs/>
                <w:sz w:val="24"/>
                <w:szCs w:val="24"/>
              </w:rPr>
              <w:t>：</w:t>
            </w:r>
            <w:r>
              <w:rPr>
                <w:rFonts w:hint="eastAsia" w:ascii="宋体" w:hAnsi="宋体"/>
                <w:sz w:val="24"/>
                <w:szCs w:val="24"/>
                <w:u w:val="single"/>
              </w:rPr>
              <w:t>国有商业银行或股份制银行的支行及以上级别的银行</w:t>
            </w:r>
          </w:p>
          <w:p>
            <w:pPr>
              <w:rPr>
                <w:rFonts w:hint="default" w:ascii="宋体" w:hAnsi="宋体" w:eastAsia="宋体"/>
                <w:color w:val="auto"/>
                <w:sz w:val="24"/>
                <w:szCs w:val="24"/>
                <w:highlight w:val="none"/>
                <w:lang w:val="en-US" w:eastAsia="zh-CN"/>
              </w:rPr>
            </w:pPr>
            <w:bookmarkStart w:id="143" w:name="_1678644563"/>
            <w:bookmarkEnd w:id="143"/>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8.5.1</w:t>
            </w:r>
          </w:p>
        </w:tc>
        <w:tc>
          <w:tcPr>
            <w:tcW w:w="1985"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监督部门</w:t>
            </w:r>
          </w:p>
        </w:tc>
        <w:tc>
          <w:tcPr>
            <w:tcW w:w="6378"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监督部门：海南省交通投资控股有限公司审计风控部</w:t>
            </w:r>
          </w:p>
          <w:p>
            <w:pPr>
              <w:rPr>
                <w:rFonts w:ascii="宋体" w:hAnsi="宋体" w:eastAsia="宋体"/>
                <w:color w:val="auto"/>
                <w:sz w:val="24"/>
                <w:szCs w:val="24"/>
                <w:highlight w:val="none"/>
              </w:rPr>
            </w:pPr>
            <w:r>
              <w:rPr>
                <w:rFonts w:hint="eastAsia" w:ascii="宋体" w:hAnsi="宋体" w:eastAsia="宋体"/>
                <w:color w:val="auto"/>
                <w:sz w:val="24"/>
                <w:szCs w:val="24"/>
                <w:highlight w:val="none"/>
              </w:rPr>
              <w:t>电    话：0898-65806919</w:t>
            </w:r>
          </w:p>
          <w:p>
            <w:pPr>
              <w:ind w:left="1140" w:hanging="1140" w:hangingChars="475"/>
              <w:rPr>
                <w:rFonts w:ascii="Arial" w:hAnsi="Arial" w:eastAsia="宋体" w:cs="Arial"/>
                <w:color w:val="auto"/>
                <w:sz w:val="24"/>
                <w:szCs w:val="24"/>
                <w:highlight w:val="none"/>
              </w:rPr>
            </w:pPr>
            <w:r>
              <w:rPr>
                <w:rFonts w:hint="eastAsia" w:ascii="宋体" w:hAnsi="宋体" w:eastAsia="宋体"/>
                <w:color w:val="auto"/>
                <w:sz w:val="24"/>
                <w:szCs w:val="24"/>
                <w:highlight w:val="none"/>
              </w:rPr>
              <w:t>地    址：海</w:t>
            </w:r>
            <w:r>
              <w:rPr>
                <w:rFonts w:hint="eastAsia" w:ascii="宋体" w:hAnsi="宋体" w:eastAsia="宋体"/>
                <w:color w:val="auto"/>
                <w:spacing w:val="-6"/>
                <w:sz w:val="24"/>
                <w:szCs w:val="24"/>
                <w:highlight w:val="none"/>
              </w:rPr>
              <w:t>南省海口市美兰区国兴大道5号海南大厦农信楼6楼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363" w:type="dxa"/>
            <w:gridSpan w:val="2"/>
            <w:vAlign w:val="center"/>
          </w:tcPr>
          <w:p>
            <w:pPr>
              <w:ind w:left="1140" w:hanging="1140" w:hangingChars="47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9.2</w:t>
            </w:r>
          </w:p>
        </w:tc>
        <w:tc>
          <w:tcPr>
            <w:tcW w:w="8363" w:type="dxa"/>
            <w:gridSpan w:val="2"/>
            <w:vAlign w:val="center"/>
          </w:tcPr>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文件递交</w:t>
            </w:r>
            <w:r>
              <w:rPr>
                <w:rFonts w:hint="eastAsia" w:ascii="宋体" w:hAnsi="宋体" w:eastAsia="宋体"/>
                <w:color w:val="auto"/>
                <w:sz w:val="24"/>
                <w:szCs w:val="24"/>
                <w:highlight w:val="none"/>
              </w:rPr>
              <w:t>结束后，</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人将参照试用《海南省交通运输厅交通工程建设清廉项目承诺制实施细则》的有关要求进行项目清廉承诺谈话，国企（央企）</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需派法定代表人（负责人）或副总经理、海南区域负责人参加，私企需派公司实际控制人和海南区</w:t>
            </w:r>
            <w:r>
              <w:rPr>
                <w:rFonts w:hint="eastAsia" w:ascii="宋体" w:hAnsi="宋体"/>
                <w:color w:val="auto"/>
                <w:sz w:val="24"/>
                <w:szCs w:val="24"/>
                <w:highlight w:val="none"/>
                <w:lang w:val="en-US" w:eastAsia="zh-CN"/>
              </w:rPr>
              <w:t>域</w:t>
            </w:r>
            <w:r>
              <w:rPr>
                <w:rFonts w:hint="eastAsia" w:ascii="宋体" w:hAnsi="宋体" w:eastAsia="宋体"/>
                <w:color w:val="auto"/>
                <w:sz w:val="24"/>
                <w:szCs w:val="24"/>
                <w:highlight w:val="none"/>
              </w:rPr>
              <w:t>负责人参加。具体谈话的时间、地点以及具体要求以</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人发出的邀请函或有关通知为准。</w:t>
            </w:r>
            <w:r>
              <w:rPr>
                <w:rFonts w:hint="eastAsia" w:ascii="宋体" w:hAnsi="宋体" w:eastAsia="宋体" w:cs="宋体"/>
                <w:kern w:val="0"/>
                <w:sz w:val="24"/>
                <w:szCs w:val="24"/>
              </w:rPr>
              <w:t>评</w:t>
            </w:r>
            <w:r>
              <w:rPr>
                <w:rFonts w:hint="eastAsia" w:ascii="宋体" w:hAnsi="宋体" w:cs="宋体"/>
                <w:kern w:val="0"/>
                <w:sz w:val="24"/>
                <w:szCs w:val="24"/>
                <w:lang w:val="en-US" w:eastAsia="zh-CN"/>
              </w:rPr>
              <w:t>审</w:t>
            </w:r>
            <w:r>
              <w:rPr>
                <w:rFonts w:hint="eastAsia" w:ascii="宋体" w:hAnsi="宋体" w:eastAsia="宋体"/>
                <w:color w:val="auto"/>
                <w:sz w:val="24"/>
                <w:szCs w:val="24"/>
                <w:highlight w:val="none"/>
              </w:rPr>
              <w:t>工作将在谈话结束、签署承诺书（承诺书格式见</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 xml:space="preserve">文件格式七、其他资料）后进行。 </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人如对于项目清廉承诺谈话有疑问，可向海南省交通投资控股有限公司相关部门（联系电话：0898-65809619）咨询。</w:t>
            </w:r>
          </w:p>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人被谈话人员不符合规定条件的，视为违反诚信原则，取消本次参与</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的资格。如</w:t>
            </w:r>
            <w:r>
              <w:rPr>
                <w:rFonts w:hint="eastAsia" w:ascii="宋体" w:hAnsi="宋体" w:cs="宋体"/>
                <w:kern w:val="0"/>
                <w:sz w:val="24"/>
                <w:szCs w:val="24"/>
                <w:lang w:val="en-US" w:eastAsia="zh-CN"/>
              </w:rPr>
              <w:t>申请</w:t>
            </w:r>
            <w:r>
              <w:rPr>
                <w:rFonts w:hint="eastAsia" w:ascii="宋体" w:hAnsi="宋体" w:eastAsia="宋体"/>
                <w:color w:val="auto"/>
                <w:sz w:val="24"/>
                <w:szCs w:val="24"/>
                <w:highlight w:val="none"/>
              </w:rPr>
              <w:t>人拒绝签署承诺书的，由评</w:t>
            </w:r>
            <w:r>
              <w:rPr>
                <w:rFonts w:hint="eastAsia" w:ascii="宋体" w:hAnsi="宋体"/>
                <w:color w:val="auto"/>
                <w:sz w:val="24"/>
                <w:szCs w:val="24"/>
                <w:highlight w:val="none"/>
                <w:lang w:val="en-US" w:eastAsia="zh-CN"/>
              </w:rPr>
              <w:t>审小组</w:t>
            </w:r>
            <w:r>
              <w:rPr>
                <w:rFonts w:hint="eastAsia" w:ascii="宋体" w:hAnsi="宋体" w:eastAsia="宋体"/>
                <w:color w:val="auto"/>
                <w:sz w:val="24"/>
                <w:szCs w:val="24"/>
                <w:highlight w:val="none"/>
              </w:rPr>
              <w:t>否决其</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9.3</w:t>
            </w:r>
          </w:p>
        </w:tc>
        <w:tc>
          <w:tcPr>
            <w:tcW w:w="8363" w:type="dxa"/>
            <w:gridSpan w:val="2"/>
            <w:vAlign w:val="center"/>
          </w:tcPr>
          <w:p>
            <w:pPr>
              <w:spacing w:line="360" w:lineRule="exact"/>
              <w:ind w:left="0" w:firstLine="0" w:firstLine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清廉承诺谈话时间、地点等另行通知。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9.4</w:t>
            </w:r>
          </w:p>
        </w:tc>
        <w:tc>
          <w:tcPr>
            <w:tcW w:w="8363" w:type="dxa"/>
            <w:gridSpan w:val="2"/>
            <w:vAlign w:val="center"/>
          </w:tcPr>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会议相关要求：①国企（央企）单位需派法定代表人（负责人）或副总经理、海南区域负责人参加，私企需派公司实际控制人和海南区域负责人参加；②谈话会议采用面对面方式，企业（央企）的法定代表人（负责人）或副总经理、私企的实际控制人、海南区域负责人参加面对面谈话；③招标人主要负责人与被谈话单位（申请人）开展“一对一”、“面对面”谈话，形成谈话记录。谈话对象签署承诺书，并在谈话记录上签字。</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（3）申请人须在清廉承诺谈话后签署《交通工程建设清廉项目承诺书》（见</w:t>
            </w:r>
            <w:r>
              <w:rPr>
                <w:rFonts w:hint="eastAsia" w:ascii="宋体" w:hAnsi="宋体"/>
                <w:color w:val="auto"/>
                <w:sz w:val="24"/>
                <w:szCs w:val="24"/>
                <w:highlight w:val="none"/>
                <w:lang w:val="en-US" w:eastAsia="zh-CN"/>
              </w:rPr>
              <w:t>比选文件格式第五章</w:t>
            </w:r>
            <w:r>
              <w:rPr>
                <w:rFonts w:hint="eastAsia" w:ascii="宋体" w:hAnsi="宋体" w:eastAsia="宋体"/>
                <w:color w:val="auto"/>
                <w:sz w:val="24"/>
                <w:szCs w:val="24"/>
                <w:highlight w:val="none"/>
              </w:rPr>
              <w:t>申请文件</w:t>
            </w:r>
            <w:r>
              <w:rPr>
                <w:rFonts w:hint="eastAsia" w:ascii="宋体" w:hAnsi="宋体"/>
                <w:color w:val="auto"/>
                <w:sz w:val="24"/>
                <w:szCs w:val="24"/>
                <w:highlight w:val="none"/>
                <w:lang w:val="en-US" w:eastAsia="zh-CN"/>
              </w:rPr>
              <w:t>格式六、</w:t>
            </w:r>
            <w:r>
              <w:rPr>
                <w:rFonts w:hint="eastAsia" w:ascii="宋体" w:hAnsi="宋体" w:eastAsia="宋体"/>
                <w:color w:val="auto"/>
                <w:sz w:val="24"/>
                <w:szCs w:val="24"/>
                <w:highlight w:val="none"/>
              </w:rPr>
              <w:t>其他</w:t>
            </w:r>
            <w:r>
              <w:rPr>
                <w:rFonts w:hint="eastAsia" w:ascii="宋体" w:hAnsi="宋体" w:eastAsia="宋体"/>
                <w:color w:val="auto"/>
                <w:sz w:val="24"/>
                <w:szCs w:val="24"/>
                <w:highlight w:val="none"/>
                <w:lang w:eastAsia="zh-CN"/>
              </w:rPr>
              <w:t>材料（</w:t>
            </w:r>
            <w:r>
              <w:rPr>
                <w:rFonts w:hint="eastAsia" w:ascii="宋体" w:hAnsi="宋体" w:eastAsia="宋体"/>
                <w:color w:val="auto"/>
                <w:sz w:val="24"/>
                <w:szCs w:val="24"/>
                <w:highlight w:val="none"/>
                <w:lang w:val="en-US" w:eastAsia="zh-CN"/>
              </w:rPr>
              <w:t>无须编入申请文件</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），申请人未按要求参加清廉承诺谈话或拒绝承诺的，不予通过资格审查。拒绝承诺的申请人还将暂停</w:t>
            </w:r>
            <w:r>
              <w:rPr>
                <w:rFonts w:hint="eastAsia" w:ascii="宋体" w:hAnsi="宋体"/>
                <w:color w:val="auto"/>
                <w:sz w:val="24"/>
                <w:szCs w:val="24"/>
                <w:highlight w:val="none"/>
                <w:lang w:val="en-US" w:eastAsia="zh-CN"/>
              </w:rPr>
              <w:t>参与我司比选采购</w:t>
            </w:r>
            <w:r>
              <w:rPr>
                <w:rFonts w:hint="eastAsia" w:ascii="宋体" w:hAnsi="宋体" w:eastAsia="宋体"/>
                <w:color w:val="auto"/>
                <w:sz w:val="24"/>
                <w:szCs w:val="24"/>
                <w:highlight w:val="none"/>
              </w:rPr>
              <w:t>代理</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一年。</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人将通过电子邮件方式将本项目</w:t>
            </w:r>
            <w:r>
              <w:rPr>
                <w:rFonts w:hint="eastAsia" w:ascii="宋体" w:hAnsi="宋体"/>
                <w:color w:val="auto"/>
                <w:sz w:val="24"/>
                <w:szCs w:val="24"/>
                <w:highlight w:val="none"/>
                <w:lang w:val="en-US" w:eastAsia="zh-CN"/>
              </w:rPr>
              <w:t>比选采购</w:t>
            </w:r>
            <w:r>
              <w:rPr>
                <w:rFonts w:hint="eastAsia" w:ascii="宋体" w:hAnsi="宋体" w:eastAsia="宋体"/>
                <w:color w:val="auto"/>
                <w:sz w:val="24"/>
                <w:szCs w:val="24"/>
                <w:highlight w:val="none"/>
              </w:rPr>
              <w:t>过程资料（例如清廉承诺谈话要求、谈话提纲等）发送至申请人申请文件中填报的电子邮箱（详见</w:t>
            </w:r>
            <w:r>
              <w:rPr>
                <w:rFonts w:hint="eastAsia" w:ascii="宋体" w:hAnsi="宋体"/>
                <w:color w:val="auto"/>
                <w:sz w:val="24"/>
                <w:szCs w:val="24"/>
                <w:highlight w:val="none"/>
                <w:lang w:val="en-US" w:eastAsia="zh-CN"/>
              </w:rPr>
              <w:t>比选文件</w:t>
            </w:r>
            <w:r>
              <w:rPr>
                <w:rFonts w:hint="eastAsia" w:ascii="宋体" w:hAnsi="宋体" w:eastAsia="宋体"/>
                <w:color w:val="auto"/>
                <w:sz w:val="24"/>
                <w:szCs w:val="24"/>
                <w:highlight w:val="none"/>
              </w:rPr>
              <w:t>第五章申请文件格式（一）申请人基本情况表），请申请人务必准确填写接收上述资料的电子邮箱，以确保重要信息接收。因申请人未正确提供电子邮箱，未及时查阅电子邮件，导致申请人未能按要求参加清廉承诺谈话的，</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人不承担任何责任。</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（6）申请人递交申请文件后须于202</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日上午12</w:t>
            </w:r>
            <w:r>
              <w:rPr>
                <w:rFonts w:hint="eastAsia" w:ascii="宋体" w:hAnsi="宋体"/>
                <w:color w:val="auto"/>
                <w:sz w:val="24"/>
                <w:szCs w:val="24"/>
                <w:highlight w:val="none"/>
                <w:lang w:val="en-US" w:eastAsia="zh-CN"/>
              </w:rPr>
              <w:t>:00时</w:t>
            </w:r>
            <w:r>
              <w:rPr>
                <w:rFonts w:hint="eastAsia" w:ascii="宋体" w:hAnsi="宋体" w:eastAsia="宋体"/>
                <w:color w:val="auto"/>
                <w:sz w:val="24"/>
                <w:szCs w:val="24"/>
                <w:highlight w:val="none"/>
              </w:rPr>
              <w:t>前，将清廉承诺谈话会议参会</w:t>
            </w:r>
            <w:r>
              <w:rPr>
                <w:rFonts w:hint="eastAsia" w:ascii="宋体" w:hAnsi="宋体"/>
                <w:color w:val="auto"/>
                <w:sz w:val="24"/>
                <w:szCs w:val="24"/>
                <w:highlight w:val="none"/>
                <w:lang w:val="en-US" w:eastAsia="zh-CN"/>
              </w:rPr>
              <w:t>人员</w:t>
            </w:r>
            <w:r>
              <w:rPr>
                <w:rFonts w:hint="eastAsia" w:ascii="宋体" w:hAnsi="宋体" w:eastAsia="宋体"/>
                <w:color w:val="auto"/>
                <w:sz w:val="24"/>
                <w:szCs w:val="24"/>
                <w:highlight w:val="none"/>
              </w:rPr>
              <w:t>报名表及相关材料以邮件形式发送至</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人邮箱（</w:t>
            </w:r>
            <w:r>
              <w:rPr>
                <w:rFonts w:hint="eastAsia" w:ascii="宋体" w:hAnsi="宋体"/>
                <w:color w:val="auto"/>
                <w:sz w:val="24"/>
                <w:szCs w:val="24"/>
                <w:highlight w:val="none"/>
                <w:lang w:val="en-US" w:eastAsia="zh-CN"/>
              </w:rPr>
              <w:t>hnjtkg@163</w:t>
            </w:r>
            <w:r>
              <w:rPr>
                <w:rFonts w:hint="eastAsia" w:ascii="宋体" w:hAnsi="宋体" w:eastAsia="宋体"/>
                <w:color w:val="auto"/>
                <w:sz w:val="24"/>
                <w:szCs w:val="24"/>
                <w:highlight w:val="none"/>
              </w:rPr>
              <w:t>.com），报名表格式及要求详见</w:t>
            </w:r>
            <w:r>
              <w:rPr>
                <w:rFonts w:hint="eastAsia" w:ascii="宋体" w:hAnsi="宋体"/>
                <w:color w:val="auto"/>
                <w:sz w:val="24"/>
                <w:szCs w:val="24"/>
                <w:highlight w:val="none"/>
                <w:lang w:val="en-US" w:eastAsia="zh-CN"/>
              </w:rPr>
              <w:t>比选文件第五章</w:t>
            </w:r>
            <w:r>
              <w:rPr>
                <w:rFonts w:hint="eastAsia" w:ascii="宋体" w:hAnsi="宋体" w:eastAsia="宋体"/>
                <w:color w:val="auto"/>
                <w:sz w:val="24"/>
                <w:szCs w:val="24"/>
                <w:highlight w:val="none"/>
              </w:rPr>
              <w:t>申请文件格式</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六</w:t>
            </w:r>
            <w:r>
              <w:rPr>
                <w:rFonts w:hint="eastAsia" w:ascii="宋体" w:hAnsi="宋体" w:eastAsia="宋体"/>
                <w:color w:val="auto"/>
                <w:sz w:val="24"/>
                <w:szCs w:val="24"/>
                <w:highlight w:val="none"/>
              </w:rPr>
              <w:t>其他</w:t>
            </w:r>
            <w:r>
              <w:rPr>
                <w:rFonts w:hint="eastAsia" w:ascii="宋体" w:hAnsi="宋体" w:eastAsia="宋体"/>
                <w:color w:val="auto"/>
                <w:sz w:val="24"/>
                <w:szCs w:val="24"/>
                <w:highlight w:val="none"/>
                <w:lang w:eastAsia="zh-CN"/>
              </w:rPr>
              <w:t>材料（</w:t>
            </w:r>
            <w:r>
              <w:rPr>
                <w:rFonts w:hint="eastAsia" w:ascii="宋体" w:hAnsi="宋体" w:eastAsia="宋体"/>
                <w:color w:val="auto"/>
                <w:sz w:val="24"/>
                <w:szCs w:val="24"/>
                <w:highlight w:val="none"/>
                <w:lang w:val="en-US" w:eastAsia="zh-CN"/>
              </w:rPr>
              <w:t>无须编入申请文件</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，经审查未按要求发送的申请人，将视为未按要求参加清廉承诺谈话，不予通过资格审查。</w:t>
            </w:r>
          </w:p>
        </w:tc>
      </w:tr>
    </w:tbl>
    <w:p>
      <w:pPr>
        <w:jc w:val="left"/>
        <w:rPr>
          <w:rFonts w:ascii="宋体" w:hAnsi="宋体" w:eastAsia="宋体"/>
          <w:color w:val="auto"/>
          <w:sz w:val="24"/>
          <w:szCs w:val="24"/>
          <w:highlight w:val="none"/>
        </w:rPr>
      </w:pPr>
    </w:p>
    <w:p>
      <w:pPr>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pPr>
        <w:pStyle w:val="4"/>
        <w:keepNext w:val="0"/>
        <w:tabs>
          <w:tab w:val="left" w:pos="4678"/>
        </w:tabs>
        <w:rPr>
          <w:rFonts w:ascii="黑体" w:hAnsi="黑体" w:eastAsia="黑体"/>
          <w:color w:val="auto"/>
          <w:szCs w:val="28"/>
          <w:highlight w:val="none"/>
        </w:rPr>
      </w:pPr>
      <w:bookmarkStart w:id="144" w:name="_Toc8636"/>
      <w:bookmarkStart w:id="145" w:name="_Toc62199177"/>
      <w:bookmarkStart w:id="146" w:name="_Toc7713"/>
      <w:bookmarkStart w:id="147" w:name="_Toc637"/>
      <w:bookmarkStart w:id="148" w:name="_Toc7191"/>
      <w:bookmarkStart w:id="149" w:name="_Toc25865"/>
      <w:bookmarkStart w:id="150" w:name="_Toc29751"/>
      <w:bookmarkStart w:id="151" w:name="_Toc11650"/>
      <w:bookmarkStart w:id="152" w:name="_Toc1303"/>
      <w:r>
        <w:rPr>
          <w:rFonts w:ascii="黑体" w:hAnsi="黑体" w:eastAsia="黑体"/>
          <w:color w:val="auto"/>
          <w:szCs w:val="28"/>
          <w:highlight w:val="none"/>
        </w:rPr>
        <w:t>附录1 资格审查条件</w:t>
      </w:r>
      <w:r>
        <w:rPr>
          <w:rFonts w:hint="eastAsia" w:ascii="黑体" w:hAnsi="黑体" w:eastAsia="黑体"/>
          <w:color w:val="auto"/>
          <w:szCs w:val="28"/>
          <w:highlight w:val="none"/>
        </w:rPr>
        <w:t>（</w:t>
      </w:r>
      <w:r>
        <w:rPr>
          <w:rFonts w:ascii="黑体" w:hAnsi="黑体" w:eastAsia="黑体"/>
          <w:color w:val="auto"/>
          <w:szCs w:val="28"/>
          <w:highlight w:val="none"/>
        </w:rPr>
        <w:t>资质最低要求</w:t>
      </w:r>
      <w:r>
        <w:rPr>
          <w:rFonts w:hint="eastAsia" w:ascii="黑体" w:hAnsi="黑体" w:eastAsia="黑体"/>
          <w:color w:val="auto"/>
          <w:szCs w:val="28"/>
          <w:highlight w:val="none"/>
        </w:rPr>
        <w:t>）</w:t>
      </w:r>
      <w:bookmarkEnd w:id="144"/>
      <w:bookmarkEnd w:id="145"/>
      <w:bookmarkEnd w:id="146"/>
      <w:bookmarkEnd w:id="147"/>
      <w:bookmarkEnd w:id="148"/>
      <w:bookmarkEnd w:id="149"/>
      <w:bookmarkEnd w:id="150"/>
      <w:bookmarkEnd w:id="151"/>
      <w:bookmarkEnd w:id="152"/>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5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8558" w:type="dxa"/>
            <w:vAlign w:val="center"/>
          </w:tcPr>
          <w:p>
            <w:pPr>
              <w:spacing w:line="440" w:lineRule="exact"/>
              <w:ind w:firstLine="480" w:firstLineChars="200"/>
              <w:jc w:val="left"/>
              <w:rPr>
                <w:rFonts w:ascii="宋体" w:hAnsi="宋体" w:eastAsia="宋体"/>
                <w:color w:val="auto"/>
                <w:sz w:val="24"/>
                <w:highlight w:val="none"/>
              </w:rPr>
            </w:pP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（或事业单位或社会团体法人证书）（申请人为</w:t>
            </w:r>
            <w:r>
              <w:rPr>
                <w:rFonts w:hint="eastAsia"/>
                <w:color w:val="auto"/>
                <w:sz w:val="24"/>
                <w:highlight w:val="none"/>
              </w:rPr>
              <w:t>独立企业法人</w:t>
            </w:r>
            <w:r>
              <w:rPr>
                <w:rFonts w:hint="eastAsia" w:cs="宋体"/>
                <w:color w:val="auto"/>
                <w:sz w:val="24"/>
                <w:szCs w:val="28"/>
                <w:highlight w:val="none"/>
              </w:rPr>
              <w:t>的，</w:t>
            </w:r>
            <w:r>
              <w:rPr>
                <w:rFonts w:hint="eastAsia"/>
                <w:color w:val="auto"/>
                <w:sz w:val="24"/>
                <w:highlight w:val="none"/>
              </w:rPr>
              <w:t>提供企业法人营业执照副本和组织机构代码证副本（按照“三证合一”或“五证合一”登记制度进行登记的，可仅提供营业执照副本</w:t>
            </w:r>
            <w:r>
              <w:rPr>
                <w:rFonts w:hint="eastAsia" w:ascii="宋体" w:hAnsi="宋体"/>
                <w:color w:val="auto"/>
                <w:sz w:val="24"/>
                <w:szCs w:val="24"/>
                <w:highlight w:val="none"/>
              </w:rPr>
              <w:t>复印件并加盖单位章</w:t>
            </w:r>
            <w:r>
              <w:rPr>
                <w:rFonts w:hint="eastAsia" w:cs="宋体"/>
                <w:color w:val="auto"/>
                <w:sz w:val="24"/>
                <w:szCs w:val="28"/>
                <w:highlight w:val="none"/>
              </w:rPr>
              <w:t>；申请人为依法允许经营的事业单位的，提供国家事业单位登记管理局核发的事业单位法人证书</w:t>
            </w:r>
            <w:r>
              <w:rPr>
                <w:rFonts w:hint="eastAsia" w:ascii="宋体" w:hAnsi="宋体"/>
                <w:color w:val="auto"/>
                <w:sz w:val="24"/>
                <w:szCs w:val="24"/>
                <w:highlight w:val="none"/>
              </w:rPr>
              <w:t>复印件并加盖单位章</w:t>
            </w:r>
            <w:r>
              <w:rPr>
                <w:rFonts w:hint="eastAsia" w:cs="宋体"/>
                <w:color w:val="auto"/>
                <w:sz w:val="24"/>
                <w:szCs w:val="28"/>
                <w:highlight w:val="none"/>
              </w:rPr>
              <w:t>；申请人为社会团体的，提供社会团体法人登记证书</w:t>
            </w:r>
            <w:r>
              <w:rPr>
                <w:rFonts w:hint="eastAsia" w:ascii="宋体" w:hAnsi="宋体"/>
                <w:color w:val="auto"/>
                <w:sz w:val="24"/>
                <w:szCs w:val="24"/>
                <w:highlight w:val="none"/>
              </w:rPr>
              <w:t>复印件并加盖单位章</w:t>
            </w:r>
            <w:r>
              <w:rPr>
                <w:rFonts w:hint="eastAsia" w:cs="宋体"/>
                <w:color w:val="auto"/>
                <w:sz w:val="24"/>
                <w:szCs w:val="28"/>
                <w:highlight w:val="none"/>
              </w:rPr>
              <w:t>）。</w:t>
            </w:r>
          </w:p>
        </w:tc>
      </w:tr>
    </w:tbl>
    <w:p>
      <w:pPr>
        <w:adjustRightInd w:val="0"/>
        <w:snapToGrid w:val="0"/>
        <w:spacing w:line="300" w:lineRule="exact"/>
        <w:rPr>
          <w:rFonts w:eastAsia="隶书"/>
          <w:b/>
          <w:color w:val="auto"/>
          <w:sz w:val="32"/>
          <w:highlight w:val="none"/>
        </w:rPr>
      </w:pPr>
    </w:p>
    <w:p>
      <w:pPr>
        <w:adjustRightInd w:val="0"/>
        <w:snapToGrid w:val="0"/>
        <w:spacing w:line="276" w:lineRule="auto"/>
        <w:rPr>
          <w:rFonts w:ascii="宋体" w:hAnsi="宋体" w:eastAsia="宋体"/>
          <w:snapToGrid w:val="0"/>
          <w:color w:val="auto"/>
          <w:sz w:val="18"/>
          <w:szCs w:val="18"/>
          <w:highlight w:val="none"/>
        </w:rPr>
      </w:pPr>
      <w:r>
        <w:rPr>
          <w:rFonts w:hint="eastAsia" w:ascii="宋体" w:hAnsi="宋体" w:eastAsia="宋体"/>
          <w:snapToGrid w:val="0"/>
          <w:color w:val="auto"/>
          <w:sz w:val="18"/>
          <w:szCs w:val="18"/>
          <w:highlight w:val="none"/>
        </w:rPr>
        <w:t>注：①</w:t>
      </w:r>
      <w:r>
        <w:rPr>
          <w:rFonts w:ascii="宋体" w:hAnsi="宋体" w:eastAsia="宋体"/>
          <w:snapToGrid w:val="0"/>
          <w:color w:val="auto"/>
          <w:sz w:val="18"/>
          <w:szCs w:val="18"/>
          <w:highlight w:val="none"/>
        </w:rPr>
        <w:t>与</w:t>
      </w:r>
      <w:r>
        <w:rPr>
          <w:rFonts w:hint="eastAsia" w:ascii="宋体" w:hAnsi="宋体"/>
          <w:snapToGrid w:val="0"/>
          <w:color w:val="auto"/>
          <w:sz w:val="18"/>
          <w:szCs w:val="18"/>
          <w:highlight w:val="none"/>
          <w:lang w:eastAsia="zh-CN"/>
        </w:rPr>
        <w:t>采购人</w:t>
      </w:r>
      <w:r>
        <w:rPr>
          <w:rFonts w:ascii="宋体" w:hAnsi="宋体" w:eastAsia="宋体"/>
          <w:snapToGrid w:val="0"/>
          <w:color w:val="auto"/>
          <w:sz w:val="18"/>
          <w:szCs w:val="18"/>
          <w:highlight w:val="none"/>
        </w:rPr>
        <w:t>存在利害关系</w:t>
      </w:r>
      <w:r>
        <w:rPr>
          <w:rFonts w:hint="eastAsia" w:ascii="宋体" w:hAnsi="宋体" w:eastAsia="宋体"/>
          <w:snapToGrid w:val="0"/>
          <w:color w:val="auto"/>
          <w:sz w:val="18"/>
          <w:szCs w:val="18"/>
          <w:highlight w:val="none"/>
        </w:rPr>
        <w:t>且</w:t>
      </w:r>
      <w:r>
        <w:rPr>
          <w:rFonts w:ascii="宋体" w:hAnsi="宋体" w:eastAsia="宋体"/>
          <w:snapToGrid w:val="0"/>
          <w:color w:val="auto"/>
          <w:sz w:val="18"/>
          <w:szCs w:val="18"/>
          <w:highlight w:val="none"/>
        </w:rPr>
        <w:t>可能影响</w:t>
      </w:r>
      <w:r>
        <w:rPr>
          <w:rFonts w:hint="eastAsia" w:ascii="宋体" w:hAnsi="宋体"/>
          <w:snapToGrid w:val="0"/>
          <w:color w:val="auto"/>
          <w:sz w:val="18"/>
          <w:szCs w:val="18"/>
          <w:highlight w:val="none"/>
          <w:lang w:eastAsia="zh-CN"/>
        </w:rPr>
        <w:t>比选</w:t>
      </w:r>
      <w:r>
        <w:rPr>
          <w:rFonts w:ascii="宋体" w:hAnsi="宋体" w:eastAsia="宋体"/>
          <w:snapToGrid w:val="0"/>
          <w:color w:val="auto"/>
          <w:sz w:val="18"/>
          <w:szCs w:val="18"/>
          <w:highlight w:val="none"/>
        </w:rPr>
        <w:t>公正性</w:t>
      </w:r>
      <w:r>
        <w:rPr>
          <w:rFonts w:hint="eastAsia" w:ascii="宋体" w:hAnsi="宋体" w:eastAsia="宋体"/>
          <w:snapToGrid w:val="0"/>
          <w:color w:val="auto"/>
          <w:sz w:val="18"/>
          <w:szCs w:val="18"/>
          <w:highlight w:val="none"/>
        </w:rPr>
        <w:t>的单位，不得参与本次</w:t>
      </w:r>
      <w:r>
        <w:rPr>
          <w:rFonts w:hint="eastAsia" w:ascii="宋体" w:hAnsi="宋体"/>
          <w:snapToGrid w:val="0"/>
          <w:color w:val="auto"/>
          <w:sz w:val="18"/>
          <w:szCs w:val="18"/>
          <w:highlight w:val="none"/>
          <w:lang w:eastAsia="zh-CN"/>
        </w:rPr>
        <w:t>比选</w:t>
      </w:r>
      <w:r>
        <w:rPr>
          <w:rFonts w:hint="eastAsia" w:ascii="宋体" w:hAnsi="宋体" w:eastAsia="宋体"/>
          <w:snapToGrid w:val="0"/>
          <w:color w:val="auto"/>
          <w:sz w:val="18"/>
          <w:szCs w:val="18"/>
          <w:highlight w:val="none"/>
        </w:rPr>
        <w:t>。</w:t>
      </w:r>
      <w:r>
        <w:rPr>
          <w:rFonts w:ascii="宋体" w:hAnsi="宋体" w:eastAsia="宋体"/>
          <w:snapToGrid w:val="0"/>
          <w:color w:val="auto"/>
          <w:sz w:val="18"/>
          <w:szCs w:val="18"/>
          <w:highlight w:val="none"/>
        </w:rPr>
        <w:t>单位负责人</w:t>
      </w:r>
      <w:r>
        <w:rPr>
          <w:rFonts w:ascii="宋体" w:hAnsi="宋体" w:eastAsia="宋体"/>
          <w:snapToGrid w:val="0"/>
          <w:color w:val="auto"/>
          <w:sz w:val="18"/>
          <w:szCs w:val="18"/>
          <w:highlight w:val="none"/>
          <w:vertAlign w:val="superscript"/>
        </w:rPr>
        <w:footnoteReference w:id="5"/>
      </w:r>
      <w:r>
        <w:rPr>
          <w:rFonts w:ascii="宋体" w:hAnsi="宋体" w:eastAsia="宋体"/>
          <w:snapToGrid w:val="0"/>
          <w:color w:val="auto"/>
          <w:sz w:val="18"/>
          <w:szCs w:val="18"/>
          <w:highlight w:val="none"/>
        </w:rPr>
        <w:t>为同一人或者存在控股</w:t>
      </w:r>
      <w:r>
        <w:rPr>
          <w:rFonts w:ascii="宋体" w:hAnsi="宋体" w:eastAsia="宋体"/>
          <w:snapToGrid w:val="0"/>
          <w:color w:val="auto"/>
          <w:sz w:val="18"/>
          <w:szCs w:val="18"/>
          <w:highlight w:val="none"/>
          <w:vertAlign w:val="superscript"/>
        </w:rPr>
        <w:footnoteReference w:id="6"/>
      </w:r>
      <w:r>
        <w:rPr>
          <w:rFonts w:ascii="宋体" w:hAnsi="宋体" w:eastAsia="宋体"/>
          <w:snapToGrid w:val="0"/>
          <w:color w:val="auto"/>
          <w:sz w:val="18"/>
          <w:szCs w:val="18"/>
          <w:highlight w:val="none"/>
        </w:rPr>
        <w:t>、管理关系</w:t>
      </w:r>
      <w:r>
        <w:rPr>
          <w:rFonts w:ascii="宋体" w:hAnsi="宋体" w:eastAsia="宋体"/>
          <w:snapToGrid w:val="0"/>
          <w:color w:val="auto"/>
          <w:sz w:val="18"/>
          <w:szCs w:val="18"/>
          <w:highlight w:val="none"/>
          <w:vertAlign w:val="superscript"/>
        </w:rPr>
        <w:footnoteReference w:id="7"/>
      </w:r>
      <w:r>
        <w:rPr>
          <w:rFonts w:ascii="宋体" w:hAnsi="宋体" w:eastAsia="宋体"/>
          <w:snapToGrid w:val="0"/>
          <w:color w:val="auto"/>
          <w:sz w:val="18"/>
          <w:szCs w:val="18"/>
          <w:highlight w:val="none"/>
        </w:rPr>
        <w:t>的不同单位（即利益相关企业）</w:t>
      </w:r>
      <w:r>
        <w:rPr>
          <w:rFonts w:hint="eastAsia" w:ascii="宋体" w:hAnsi="宋体" w:eastAsia="宋体"/>
          <w:snapToGrid w:val="0"/>
          <w:color w:val="auto"/>
          <w:sz w:val="18"/>
          <w:szCs w:val="18"/>
          <w:highlight w:val="none"/>
        </w:rPr>
        <w:t>，不得参加同一标段申请，否则，相应申请均无效</w:t>
      </w:r>
      <w:r>
        <w:rPr>
          <w:rFonts w:ascii="宋体" w:hAnsi="宋体" w:eastAsia="宋体"/>
          <w:snapToGrid w:val="0"/>
          <w:color w:val="auto"/>
          <w:sz w:val="18"/>
          <w:szCs w:val="18"/>
          <w:highlight w:val="none"/>
        </w:rPr>
        <w:t>。</w:t>
      </w:r>
    </w:p>
    <w:p>
      <w:pPr>
        <w:pStyle w:val="4"/>
        <w:keepNext w:val="0"/>
        <w:tabs>
          <w:tab w:val="left" w:pos="4678"/>
        </w:tabs>
        <w:rPr>
          <w:color w:val="auto"/>
          <w:szCs w:val="28"/>
          <w:highlight w:val="none"/>
        </w:rPr>
      </w:pPr>
      <w:r>
        <w:rPr>
          <w:rFonts w:eastAsia="隶书"/>
          <w:b/>
          <w:color w:val="auto"/>
          <w:sz w:val="32"/>
          <w:highlight w:val="none"/>
        </w:rPr>
        <w:br w:type="page"/>
      </w:r>
      <w:bookmarkStart w:id="153" w:name="_Toc16630"/>
      <w:bookmarkStart w:id="154" w:name="_Toc11771"/>
      <w:bookmarkStart w:id="155" w:name="_Toc19646"/>
      <w:bookmarkStart w:id="156" w:name="_Toc26230021"/>
      <w:bookmarkStart w:id="157" w:name="_Toc30585"/>
      <w:bookmarkStart w:id="158" w:name="_Toc29722"/>
      <w:bookmarkStart w:id="159" w:name="_Toc44074496"/>
      <w:bookmarkStart w:id="160" w:name="_Toc26230679"/>
      <w:bookmarkStart w:id="161" w:name="_Toc10862"/>
      <w:bookmarkStart w:id="162" w:name="_Toc234832865"/>
      <w:bookmarkStart w:id="163" w:name="_Toc22328182"/>
      <w:bookmarkStart w:id="164" w:name="_Toc44076744"/>
      <w:bookmarkStart w:id="165" w:name="_Toc62199178"/>
      <w:bookmarkStart w:id="166" w:name="_Toc1560"/>
      <w:bookmarkStart w:id="167" w:name="_Toc2150"/>
      <w:r>
        <w:rPr>
          <w:rFonts w:ascii="黑体" w:hAnsi="黑体" w:eastAsia="黑体"/>
          <w:color w:val="auto"/>
          <w:szCs w:val="28"/>
          <w:highlight w:val="none"/>
        </w:rPr>
        <w:t>附录2  资格审查条件</w:t>
      </w:r>
      <w:r>
        <w:rPr>
          <w:rFonts w:hint="eastAsia" w:ascii="黑体" w:hAnsi="黑体" w:eastAsia="黑体"/>
          <w:color w:val="auto"/>
          <w:szCs w:val="28"/>
          <w:highlight w:val="none"/>
        </w:rPr>
        <w:t>（</w:t>
      </w:r>
      <w:r>
        <w:rPr>
          <w:rFonts w:ascii="黑体" w:hAnsi="黑体" w:eastAsia="黑体"/>
          <w:color w:val="auto"/>
          <w:szCs w:val="28"/>
          <w:highlight w:val="none"/>
        </w:rPr>
        <w:t>业绩最低要求</w:t>
      </w:r>
      <w:r>
        <w:rPr>
          <w:rFonts w:hint="eastAsia" w:ascii="黑体" w:hAnsi="黑体" w:eastAsia="黑体"/>
          <w:color w:val="auto"/>
          <w:szCs w:val="28"/>
          <w:highlight w:val="none"/>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bl>
      <w:tblPr>
        <w:tblStyle w:val="3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标段</w:t>
            </w:r>
          </w:p>
        </w:tc>
        <w:tc>
          <w:tcPr>
            <w:tcW w:w="7354"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p>
        </w:tc>
        <w:tc>
          <w:tcPr>
            <w:tcW w:w="7354" w:type="dxa"/>
            <w:vAlign w:val="center"/>
          </w:tcPr>
          <w:p>
            <w:pPr>
              <w:numPr>
                <w:ilvl w:val="-1"/>
                <w:numId w:val="0"/>
              </w:numPr>
              <w:adjustRightInd w:val="0"/>
              <w:snapToGrid w:val="0"/>
              <w:spacing w:line="360" w:lineRule="auto"/>
              <w:ind w:left="0" w:firstLine="480" w:firstLineChars="200"/>
              <w:jc w:val="left"/>
              <w:rPr>
                <w:rFonts w:hint="eastAsia" w:ascii="宋体" w:hAnsi="宋体"/>
                <w:color w:val="auto"/>
                <w:sz w:val="24"/>
                <w:szCs w:val="24"/>
                <w:highlight w:val="none"/>
                <w:lang w:bidi="ar"/>
              </w:rPr>
            </w:pPr>
            <w:r>
              <w:rPr>
                <w:rFonts w:hint="eastAsia" w:ascii="宋体" w:hAnsi="宋体"/>
                <w:color w:val="auto"/>
                <w:sz w:val="24"/>
                <w:szCs w:val="24"/>
                <w:highlight w:val="none"/>
              </w:rPr>
              <w:t>自201</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月1日至申请截止时间（以网上发布的项目中标候选人公示时间为准），至少完成过</w:t>
            </w:r>
            <w:r>
              <w:rPr>
                <w:rFonts w:hint="eastAsia" w:ascii="宋体" w:hAnsi="宋体"/>
                <w:color w:val="auto"/>
                <w:sz w:val="24"/>
                <w:szCs w:val="24"/>
                <w:highlight w:val="none"/>
                <w:lang w:val="en-US" w:eastAsia="zh-CN"/>
              </w:rPr>
              <w:t>1个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施工</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招标</w:t>
            </w:r>
            <w:r>
              <w:rPr>
                <w:rFonts w:hint="eastAsia" w:ascii="宋体" w:hAnsi="宋体"/>
                <w:color w:val="auto"/>
                <w:sz w:val="24"/>
                <w:szCs w:val="24"/>
                <w:highlight w:val="none"/>
                <w:lang w:val="en-US" w:eastAsia="zh-CN"/>
              </w:rPr>
              <w:t>代理项目负责人。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olor w:val="auto"/>
                <w:sz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提供本</w:t>
            </w:r>
            <w:r>
              <w:rPr>
                <w:rFonts w:hint="eastAsia" w:ascii="宋体" w:hAnsi="宋体"/>
                <w:b/>
                <w:bCs/>
                <w:color w:val="auto"/>
                <w:sz w:val="24"/>
                <w:szCs w:val="24"/>
                <w:highlight w:val="none"/>
                <w:lang w:eastAsia="zh-CN"/>
              </w:rPr>
              <w:t>比选采购公告</w:t>
            </w:r>
            <w:r>
              <w:rPr>
                <w:rFonts w:hint="eastAsia" w:ascii="宋体" w:hAnsi="宋体"/>
                <w:b/>
                <w:bCs/>
                <w:color w:val="auto"/>
                <w:sz w:val="24"/>
                <w:szCs w:val="24"/>
                <w:highlight w:val="none"/>
              </w:rPr>
              <w:t>发布之日起至递交申请文件期间，</w:t>
            </w:r>
            <w:r>
              <w:rPr>
                <w:rFonts w:hint="eastAsia" w:ascii="宋体" w:hAnsi="宋体"/>
                <w:color w:val="auto"/>
                <w:sz w:val="24"/>
                <w:szCs w:val="24"/>
                <w:highlight w:val="none"/>
              </w:rPr>
              <w:t>发布中标候选人公示网页截图复印件并加盖单位章）</w:t>
            </w:r>
          </w:p>
        </w:tc>
      </w:tr>
    </w:tbl>
    <w:p>
      <w:pPr>
        <w:adjustRightInd w:val="0"/>
        <w:snapToGrid w:val="0"/>
        <w:spacing w:line="300" w:lineRule="exact"/>
        <w:rPr>
          <w:rFonts w:eastAsia="隶书"/>
          <w:b/>
          <w:color w:val="auto"/>
          <w:sz w:val="32"/>
          <w:highlight w:val="none"/>
        </w:rPr>
      </w:pPr>
    </w:p>
    <w:p>
      <w:pPr>
        <w:adjustRightInd w:val="0"/>
        <w:snapToGrid w:val="0"/>
        <w:spacing w:line="300" w:lineRule="exact"/>
        <w:rPr>
          <w:rFonts w:eastAsia="隶书"/>
          <w:b/>
          <w:color w:val="auto"/>
          <w:sz w:val="32"/>
          <w:highlight w:val="none"/>
        </w:rPr>
      </w:pPr>
      <w:r>
        <w:rPr>
          <w:rFonts w:eastAsia="隶书"/>
          <w:b/>
          <w:color w:val="auto"/>
          <w:sz w:val="32"/>
          <w:highlight w:val="none"/>
        </w:rPr>
        <w:br w:type="page"/>
      </w:r>
    </w:p>
    <w:p>
      <w:pPr>
        <w:pStyle w:val="4"/>
        <w:keepNext w:val="0"/>
        <w:tabs>
          <w:tab w:val="left" w:pos="4678"/>
        </w:tabs>
        <w:rPr>
          <w:rFonts w:ascii="黑体" w:hAnsi="黑体" w:eastAsia="黑体"/>
          <w:color w:val="auto"/>
          <w:szCs w:val="28"/>
          <w:highlight w:val="none"/>
        </w:rPr>
      </w:pPr>
      <w:bookmarkStart w:id="168" w:name="_Toc19221"/>
      <w:bookmarkStart w:id="169" w:name="_Toc31395"/>
      <w:bookmarkStart w:id="170" w:name="_Toc26230680"/>
      <w:bookmarkStart w:id="171" w:name="_Toc44074497"/>
      <w:bookmarkStart w:id="172" w:name="_Toc62199179"/>
      <w:bookmarkStart w:id="173" w:name="_Toc1874"/>
      <w:bookmarkStart w:id="174" w:name="_Toc22328183"/>
      <w:bookmarkStart w:id="175" w:name="_Toc31116"/>
      <w:bookmarkStart w:id="176" w:name="_Toc27417"/>
      <w:bookmarkStart w:id="177" w:name="_Toc44076745"/>
      <w:bookmarkStart w:id="178" w:name="_Toc26230022"/>
      <w:bookmarkStart w:id="179" w:name="_Toc19605"/>
      <w:bookmarkStart w:id="180" w:name="_Toc20011"/>
      <w:bookmarkStart w:id="181" w:name="_Toc234832866"/>
      <w:bookmarkStart w:id="182" w:name="_Toc574"/>
      <w:r>
        <w:rPr>
          <w:rFonts w:ascii="黑体" w:hAnsi="黑体" w:eastAsia="黑体"/>
          <w:color w:val="auto"/>
          <w:szCs w:val="28"/>
          <w:highlight w:val="none"/>
        </w:rPr>
        <w:t>附录3  资格审查条件</w:t>
      </w:r>
      <w:r>
        <w:rPr>
          <w:rFonts w:hint="eastAsia" w:ascii="黑体" w:hAnsi="黑体" w:eastAsia="黑体"/>
          <w:color w:val="auto"/>
          <w:szCs w:val="28"/>
          <w:highlight w:val="none"/>
        </w:rPr>
        <w:t>（</w:t>
      </w:r>
      <w:r>
        <w:rPr>
          <w:rFonts w:ascii="黑体" w:hAnsi="黑体" w:eastAsia="黑体"/>
          <w:color w:val="auto"/>
          <w:szCs w:val="28"/>
          <w:highlight w:val="none"/>
        </w:rPr>
        <w:t>信誉最低要求</w:t>
      </w:r>
      <w:r>
        <w:rPr>
          <w:rFonts w:hint="eastAsia" w:ascii="黑体" w:hAnsi="黑体" w:eastAsia="黑体"/>
          <w:color w:val="auto"/>
          <w:szCs w:val="28"/>
          <w:highlight w:val="none"/>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Style w:val="3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454" w:type="dxa"/>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9" w:hRule="atLeast"/>
          <w:jc w:val="center"/>
        </w:trPr>
        <w:tc>
          <w:tcPr>
            <w:tcW w:w="8454" w:type="dxa"/>
            <w:vAlign w:val="center"/>
          </w:tcPr>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具有在海南省住房和城乡建设厅备案的《招标代理机构诚信档案手册》；（提供备案手册复印件加盖单位章）； </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rPr>
              <w:t>（提供承诺书原件）；（独立企业法人、事业单位、社会团体法人适用）</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3.</w:t>
            </w:r>
            <w:r>
              <w:rPr>
                <w:rFonts w:hint="eastAsia" w:ascii="宋体" w:hAnsi="宋体" w:cs="宋体"/>
                <w:color w:val="auto"/>
                <w:sz w:val="24"/>
                <w:highlight w:val="none"/>
              </w:rPr>
              <w:t>未被列入全国企业信用信息公示系统（http://www.gsxt.gov.cn）“严重违法失信企业名单”（提供承诺书原件）。（独立企业法人适用）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 xml:space="preserve">2019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p>
            <w:pPr>
              <w:spacing w:line="360" w:lineRule="auto"/>
              <w:ind w:firstLine="480" w:firstLineChars="200"/>
              <w:rPr>
                <w:rFonts w:ascii="宋体" w:hAnsi="宋体"/>
                <w:color w:val="auto"/>
                <w:spacing w:val="20"/>
                <w:sz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tc>
      </w:tr>
    </w:tbl>
    <w:p>
      <w:pPr>
        <w:adjustRightInd w:val="0"/>
        <w:snapToGrid w:val="0"/>
        <w:spacing w:line="300" w:lineRule="exact"/>
        <w:rPr>
          <w:rFonts w:eastAsia="隶书"/>
          <w:color w:val="auto"/>
          <w:sz w:val="32"/>
          <w:highlight w:val="none"/>
        </w:rPr>
      </w:pPr>
    </w:p>
    <w:p>
      <w:pPr>
        <w:adjustRightInd w:val="0"/>
        <w:snapToGrid w:val="0"/>
        <w:spacing w:line="300" w:lineRule="auto"/>
        <w:rPr>
          <w:bCs/>
          <w:color w:val="auto"/>
          <w:highlight w:val="none"/>
        </w:rPr>
      </w:pPr>
    </w:p>
    <w:p>
      <w:pPr>
        <w:pStyle w:val="4"/>
        <w:keepNext w:val="0"/>
        <w:tabs>
          <w:tab w:val="left" w:pos="4678"/>
        </w:tabs>
        <w:rPr>
          <w:rFonts w:ascii="黑体" w:hAnsi="黑体" w:eastAsia="黑体"/>
          <w:color w:val="auto"/>
          <w:szCs w:val="28"/>
          <w:highlight w:val="none"/>
        </w:rPr>
      </w:pPr>
      <w:r>
        <w:rPr>
          <w:b/>
          <w:color w:val="auto"/>
          <w:highlight w:val="none"/>
        </w:rPr>
        <w:br w:type="page"/>
      </w:r>
      <w:bookmarkStart w:id="183" w:name="_Toc22161"/>
      <w:bookmarkStart w:id="184" w:name="_Toc22328184"/>
      <w:bookmarkStart w:id="185" w:name="_Toc29191"/>
      <w:bookmarkStart w:id="186" w:name="_Toc44074498"/>
      <w:bookmarkStart w:id="187" w:name="_Toc234832867"/>
      <w:bookmarkStart w:id="188" w:name="_Toc21997"/>
      <w:bookmarkStart w:id="189" w:name="_Toc31197"/>
      <w:bookmarkStart w:id="190" w:name="_Toc62199180"/>
      <w:bookmarkStart w:id="191" w:name="_Toc26230681"/>
      <w:bookmarkStart w:id="192" w:name="_Toc26230023"/>
      <w:bookmarkStart w:id="193" w:name="_Toc21676"/>
      <w:bookmarkStart w:id="194" w:name="_Toc44076746"/>
      <w:bookmarkStart w:id="195" w:name="_Toc10056"/>
      <w:bookmarkStart w:id="196" w:name="_Toc24711"/>
      <w:bookmarkStart w:id="197" w:name="_Toc7881"/>
      <w:r>
        <w:rPr>
          <w:rFonts w:ascii="黑体" w:hAnsi="黑体" w:eastAsia="黑体"/>
          <w:color w:val="auto"/>
          <w:szCs w:val="28"/>
          <w:highlight w:val="none"/>
        </w:rPr>
        <w:t>附录4  资格审查条件</w:t>
      </w:r>
      <w:r>
        <w:rPr>
          <w:rFonts w:hint="eastAsia" w:ascii="黑体" w:hAnsi="黑体" w:eastAsia="黑体"/>
          <w:color w:val="auto"/>
          <w:szCs w:val="28"/>
          <w:highlight w:val="none"/>
        </w:rPr>
        <w:t>（主要人员</w:t>
      </w:r>
      <w:r>
        <w:rPr>
          <w:rFonts w:ascii="黑体" w:hAnsi="黑体" w:eastAsia="黑体"/>
          <w:color w:val="auto"/>
          <w:szCs w:val="28"/>
          <w:highlight w:val="none"/>
        </w:rPr>
        <w:t>最低要求</w:t>
      </w:r>
      <w:r>
        <w:rPr>
          <w:rFonts w:hint="eastAsia" w:ascii="黑体" w:hAnsi="黑体" w:eastAsia="黑体"/>
          <w:color w:val="auto"/>
          <w:szCs w:val="28"/>
          <w:highlight w:val="none"/>
        </w:rP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25"/>
        <w:gridCol w:w="568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8" w:type="dxa"/>
            <w:vAlign w:val="center"/>
          </w:tcPr>
          <w:p>
            <w:pPr>
              <w:ind w:firstLine="240" w:firstLineChars="100"/>
              <w:rPr>
                <w:rFonts w:ascii="宋体" w:hAnsi="宋体" w:eastAsia="宋体"/>
                <w:color w:val="auto"/>
                <w:sz w:val="24"/>
                <w:highlight w:val="none"/>
              </w:rPr>
            </w:pPr>
            <w:r>
              <w:rPr>
                <w:rFonts w:hint="eastAsia" w:ascii="宋体" w:hAnsi="宋体" w:eastAsia="宋体"/>
                <w:color w:val="auto"/>
                <w:sz w:val="24"/>
                <w:highlight w:val="none"/>
              </w:rPr>
              <w:t>人员</w:t>
            </w:r>
          </w:p>
        </w:tc>
        <w:tc>
          <w:tcPr>
            <w:tcW w:w="725" w:type="dxa"/>
            <w:vAlign w:val="center"/>
          </w:tcPr>
          <w:p>
            <w:pPr>
              <w:rPr>
                <w:rFonts w:ascii="宋体" w:hAnsi="宋体" w:eastAsia="宋体"/>
                <w:color w:val="auto"/>
                <w:sz w:val="24"/>
                <w:highlight w:val="none"/>
              </w:rPr>
            </w:pPr>
            <w:r>
              <w:rPr>
                <w:rFonts w:hint="eastAsia" w:ascii="宋体" w:hAnsi="宋体" w:eastAsia="宋体"/>
                <w:color w:val="auto"/>
                <w:sz w:val="24"/>
                <w:highlight w:val="none"/>
              </w:rPr>
              <w:t>数量</w:t>
            </w:r>
          </w:p>
        </w:tc>
        <w:tc>
          <w:tcPr>
            <w:tcW w:w="5688" w:type="dxa"/>
            <w:vAlign w:val="center"/>
          </w:tcPr>
          <w:p>
            <w:pPr>
              <w:ind w:firstLine="1200" w:firstLineChars="500"/>
              <w:rPr>
                <w:rFonts w:ascii="宋体" w:hAnsi="宋体" w:eastAsia="宋体"/>
                <w:color w:val="auto"/>
                <w:sz w:val="24"/>
                <w:highlight w:val="none"/>
              </w:rPr>
            </w:pPr>
            <w:r>
              <w:rPr>
                <w:rFonts w:hint="eastAsia" w:ascii="宋体" w:hAnsi="宋体" w:eastAsia="宋体"/>
                <w:color w:val="auto"/>
                <w:sz w:val="24"/>
                <w:highlight w:val="none"/>
              </w:rPr>
              <w:t>资格要求</w:t>
            </w:r>
          </w:p>
        </w:tc>
        <w:tc>
          <w:tcPr>
            <w:tcW w:w="1276" w:type="dxa"/>
            <w:vAlign w:val="center"/>
          </w:tcPr>
          <w:p>
            <w:pPr>
              <w:rPr>
                <w:color w:val="auto"/>
                <w:sz w:val="24"/>
                <w:highlight w:val="none"/>
              </w:rPr>
            </w:pPr>
            <w:r>
              <w:rPr>
                <w:rFonts w:hint="eastAsia"/>
                <w:color w:val="auto"/>
                <w:sz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208"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项目</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负责人</w:t>
            </w:r>
          </w:p>
        </w:tc>
        <w:tc>
          <w:tcPr>
            <w:tcW w:w="725"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s="宋体"/>
                <w:color w:val="auto"/>
                <w:sz w:val="24"/>
                <w:highlight w:val="none"/>
              </w:rPr>
              <w:t>1</w:t>
            </w:r>
          </w:p>
        </w:tc>
        <w:tc>
          <w:tcPr>
            <w:tcW w:w="5688" w:type="dxa"/>
            <w:vAlign w:val="center"/>
          </w:tcPr>
          <w:p>
            <w:pPr>
              <w:numPr>
                <w:ilvl w:val="0"/>
                <w:numId w:val="2"/>
              </w:numPr>
              <w:spacing w:line="300" w:lineRule="auto"/>
              <w:rPr>
                <w:color w:val="auto"/>
                <w:sz w:val="24"/>
                <w:szCs w:val="24"/>
                <w:highlight w:val="none"/>
              </w:rPr>
            </w:pPr>
            <w:r>
              <w:rPr>
                <w:rFonts w:hint="eastAsia"/>
                <w:color w:val="auto"/>
                <w:sz w:val="24"/>
                <w:szCs w:val="24"/>
                <w:highlight w:val="none"/>
              </w:rPr>
              <w:t>申请人（含分支机构）在职人员</w:t>
            </w:r>
            <w:r>
              <w:rPr>
                <w:rStyle w:val="37"/>
                <w:rFonts w:hint="eastAsia"/>
                <w:color w:val="auto"/>
                <w:sz w:val="24"/>
                <w:szCs w:val="24"/>
                <w:highlight w:val="none"/>
              </w:rPr>
              <w:footnoteReference w:id="8"/>
            </w:r>
            <w:r>
              <w:rPr>
                <w:rFonts w:hint="eastAsia"/>
                <w:color w:val="auto"/>
                <w:sz w:val="24"/>
                <w:szCs w:val="24"/>
                <w:highlight w:val="none"/>
                <w:lang w:eastAsia="zh-CN"/>
              </w:rPr>
              <w:t>；</w:t>
            </w:r>
          </w:p>
          <w:p>
            <w:pPr>
              <w:numPr>
                <w:ilvl w:val="0"/>
                <w:numId w:val="2"/>
              </w:numPr>
              <w:spacing w:line="300" w:lineRule="auto"/>
              <w:rPr>
                <w:rFonts w:hint="default"/>
                <w:color w:val="auto"/>
                <w:sz w:val="24"/>
                <w:szCs w:val="24"/>
                <w:highlight w:val="none"/>
                <w:lang w:val="en-US" w:eastAsia="zh-CN"/>
              </w:rPr>
            </w:pPr>
            <w:r>
              <w:rPr>
                <w:rFonts w:hint="eastAsia"/>
                <w:color w:val="auto"/>
                <w:sz w:val="24"/>
                <w:szCs w:val="24"/>
                <w:highlight w:val="none"/>
                <w:lang w:val="en-US" w:eastAsia="zh-CN"/>
              </w:rPr>
              <w:t>年龄不超过</w:t>
            </w:r>
            <w:r>
              <w:rPr>
                <w:rFonts w:hint="default"/>
                <w:color w:val="auto"/>
                <w:sz w:val="24"/>
                <w:szCs w:val="24"/>
                <w:highlight w:val="none"/>
                <w:lang w:val="en-US" w:eastAsia="zh-CN"/>
              </w:rPr>
              <w:t>6</w:t>
            </w:r>
            <w:r>
              <w:rPr>
                <w:rFonts w:hint="eastAsia"/>
                <w:color w:val="auto"/>
                <w:sz w:val="24"/>
                <w:szCs w:val="24"/>
                <w:highlight w:val="none"/>
                <w:lang w:val="en-US" w:eastAsia="zh-CN"/>
              </w:rPr>
              <w:t>0周岁</w:t>
            </w:r>
          </w:p>
          <w:p>
            <w:pPr>
              <w:numPr>
                <w:ilvl w:val="0"/>
                <w:numId w:val="2"/>
              </w:numPr>
              <w:spacing w:line="300" w:lineRule="auto"/>
              <w:rPr>
                <w:color w:val="auto"/>
                <w:sz w:val="24"/>
                <w:szCs w:val="24"/>
                <w:highlight w:val="none"/>
              </w:rPr>
            </w:pPr>
            <w:r>
              <w:rPr>
                <w:rFonts w:hint="eastAsia"/>
                <w:color w:val="auto"/>
                <w:sz w:val="24"/>
                <w:szCs w:val="24"/>
                <w:highlight w:val="none"/>
                <w:lang w:val="en-US" w:eastAsia="zh-CN"/>
              </w:rPr>
              <w:t>具有</w:t>
            </w:r>
            <w:r>
              <w:rPr>
                <w:rFonts w:hint="eastAsia"/>
                <w:color w:val="auto"/>
                <w:sz w:val="24"/>
                <w:szCs w:val="24"/>
                <w:highlight w:val="none"/>
              </w:rPr>
              <w:t>中级及以上职称</w:t>
            </w:r>
            <w:r>
              <w:rPr>
                <w:rFonts w:hint="eastAsia"/>
                <w:color w:val="auto"/>
                <w:sz w:val="24"/>
                <w:szCs w:val="24"/>
                <w:highlight w:val="none"/>
                <w:lang w:eastAsia="zh-CN"/>
              </w:rPr>
              <w:t>；</w:t>
            </w:r>
          </w:p>
          <w:p>
            <w:pPr>
              <w:numPr>
                <w:ilvl w:val="0"/>
                <w:numId w:val="2"/>
              </w:numPr>
              <w:spacing w:line="300" w:lineRule="auto"/>
              <w:ind w:left="357" w:hanging="357"/>
              <w:rPr>
                <w:rFonts w:hint="eastAsia" w:ascii="Times New Roman" w:hAnsi="Times New Roman"/>
                <w:color w:val="auto"/>
                <w:sz w:val="24"/>
                <w:szCs w:val="24"/>
                <w:highlight w:val="none"/>
                <w:lang w:bidi="ar"/>
              </w:rPr>
            </w:pPr>
            <w:r>
              <w:rPr>
                <w:rFonts w:hint="eastAsia"/>
                <w:color w:val="auto"/>
                <w:sz w:val="24"/>
                <w:szCs w:val="24"/>
                <w:highlight w:val="none"/>
                <w:lang w:val="en-US" w:eastAsia="zh-CN"/>
              </w:rPr>
              <w:t>至少担任</w:t>
            </w:r>
            <w:r>
              <w:rPr>
                <w:rFonts w:hint="eastAsia"/>
                <w:color w:val="auto"/>
                <w:sz w:val="24"/>
                <w:szCs w:val="24"/>
                <w:highlight w:val="none"/>
              </w:rPr>
              <w:t>过</w:t>
            </w:r>
            <w:r>
              <w:rPr>
                <w:rFonts w:hint="eastAsia"/>
                <w:color w:val="auto"/>
                <w:sz w:val="24"/>
                <w:szCs w:val="24"/>
                <w:highlight w:val="none"/>
                <w:lang w:val="en-US" w:eastAsia="zh-CN"/>
              </w:rPr>
              <w:t>1个</w:t>
            </w:r>
            <w:r>
              <w:rPr>
                <w:rFonts w:hint="eastAsia"/>
                <w:color w:val="auto"/>
                <w:sz w:val="24"/>
                <w:szCs w:val="24"/>
                <w:highlight w:val="none"/>
              </w:rPr>
              <w:t>公路项目</w:t>
            </w:r>
            <w:r>
              <w:rPr>
                <w:rFonts w:hint="eastAsia" w:ascii="宋体" w:hAnsi="宋体"/>
                <w:color w:val="auto"/>
                <w:sz w:val="24"/>
                <w:szCs w:val="24"/>
                <w:highlight w:val="none"/>
                <w:lang w:val="en-US" w:eastAsia="zh-CN"/>
              </w:rPr>
              <w:t>施工的</w:t>
            </w:r>
            <w:r>
              <w:rPr>
                <w:rFonts w:hint="eastAsia"/>
                <w:color w:val="auto"/>
                <w:sz w:val="24"/>
                <w:szCs w:val="24"/>
                <w:highlight w:val="none"/>
                <w:lang w:val="en-US" w:eastAsia="zh-CN"/>
              </w:rPr>
              <w:t>公开</w:t>
            </w:r>
            <w:r>
              <w:rPr>
                <w:rFonts w:hint="eastAsia"/>
                <w:color w:val="auto"/>
                <w:sz w:val="24"/>
                <w:szCs w:val="24"/>
                <w:highlight w:val="none"/>
              </w:rPr>
              <w:t>招标</w:t>
            </w:r>
            <w:r>
              <w:rPr>
                <w:rFonts w:hint="eastAsia"/>
                <w:color w:val="auto"/>
                <w:sz w:val="24"/>
                <w:szCs w:val="24"/>
                <w:highlight w:val="none"/>
                <w:lang w:val="en-US" w:eastAsia="zh-CN"/>
              </w:rPr>
              <w:t>代理项目负责人。</w:t>
            </w:r>
          </w:p>
          <w:p>
            <w:pPr>
              <w:pStyle w:val="11"/>
              <w:rPr>
                <w:rFonts w:hint="eastAsia" w:ascii="宋体" w:hAnsi="宋体"/>
                <w:color w:val="auto"/>
                <w:sz w:val="24"/>
                <w:szCs w:val="24"/>
                <w:highlight w:val="none"/>
                <w:lang w:bidi="ar"/>
              </w:rPr>
            </w:pPr>
          </w:p>
          <w:p>
            <w:pPr>
              <w:pStyle w:val="11"/>
              <w:rPr>
                <w:rFonts w:hint="eastAsia" w:ascii="宋体" w:hAnsi="宋体"/>
                <w:color w:val="auto"/>
                <w:sz w:val="24"/>
                <w:szCs w:val="24"/>
                <w:highlight w:val="none"/>
                <w:lang w:val="en-US" w:eastAsia="zh-CN"/>
              </w:rPr>
            </w:pPr>
            <w:r>
              <w:rPr>
                <w:rFonts w:hint="eastAsia" w:ascii="宋体" w:hAnsi="宋体"/>
                <w:color w:val="auto"/>
                <w:sz w:val="24"/>
                <w:szCs w:val="24"/>
                <w:highlight w:val="none"/>
                <w:lang w:bidi="ar"/>
              </w:rPr>
              <w:t>提供身份证</w:t>
            </w:r>
            <w:r>
              <w:rPr>
                <w:rFonts w:hint="eastAsia" w:ascii="宋体" w:hAnsi="宋体"/>
                <w:color w:val="auto"/>
                <w:sz w:val="24"/>
                <w:szCs w:val="24"/>
                <w:highlight w:val="none"/>
                <w:lang w:eastAsia="zh-CN" w:bidi="ar"/>
              </w:rPr>
              <w:t>、</w:t>
            </w:r>
            <w:r>
              <w:rPr>
                <w:rFonts w:hint="eastAsia" w:ascii="宋体" w:hAnsi="宋体"/>
                <w:color w:val="auto"/>
                <w:sz w:val="24"/>
                <w:highlight w:val="none"/>
              </w:rPr>
              <w:t>资格审查要求的其他证明材料复印件，并加盖单位章</w:t>
            </w:r>
            <w:r>
              <w:rPr>
                <w:rFonts w:hint="eastAsia" w:ascii="宋体" w:hAnsi="宋体"/>
                <w:color w:val="auto"/>
                <w:sz w:val="24"/>
                <w:szCs w:val="24"/>
                <w:highlight w:val="none"/>
                <w:lang w:eastAsia="zh-CN" w:bidi="ar"/>
              </w:rPr>
              <w:t>，</w:t>
            </w:r>
            <w:r>
              <w:rPr>
                <w:rFonts w:hint="eastAsia" w:ascii="宋体" w:hAnsi="宋体"/>
                <w:color w:val="auto"/>
                <w:sz w:val="24"/>
                <w:szCs w:val="24"/>
                <w:highlight w:val="none"/>
                <w:lang w:val="en-US" w:eastAsia="zh-CN" w:bidi="ar"/>
              </w:rPr>
              <w:t>业绩证明材料为</w:t>
            </w:r>
            <w:r>
              <w:rPr>
                <w:rFonts w:hint="eastAsia" w:ascii="宋体" w:hAnsi="宋体"/>
                <w:color w:val="auto"/>
                <w:sz w:val="24"/>
                <w:szCs w:val="24"/>
                <w:highlight w:val="none"/>
                <w:lang w:bidi="ar"/>
              </w:rPr>
              <w:t>招标代理合同</w:t>
            </w:r>
            <w:r>
              <w:rPr>
                <w:rFonts w:hint="eastAsia"/>
                <w:color w:val="auto"/>
                <w:sz w:val="24"/>
                <w:highlight w:val="none"/>
                <w:lang w:eastAsia="zh-CN"/>
              </w:rPr>
              <w:t>，</w:t>
            </w:r>
            <w:r>
              <w:rPr>
                <w:rFonts w:hint="eastAsia"/>
                <w:color w:val="auto"/>
                <w:sz w:val="24"/>
                <w:highlight w:val="none"/>
                <w:lang w:val="en-US" w:eastAsia="zh-CN"/>
              </w:rPr>
              <w:t>在职证明见备注</w:t>
            </w:r>
          </w:p>
        </w:tc>
        <w:tc>
          <w:tcPr>
            <w:tcW w:w="1276" w:type="dxa"/>
            <w:vAlign w:val="top"/>
          </w:tcPr>
          <w:p>
            <w:pPr>
              <w:pStyle w:val="3"/>
              <w:keepNext w:val="0"/>
              <w:keepLines w:val="0"/>
              <w:spacing w:before="240" w:after="240" w:line="360" w:lineRule="auto"/>
              <w:jc w:val="center"/>
              <w:rPr>
                <w:color w:val="auto"/>
                <w:sz w:val="24"/>
                <w:szCs w:val="24"/>
                <w:highlight w:val="none"/>
              </w:rPr>
            </w:pPr>
          </w:p>
        </w:tc>
      </w:tr>
    </w:tbl>
    <w:p>
      <w:pPr>
        <w:adjustRightInd w:val="0"/>
        <w:snapToGrid w:val="0"/>
        <w:spacing w:line="440" w:lineRule="exact"/>
        <w:ind w:firstLine="450"/>
        <w:rPr>
          <w:color w:val="auto"/>
          <w:highlight w:val="none"/>
        </w:rPr>
      </w:pPr>
    </w:p>
    <w:p>
      <w:pPr>
        <w:pStyle w:val="4"/>
        <w:keepNext w:val="0"/>
        <w:tabs>
          <w:tab w:val="left" w:pos="4678"/>
        </w:tabs>
        <w:rPr>
          <w:rFonts w:ascii="黑体" w:hAnsi="黑体" w:eastAsia="黑体"/>
          <w:color w:val="auto"/>
          <w:szCs w:val="28"/>
          <w:highlight w:val="none"/>
        </w:rPr>
      </w:pPr>
      <w:r>
        <w:rPr>
          <w:color w:val="auto"/>
          <w:highlight w:val="none"/>
        </w:rPr>
        <w:br w:type="page"/>
      </w:r>
      <w:bookmarkStart w:id="198" w:name="_Toc510015673"/>
      <w:bookmarkStart w:id="199" w:name="_Toc30505"/>
      <w:bookmarkStart w:id="200" w:name="_Toc27"/>
      <w:bookmarkStart w:id="201" w:name="_Toc14829"/>
      <w:bookmarkStart w:id="202" w:name="_Toc62199181"/>
      <w:bookmarkStart w:id="203" w:name="_Toc839"/>
      <w:bookmarkStart w:id="204" w:name="_Toc8976"/>
      <w:bookmarkStart w:id="205" w:name="_Toc12792"/>
      <w:bookmarkStart w:id="206" w:name="_Toc22192"/>
      <w:bookmarkStart w:id="207" w:name="_Toc234832868"/>
      <w:bookmarkStart w:id="208" w:name="_Toc12319"/>
      <w:r>
        <w:rPr>
          <w:rFonts w:ascii="黑体" w:hAnsi="黑体" w:eastAsia="黑体"/>
          <w:color w:val="auto"/>
          <w:szCs w:val="28"/>
          <w:highlight w:val="none"/>
        </w:rPr>
        <w:t>附录5  资格审查条件（</w:t>
      </w:r>
      <w:bookmarkStart w:id="209" w:name="_Hlk79269472"/>
      <w:r>
        <w:rPr>
          <w:rFonts w:ascii="黑体" w:hAnsi="黑体" w:eastAsia="黑体"/>
          <w:color w:val="auto"/>
          <w:szCs w:val="28"/>
          <w:highlight w:val="none"/>
        </w:rPr>
        <w:t>其他人员最低要求</w:t>
      </w:r>
      <w:bookmarkEnd w:id="209"/>
      <w:r>
        <w:rPr>
          <w:rFonts w:ascii="黑体" w:hAnsi="黑体" w:eastAsia="黑体"/>
          <w:color w:val="auto"/>
          <w:szCs w:val="28"/>
          <w:highlight w:val="none"/>
        </w:rPr>
        <w:t>）</w:t>
      </w:r>
      <w:bookmarkEnd w:id="198"/>
      <w:bookmarkEnd w:id="199"/>
      <w:bookmarkEnd w:id="200"/>
      <w:bookmarkEnd w:id="201"/>
      <w:bookmarkEnd w:id="202"/>
      <w:bookmarkEnd w:id="203"/>
      <w:bookmarkEnd w:id="204"/>
      <w:bookmarkEnd w:id="205"/>
      <w:bookmarkEnd w:id="206"/>
      <w:bookmarkEnd w:id="207"/>
      <w:bookmarkEnd w:id="208"/>
    </w:p>
    <w:p>
      <w:pPr>
        <w:pStyle w:val="2"/>
        <w:rPr>
          <w:rFonts w:eastAsia="黑体"/>
          <w:color w:val="auto"/>
          <w:highlight w:val="none"/>
        </w:rPr>
      </w:pPr>
    </w:p>
    <w:tbl>
      <w:tblPr>
        <w:tblStyle w:val="3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1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人员</w:t>
            </w:r>
          </w:p>
        </w:tc>
        <w:tc>
          <w:tcPr>
            <w:tcW w:w="709"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971" w:type="dxa"/>
            <w:vAlign w:val="center"/>
          </w:tcPr>
          <w:p>
            <w:pPr>
              <w:adjustRightInd w:val="0"/>
              <w:snapToGrid w:val="0"/>
              <w:spacing w:line="400" w:lineRule="atLeast"/>
              <w:jc w:val="center"/>
              <w:rPr>
                <w:color w:val="auto"/>
                <w:sz w:val="24"/>
                <w:highlight w:val="none"/>
              </w:rPr>
            </w:pPr>
            <w:r>
              <w:rPr>
                <w:rFonts w:hint="eastAsia"/>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9" w:hRule="atLeast"/>
          <w:jc w:val="center"/>
        </w:trPr>
        <w:tc>
          <w:tcPr>
            <w:tcW w:w="1418" w:type="dxa"/>
            <w:vAlign w:val="center"/>
          </w:tcPr>
          <w:p>
            <w:pPr>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投入本项目从事招标代理的主要技术、经济人员</w:t>
            </w:r>
          </w:p>
        </w:tc>
        <w:tc>
          <w:tcPr>
            <w:tcW w:w="709" w:type="dxa"/>
            <w:vAlign w:val="center"/>
          </w:tcPr>
          <w:p>
            <w:pPr>
              <w:adjustRightInd w:val="0"/>
              <w:snapToGrid w:val="0"/>
              <w:spacing w:line="40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6971" w:type="dxa"/>
            <w:vAlign w:val="center"/>
          </w:tcPr>
          <w:p>
            <w:pPr>
              <w:numPr>
                <w:ilvl w:val="0"/>
                <w:numId w:val="3"/>
              </w:numPr>
              <w:adjustRightInd w:val="0"/>
              <w:snapToGrid w:val="0"/>
              <w:spacing w:line="400" w:lineRule="atLeast"/>
              <w:jc w:val="left"/>
              <w:rPr>
                <w:rFonts w:hint="eastAsia" w:ascii="宋体" w:hAnsi="宋体"/>
                <w:color w:val="auto"/>
                <w:sz w:val="24"/>
                <w:highlight w:val="none"/>
                <w:lang w:eastAsia="zh-CN"/>
              </w:rPr>
            </w:pP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r>
              <w:rPr>
                <w:rStyle w:val="37"/>
                <w:rFonts w:hint="eastAsia"/>
                <w:color w:val="auto"/>
                <w:sz w:val="24"/>
                <w:szCs w:val="24"/>
                <w:highlight w:val="none"/>
              </w:rPr>
              <w:footnoteReference w:id="9"/>
            </w:r>
          </w:p>
          <w:p>
            <w:pPr>
              <w:numPr>
                <w:ilvl w:val="0"/>
                <w:numId w:val="3"/>
              </w:numPr>
              <w:adjustRightInd w:val="0"/>
              <w:snapToGrid w:val="0"/>
              <w:spacing w:line="400" w:lineRule="atLeast"/>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年龄不超过55周岁</w:t>
            </w:r>
            <w:r>
              <w:rPr>
                <w:rFonts w:hint="eastAsia" w:ascii="宋体" w:hAnsi="宋体"/>
                <w:color w:val="auto"/>
                <w:sz w:val="24"/>
                <w:szCs w:val="24"/>
                <w:highlight w:val="none"/>
              </w:rPr>
              <w:t>；</w:t>
            </w:r>
          </w:p>
          <w:p>
            <w:pPr>
              <w:numPr>
                <w:ilvl w:val="-1"/>
                <w:numId w:val="0"/>
              </w:numPr>
              <w:adjustRightInd w:val="0"/>
              <w:snapToGrid w:val="0"/>
              <w:spacing w:line="400" w:lineRule="atLeast"/>
              <w:jc w:val="left"/>
              <w:rPr>
                <w:rFonts w:hint="eastAsia" w:eastAsia="宋体"/>
                <w:color w:val="auto"/>
                <w:sz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数量不少于</w:t>
            </w:r>
            <w:r>
              <w:rPr>
                <w:rFonts w:hint="eastAsia" w:ascii="宋体" w:hAnsi="宋体"/>
                <w:color w:val="auto"/>
                <w:sz w:val="24"/>
                <w:szCs w:val="24"/>
                <w:highlight w:val="none"/>
                <w:lang w:val="en-US"/>
              </w:rPr>
              <w:t>3</w:t>
            </w:r>
            <w:r>
              <w:rPr>
                <w:rFonts w:hint="eastAsia" w:ascii="宋体" w:hAnsi="宋体"/>
                <w:color w:val="auto"/>
                <w:sz w:val="24"/>
                <w:szCs w:val="24"/>
                <w:highlight w:val="none"/>
              </w:rPr>
              <w:t>人，其中至少1人具有</w:t>
            </w:r>
            <w:r>
              <w:rPr>
                <w:rFonts w:hint="eastAsia" w:ascii="宋体" w:hAnsi="宋体"/>
                <w:color w:val="auto"/>
                <w:sz w:val="24"/>
                <w:highlight w:val="none"/>
              </w:rPr>
              <w:t>工程师或以上</w:t>
            </w:r>
            <w:r>
              <w:rPr>
                <w:rFonts w:hint="eastAsia" w:eastAsia="宋体"/>
                <w:color w:val="auto"/>
                <w:sz w:val="24"/>
                <w:highlight w:val="none"/>
              </w:rPr>
              <w:t>技术</w:t>
            </w:r>
            <w:r>
              <w:rPr>
                <w:rFonts w:hint="eastAsia" w:ascii="宋体" w:hAnsi="宋体"/>
                <w:color w:val="auto"/>
                <w:sz w:val="24"/>
                <w:highlight w:val="none"/>
              </w:rPr>
              <w:t>职称</w:t>
            </w:r>
          </w:p>
          <w:p>
            <w:pPr>
              <w:numPr>
                <w:ilvl w:val="-1"/>
                <w:numId w:val="0"/>
              </w:numPr>
              <w:adjustRightInd w:val="0"/>
              <w:snapToGrid w:val="0"/>
              <w:spacing w:line="400" w:lineRule="atLeast"/>
              <w:jc w:val="left"/>
              <w:rPr>
                <w:rFonts w:hint="eastAsia" w:ascii="宋体" w:hAnsi="宋体"/>
                <w:color w:val="auto"/>
                <w:sz w:val="24"/>
                <w:highlight w:val="none"/>
              </w:rPr>
            </w:pPr>
          </w:p>
          <w:p>
            <w:pPr>
              <w:numPr>
                <w:ilvl w:val="-1"/>
                <w:numId w:val="0"/>
              </w:numPr>
              <w:adjustRightInd w:val="0"/>
              <w:snapToGrid w:val="0"/>
              <w:spacing w:line="400" w:lineRule="atLeast"/>
              <w:jc w:val="left"/>
              <w:rPr>
                <w:rFonts w:hint="eastAsia" w:eastAsia="宋体"/>
                <w:color w:val="auto"/>
                <w:sz w:val="24"/>
                <w:highlight w:val="none"/>
                <w:lang w:val="en-US" w:eastAsia="zh-CN"/>
              </w:rPr>
            </w:pPr>
            <w:r>
              <w:rPr>
                <w:rFonts w:hint="eastAsia" w:ascii="宋体" w:hAnsi="宋体"/>
                <w:color w:val="auto"/>
                <w:sz w:val="24"/>
                <w:highlight w:val="none"/>
              </w:rPr>
              <w:t>提供身份证，资格审查要求的其他证明材料复印件，并加盖单位章</w:t>
            </w:r>
            <w:r>
              <w:rPr>
                <w:rFonts w:hint="eastAsia"/>
                <w:color w:val="auto"/>
                <w:sz w:val="24"/>
                <w:highlight w:val="none"/>
                <w:lang w:eastAsia="zh-CN"/>
              </w:rPr>
              <w:t>，</w:t>
            </w:r>
            <w:r>
              <w:rPr>
                <w:rFonts w:hint="eastAsia"/>
                <w:color w:val="auto"/>
                <w:sz w:val="24"/>
                <w:highlight w:val="none"/>
                <w:lang w:val="en-US" w:eastAsia="zh-CN"/>
              </w:rPr>
              <w:t>在职证明见备注</w:t>
            </w:r>
            <w:r>
              <w:rPr>
                <w:rFonts w:hint="eastAsia" w:ascii="宋体" w:hAnsi="宋体"/>
                <w:color w:val="auto"/>
                <w:sz w:val="24"/>
                <w:highlight w:val="none"/>
              </w:rPr>
              <w:t>。</w:t>
            </w:r>
          </w:p>
        </w:tc>
      </w:tr>
    </w:tbl>
    <w:p>
      <w:pPr>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pPr>
        <w:spacing w:line="400" w:lineRule="exact"/>
        <w:outlineLvl w:val="1"/>
        <w:rPr>
          <w:rFonts w:ascii="黑体" w:hAnsi="黑体" w:eastAsia="黑体"/>
          <w:color w:val="auto"/>
          <w:sz w:val="28"/>
          <w:szCs w:val="28"/>
          <w:highlight w:val="none"/>
        </w:rPr>
      </w:pPr>
      <w:bookmarkStart w:id="210" w:name="_Toc15653"/>
      <w:bookmarkStart w:id="211" w:name="_Toc14696"/>
      <w:bookmarkStart w:id="212" w:name="_Toc3418"/>
      <w:bookmarkStart w:id="213" w:name="_Toc32686"/>
      <w:bookmarkStart w:id="214" w:name="_Toc21900"/>
      <w:bookmarkStart w:id="215" w:name="_Toc31726"/>
      <w:bookmarkStart w:id="216" w:name="_Toc14447"/>
      <w:bookmarkStart w:id="217" w:name="_Toc13098"/>
      <w:r>
        <w:rPr>
          <w:rFonts w:hint="eastAsia" w:ascii="黑体" w:hAnsi="黑体" w:eastAsia="黑体"/>
          <w:color w:val="auto"/>
          <w:sz w:val="28"/>
          <w:szCs w:val="28"/>
          <w:highlight w:val="none"/>
        </w:rPr>
        <w:t>1</w:t>
      </w:r>
      <w:r>
        <w:rPr>
          <w:rFonts w:ascii="黑体" w:hAnsi="黑体" w:eastAsia="黑体"/>
          <w:color w:val="auto"/>
          <w:sz w:val="28"/>
          <w:szCs w:val="28"/>
          <w:highlight w:val="none"/>
        </w:rPr>
        <w:t>.</w:t>
      </w:r>
      <w:r>
        <w:rPr>
          <w:rFonts w:hint="eastAsia" w:ascii="黑体" w:hAnsi="黑体" w:eastAsia="黑体"/>
          <w:color w:val="auto"/>
          <w:sz w:val="28"/>
          <w:szCs w:val="28"/>
          <w:highlight w:val="none"/>
        </w:rPr>
        <w:t>总则</w:t>
      </w:r>
      <w:bookmarkEnd w:id="210"/>
      <w:bookmarkEnd w:id="211"/>
      <w:bookmarkEnd w:id="212"/>
      <w:bookmarkEnd w:id="213"/>
      <w:bookmarkEnd w:id="214"/>
      <w:bookmarkEnd w:id="215"/>
      <w:bookmarkEnd w:id="216"/>
      <w:bookmarkEnd w:id="217"/>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 项目概况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.1.1</w:t>
      </w:r>
      <w:r>
        <w:rPr>
          <w:rFonts w:hint="eastAsia" w:ascii="宋体" w:hAnsi="宋体" w:eastAsia="宋体"/>
          <w:color w:val="auto"/>
          <w:sz w:val="24"/>
          <w:szCs w:val="24"/>
          <w:highlight w:val="none"/>
        </w:rPr>
        <w:t>根据《中华人民共和国招标投标法》《中华人民共和国招标投标法实施条例》《公路工程建设项目招标投标管理办法》等有关法律、法规和规章的规定，现对本标段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服务进行</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.1.2 </w:t>
      </w:r>
      <w:r>
        <w:rPr>
          <w:rFonts w:hint="eastAsia" w:ascii="宋体" w:hAnsi="宋体" w:eastAsia="宋体"/>
          <w:color w:val="auto"/>
          <w:sz w:val="24"/>
          <w:szCs w:val="24"/>
          <w:highlight w:val="none"/>
        </w:rPr>
        <w:t>本项目</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 xml:space="preserve"> 本项目名称：见申请人须知前附表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 本标段建设地点：见申请人须知前附表。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本标段建设规模：见申请人须知前附表。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招标代理</w:t>
      </w:r>
      <w:r>
        <w:rPr>
          <w:rFonts w:hint="eastAsia" w:ascii="宋体" w:hAnsi="宋体" w:eastAsia="宋体"/>
          <w:color w:val="auto"/>
          <w:sz w:val="24"/>
          <w:szCs w:val="24"/>
          <w:highlight w:val="none"/>
        </w:rPr>
        <w:t>服务项目施工预计开工日期和建设周期：见申请人须知前附表。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1.2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服务项目的资金来源和落实情况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1.2.1 </w:t>
      </w:r>
      <w:r>
        <w:rPr>
          <w:rFonts w:ascii="宋体" w:hAnsi="宋体" w:eastAsia="宋体"/>
          <w:color w:val="auto"/>
          <w:sz w:val="24"/>
          <w:szCs w:val="24"/>
          <w:highlight w:val="none"/>
        </w:rPr>
        <w:t>资金来源及比例：见申请人须知前附表。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1.2.2 </w:t>
      </w:r>
      <w:r>
        <w:rPr>
          <w:rFonts w:ascii="宋体" w:hAnsi="宋体" w:eastAsia="宋体"/>
          <w:color w:val="auto"/>
          <w:sz w:val="24"/>
          <w:szCs w:val="24"/>
          <w:highlight w:val="none"/>
        </w:rPr>
        <w:t>资金落实情况：见申请人须知前附表。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1.3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服务范围、服务期限、质量要求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1.3.1本标段的服务范围：见申请人须知前附表。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1.3.2本标段的服务期限：见申请人须知前附表。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1.3.3本标段的质量要求：见申请人须知前附表。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申请人资格要求（适用于已进行资格预审的）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应是收到</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的单位。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申请人资格要求（适用于未进行资格预审的）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1.4.1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应具备承担本标段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服务的资质条件、能力和信誉。</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（1）资质要求：见申请人须知前附表；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（2）业绩要求：见申请人须知前附表；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（3）信誉要求：见申请人须知前附表；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（4）项目负责人资格：见申请人须知前附表；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（5）其他要求：见申请人须知前附表。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1.4.2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须知前附表规定接受联合体申请的，联合体除应符合本章第 1.4.1项和</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须知前附表的要求外，还应遵守以下规定：</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（1）联合体各方应按</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文件提供的格式签订联合体协议书，明确联合体牵头人和各方权利义务，并承诺就</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（2）由同一专业的单位组成的联合体，按照资质等级较低的单位确定资质等级；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（3）联合体各方不得再以自己名义单独或参加其他联合体在同一标段中申请；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（4）联合体各方应分别按照本</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文件的要求，填写申请文件中的相应表格，并由联合体牵头人负责对联合体各成员的资料进行统一汇总后一并提交给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；联合体牵头人所提交的申请文件应认为已代表了联合体各成员的真实情况；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（5）尽管委任了联合体牵头人，但联合体各成员在申请、签订合同与履行合同过程中，仍负有连带的和各自的法律责任。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1.4.3 申请人（包括联合体各成员）不得与本标段相关单位存在下列关联情形：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不具有独立法人资格的附属机构（单位）；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存在利害关系且可能影响</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服务公正性；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（3）与本标段的其他申请人同为一个单位负责人；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（4）与本标段的其他申请人存在控股、管理关系；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（5）为本标段的招标代理机构；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）与本标段的招标代理机构同为一个法定代表人；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）与本标段的招标代理机构存在控股或参股关系；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）法律法规或申请人须知前附表规定的其他情形。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1.4.4 申请人（包括联合体各成员）不得存在下列不良状况或不良信用记录：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（1）被省级及以上交通运输主管部门取消项目所在地的投标资格且处于有效期内；</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（2）被责令停业，暂扣或吊销执照，或吊销资质证书；</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（3）进入清算程序，或被宣告破产，或其他丧失履约能力的情形；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Style w:val="36"/>
          <w:rFonts w:hint="eastAsia" w:ascii="宋体" w:hAnsi="宋体" w:eastAsia="宋体"/>
          <w:color w:val="auto"/>
          <w:sz w:val="24"/>
          <w:szCs w:val="24"/>
          <w:highlight w:val="none"/>
        </w:rPr>
        <w:t>http://www.creditchina.gov.cn/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olor w:val="auto"/>
          <w:sz w:val="24"/>
          <w:szCs w:val="24"/>
          <w:highlight w:val="none"/>
          <w:lang w:eastAsia="zh-CN"/>
        </w:rPr>
        <w:t>“重大税收违法失信主体”</w:t>
      </w:r>
      <w:r>
        <w:rPr>
          <w:rFonts w:hint="eastAsia" w:ascii="宋体" w:hAnsi="宋体" w:cs="宋体"/>
          <w:sz w:val="24"/>
          <w:highlight w:val="none"/>
        </w:rPr>
        <w:t>和中国政府采购网（www.ccgp.gov.cn）的“政府采购严重违法失信行为记录名单”以及中国执行信息公开网（http://zxgk.court.gov.cn/shixin/）的“失信被执行人”</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（6）申请人及其法定代表人、拟委任的项目负责人在近三年内有行贿犯罪行为的；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（7）法律法规或申请人须知前附表规定的其他情形。</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1.5 费用承担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申请人准备和参加申请活动发生的费用自理。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1.6 保密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参与</w:t>
      </w:r>
      <w:r>
        <w:rPr>
          <w:rFonts w:hint="eastAsia" w:ascii="宋体" w:hAnsi="宋体"/>
          <w:color w:val="auto"/>
          <w:sz w:val="24"/>
          <w:szCs w:val="24"/>
          <w:highlight w:val="none"/>
          <w:lang w:eastAsia="zh-CN"/>
        </w:rPr>
        <w:t>采购活动</w:t>
      </w:r>
      <w:r>
        <w:rPr>
          <w:rFonts w:ascii="宋体" w:hAnsi="宋体" w:eastAsia="宋体"/>
          <w:color w:val="auto"/>
          <w:sz w:val="24"/>
          <w:szCs w:val="24"/>
          <w:highlight w:val="none"/>
        </w:rPr>
        <w:t>的各方应对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和</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文件中的商业和技术等秘密保密，否则应承担相应的法律责任。</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1.7语言文字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文件使用的语言文字为中文。专用术语使用外文的，应附有中文注释。</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1.8 计量单位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所有计量均采用中华人民共和国法定计量单位。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1.9 踏勘现场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”规定组织踏勘现场的，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按规定的时间、地点组织</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未按时参加踏勘现场的，不影响踏勘现场的正常进行。</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不得组织单个或部分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1.9.2 </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踏勘现场发生的费用自理。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1.9.3 除</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的原因外，</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自行负责在踏勘现场中所发生的人员伤亡和财产损失。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1.9.4 </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在踏勘现场中介绍的工程场地和相关的周边环境情况，供</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在编制</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文件时参考，</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不对</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据此作出的判断和决策负责。</w:t>
      </w:r>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1.10 </w:t>
      </w:r>
      <w:r>
        <w:rPr>
          <w:rFonts w:hint="eastAsia" w:ascii="黑体" w:hAnsi="黑体" w:eastAsia="黑体" w:cs="黑体"/>
          <w:color w:val="auto"/>
          <w:sz w:val="24"/>
          <w:szCs w:val="24"/>
          <w:highlight w:val="none"/>
          <w:lang w:eastAsia="zh-CN"/>
        </w:rPr>
        <w:t>比选预备会</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1.10.1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”规定召开</w:t>
      </w:r>
      <w:r>
        <w:rPr>
          <w:rFonts w:hint="eastAsia" w:ascii="宋体" w:hAnsi="宋体"/>
          <w:bCs/>
          <w:color w:val="auto"/>
          <w:sz w:val="24"/>
          <w:szCs w:val="24"/>
          <w:highlight w:val="none"/>
          <w:lang w:eastAsia="zh-CN"/>
        </w:rPr>
        <w:t>比选预备会</w:t>
      </w:r>
      <w:r>
        <w:rPr>
          <w:rFonts w:ascii="宋体" w:hAnsi="宋体" w:eastAsia="宋体"/>
          <w:color w:val="auto"/>
          <w:sz w:val="24"/>
          <w:szCs w:val="24"/>
          <w:highlight w:val="none"/>
        </w:rPr>
        <w:t>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按规定的时间和地点召开</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，澄清</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提出的问题。</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应按</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须知前附表规定的时间和形式将提出的问题送达</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，以便</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在会议期间澄清。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将对</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所提问题的澄清，以本章第 2.3 款规定的形式通知所有</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。该澄清内容为</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的组成部分。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1.11分包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1.11.1 本项目严禁分包。</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1.12 </w:t>
      </w:r>
      <w:r>
        <w:rPr>
          <w:rFonts w:hint="eastAsia" w:ascii="黑体" w:hAnsi="黑体" w:eastAsia="黑体" w:cs="黑体"/>
          <w:color w:val="auto"/>
          <w:sz w:val="24"/>
          <w:szCs w:val="24"/>
          <w:highlight w:val="none"/>
          <w:lang w:val="en-US" w:eastAsia="zh-CN"/>
        </w:rPr>
        <w:t>响应</w:t>
      </w:r>
      <w:r>
        <w:rPr>
          <w:rFonts w:hint="eastAsia" w:ascii="黑体" w:hAnsi="黑体" w:eastAsia="黑体" w:cs="黑体"/>
          <w:color w:val="auto"/>
          <w:sz w:val="24"/>
          <w:szCs w:val="24"/>
          <w:highlight w:val="none"/>
        </w:rPr>
        <w:t>和偏差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1.12.1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文件偏离</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某些要求，视为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文件存在偏差。偏差包括重大偏差和细微偏差。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1.12.2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的实质性要求和条件作出满足性或更有利于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，否则，视为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文件存在重大偏差，</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将被否决。</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文件存在第三章“评</w:t>
      </w:r>
      <w:r>
        <w:rPr>
          <w:rFonts w:hint="eastAsia" w:ascii="宋体" w:hAnsi="宋体" w:eastAsia="宋体"/>
          <w:color w:val="auto"/>
          <w:sz w:val="24"/>
          <w:szCs w:val="24"/>
          <w:highlight w:val="none"/>
        </w:rPr>
        <w:t>审</w:t>
      </w:r>
      <w:r>
        <w:rPr>
          <w:rFonts w:ascii="宋体" w:hAnsi="宋体" w:eastAsia="宋体"/>
          <w:color w:val="auto"/>
          <w:sz w:val="24"/>
          <w:szCs w:val="24"/>
          <w:highlight w:val="none"/>
        </w:rPr>
        <w:t>办法”中所列任一否决</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情形的，均属于存在重大偏差。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1.12.3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文件中的下列偏差为细微偏差：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文件页码不连续、采用活页夹装订、个别文字有遗漏错误等不影响</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文件实质性内容的偏差。</w:t>
      </w:r>
    </w:p>
    <w:p>
      <w:pPr>
        <w:spacing w:line="400" w:lineRule="exact"/>
        <w:outlineLvl w:val="1"/>
        <w:rPr>
          <w:rFonts w:ascii="黑体" w:hAnsi="黑体" w:eastAsia="黑体"/>
          <w:color w:val="auto"/>
          <w:sz w:val="24"/>
          <w:szCs w:val="24"/>
          <w:highlight w:val="none"/>
        </w:rPr>
      </w:pPr>
      <w:bookmarkStart w:id="218" w:name="_Toc12635"/>
      <w:bookmarkStart w:id="219" w:name="_Toc712"/>
      <w:bookmarkStart w:id="220" w:name="_Toc19785"/>
      <w:bookmarkStart w:id="221" w:name="_Toc19282"/>
      <w:bookmarkStart w:id="222" w:name="_Toc20251"/>
      <w:bookmarkStart w:id="223" w:name="_Toc31976"/>
      <w:bookmarkStart w:id="224" w:name="_Toc15861"/>
      <w:bookmarkStart w:id="225" w:name="_Toc19173"/>
      <w:r>
        <w:rPr>
          <w:rFonts w:hint="eastAsia" w:ascii="黑体" w:hAnsi="黑体" w:eastAsia="黑体"/>
          <w:color w:val="auto"/>
          <w:sz w:val="24"/>
          <w:szCs w:val="24"/>
          <w:highlight w:val="none"/>
        </w:rPr>
        <w:t>2</w:t>
      </w:r>
      <w:r>
        <w:rPr>
          <w:rFonts w:ascii="黑体" w:hAnsi="黑体" w:eastAsia="黑体"/>
          <w:color w:val="auto"/>
          <w:sz w:val="24"/>
          <w:szCs w:val="24"/>
          <w:highlight w:val="none"/>
        </w:rPr>
        <w:t>.</w:t>
      </w:r>
      <w:r>
        <w:rPr>
          <w:rFonts w:hint="eastAsia" w:ascii="黑体" w:hAnsi="黑体" w:eastAsia="黑体"/>
          <w:color w:val="auto"/>
          <w:sz w:val="24"/>
          <w:szCs w:val="24"/>
          <w:highlight w:val="none"/>
          <w:lang w:eastAsia="zh-CN"/>
        </w:rPr>
        <w:t>比选</w:t>
      </w:r>
      <w:r>
        <w:rPr>
          <w:rFonts w:hint="eastAsia" w:ascii="黑体" w:hAnsi="黑体" w:eastAsia="黑体"/>
          <w:color w:val="auto"/>
          <w:sz w:val="24"/>
          <w:szCs w:val="24"/>
          <w:highlight w:val="none"/>
        </w:rPr>
        <w:t>文件</w:t>
      </w:r>
      <w:bookmarkEnd w:id="218"/>
      <w:bookmarkEnd w:id="219"/>
      <w:bookmarkEnd w:id="220"/>
      <w:bookmarkEnd w:id="221"/>
      <w:bookmarkEnd w:id="222"/>
      <w:bookmarkEnd w:id="223"/>
      <w:bookmarkEnd w:id="224"/>
      <w:bookmarkEnd w:id="22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文件的组成</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文件由下列文件组成：</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（2）申请人须知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（3）评审办法</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（4）合同条款及格式；</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文件格式</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（6）申请人须知前附表规定的其他资料。</w:t>
      </w:r>
    </w:p>
    <w:p>
      <w:pPr>
        <w:pStyle w:val="11"/>
        <w:kinsoku w:val="0"/>
        <w:overflowPunct w:val="0"/>
        <w:spacing w:before="35" w:line="305" w:lineRule="auto"/>
        <w:ind w:left="0" w:firstLine="480" w:firstLineChars="200"/>
        <w:jc w:val="both"/>
        <w:rPr>
          <w:rFonts w:hAnsi="宋体" w:cs="Times New Roman"/>
          <w:color w:val="auto"/>
          <w:highlight w:val="none"/>
        </w:rPr>
      </w:pPr>
      <w:r>
        <w:rPr>
          <w:rFonts w:hint="eastAsia" w:hAnsi="宋体" w:cs="Times New Roman"/>
          <w:color w:val="auto"/>
          <w:highlight w:val="none"/>
        </w:rPr>
        <w:t>根据</w:t>
      </w:r>
      <w:r>
        <w:rPr>
          <w:rFonts w:hint="eastAsia" w:hAnsi="宋体" w:cs="Times New Roman"/>
          <w:bCs/>
          <w:color w:val="auto"/>
          <w:highlight w:val="none"/>
        </w:rPr>
        <w:t>本章第1.10款、第</w:t>
      </w:r>
      <w:r>
        <w:rPr>
          <w:rFonts w:hAnsi="宋体" w:cs="Times New Roman"/>
          <w:bCs/>
          <w:color w:val="auto"/>
          <w:highlight w:val="none"/>
        </w:rPr>
        <w:t>2.</w:t>
      </w:r>
      <w:r>
        <w:rPr>
          <w:rFonts w:hint="eastAsia" w:hAnsi="宋体" w:cs="Times New Roman"/>
          <w:bCs/>
          <w:color w:val="auto"/>
          <w:highlight w:val="none"/>
        </w:rPr>
        <w:t>2</w:t>
      </w:r>
      <w:r>
        <w:rPr>
          <w:rFonts w:hint="eastAsia" w:hAnsi="宋体" w:cs="Times New Roman"/>
          <w:color w:val="auto"/>
          <w:highlight w:val="none"/>
        </w:rPr>
        <w:t>款和第2.3款对</w:t>
      </w:r>
      <w:r>
        <w:rPr>
          <w:rFonts w:hint="eastAsia" w:cs="Times New Roman"/>
          <w:color w:val="auto"/>
          <w:highlight w:val="none"/>
          <w:lang w:eastAsia="zh-CN"/>
        </w:rPr>
        <w:t>比选</w:t>
      </w:r>
      <w:r>
        <w:rPr>
          <w:rFonts w:hint="eastAsia" w:hAnsi="宋体" w:cs="Times New Roman"/>
          <w:color w:val="auto"/>
          <w:highlight w:val="none"/>
        </w:rPr>
        <w:t>文件所作的澄清、修改，构成</w:t>
      </w:r>
      <w:r>
        <w:rPr>
          <w:rFonts w:hint="eastAsia" w:cs="Times New Roman"/>
          <w:color w:val="auto"/>
          <w:highlight w:val="none"/>
          <w:lang w:eastAsia="zh-CN"/>
        </w:rPr>
        <w:t>比选</w:t>
      </w:r>
      <w:r>
        <w:rPr>
          <w:rFonts w:hint="eastAsia" w:hAnsi="宋体" w:cs="Times New Roman"/>
          <w:color w:val="auto"/>
          <w:highlight w:val="none"/>
        </w:rPr>
        <w:t>文件的组成部分。</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当</w:t>
      </w:r>
      <w:r>
        <w:rPr>
          <w:rFonts w:hint="eastAsia" w:cs="Times New Roman"/>
          <w:color w:val="auto"/>
          <w:highlight w:val="none"/>
          <w:lang w:eastAsia="zh-CN"/>
        </w:rPr>
        <w:t>比选</w:t>
      </w:r>
      <w:r>
        <w:rPr>
          <w:rFonts w:hint="eastAsia"/>
          <w:color w:val="auto"/>
          <w:highlight w:val="none"/>
        </w:rPr>
        <w:t>文件</w:t>
      </w:r>
      <w:r>
        <w:rPr>
          <w:rFonts w:hint="eastAsia"/>
          <w:color w:val="auto"/>
          <w:spacing w:val="-46"/>
          <w:highlight w:val="none"/>
        </w:rPr>
        <w:t>、</w:t>
      </w:r>
      <w:r>
        <w:rPr>
          <w:rFonts w:hint="eastAsia" w:cs="Times New Roman"/>
          <w:color w:val="auto"/>
          <w:highlight w:val="none"/>
          <w:lang w:eastAsia="zh-CN"/>
        </w:rPr>
        <w:t>比选</w:t>
      </w:r>
      <w:r>
        <w:rPr>
          <w:rFonts w:hint="eastAsia"/>
          <w:color w:val="auto"/>
          <w:highlight w:val="none"/>
        </w:rPr>
        <w:t>文件的澄清或修改等在同一内容的表述上不一致时</w:t>
      </w:r>
      <w:r>
        <w:rPr>
          <w:rFonts w:hint="eastAsia"/>
          <w:color w:val="auto"/>
          <w:spacing w:val="-46"/>
          <w:highlight w:val="none"/>
        </w:rPr>
        <w:t>，</w:t>
      </w:r>
      <w:r>
        <w:rPr>
          <w:rFonts w:hint="eastAsia"/>
          <w:color w:val="auto"/>
          <w:highlight w:val="none"/>
        </w:rPr>
        <w:t>以最后发出的书面文件为准。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2.2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2.2.1 </w:t>
      </w:r>
      <w:r>
        <w:rPr>
          <w:rFonts w:hint="eastAsia" w:hAnsi="宋体" w:cs="Times New Roman"/>
          <w:color w:val="auto"/>
          <w:highlight w:val="none"/>
        </w:rPr>
        <w:t>申请</w:t>
      </w:r>
      <w:r>
        <w:rPr>
          <w:rFonts w:hint="eastAsia"/>
          <w:color w:val="auto"/>
          <w:highlight w:val="none"/>
        </w:rPr>
        <w:t>人应仔细阅读和检查</w:t>
      </w:r>
      <w:r>
        <w:rPr>
          <w:rFonts w:hint="eastAsia" w:cs="Times New Roman"/>
          <w:color w:val="auto"/>
          <w:highlight w:val="none"/>
          <w:lang w:eastAsia="zh-CN"/>
        </w:rPr>
        <w:t>比选</w:t>
      </w:r>
      <w:r>
        <w:rPr>
          <w:rFonts w:hint="eastAsia"/>
          <w:color w:val="auto"/>
          <w:highlight w:val="none"/>
        </w:rPr>
        <w:t>文件的全部内容。如发现缺页或附件不全，应及时向</w:t>
      </w:r>
      <w:r>
        <w:rPr>
          <w:rFonts w:hint="eastAsia" w:cs="Times New Roman"/>
          <w:color w:val="auto"/>
          <w:highlight w:val="none"/>
          <w:lang w:eastAsia="zh-CN"/>
        </w:rPr>
        <w:t>采购人</w:t>
      </w:r>
      <w:r>
        <w:rPr>
          <w:rFonts w:hint="eastAsia"/>
          <w:color w:val="auto"/>
          <w:highlight w:val="none"/>
        </w:rPr>
        <w:t>提出</w:t>
      </w:r>
      <w:r>
        <w:rPr>
          <w:rFonts w:hint="eastAsia"/>
          <w:color w:val="auto"/>
          <w:spacing w:val="-32"/>
          <w:highlight w:val="none"/>
        </w:rPr>
        <w:t>，</w:t>
      </w:r>
      <w:r>
        <w:rPr>
          <w:rFonts w:hint="eastAsia"/>
          <w:color w:val="auto"/>
          <w:highlight w:val="none"/>
        </w:rPr>
        <w:t>以便补齐</w:t>
      </w:r>
      <w:r>
        <w:rPr>
          <w:rFonts w:hint="eastAsia"/>
          <w:color w:val="auto"/>
          <w:spacing w:val="-32"/>
          <w:highlight w:val="none"/>
        </w:rPr>
        <w:t>。</w:t>
      </w:r>
      <w:r>
        <w:rPr>
          <w:rFonts w:hint="eastAsia"/>
          <w:color w:val="auto"/>
          <w:highlight w:val="none"/>
        </w:rPr>
        <w:t>如有疑问</w:t>
      </w:r>
      <w:r>
        <w:rPr>
          <w:rFonts w:hint="eastAsia"/>
          <w:color w:val="auto"/>
          <w:spacing w:val="-29"/>
          <w:highlight w:val="none"/>
        </w:rPr>
        <w:t>，</w:t>
      </w:r>
      <w:r>
        <w:rPr>
          <w:rFonts w:hint="eastAsia"/>
          <w:color w:val="auto"/>
          <w:highlight w:val="none"/>
        </w:rPr>
        <w:t>应按</w:t>
      </w:r>
      <w:r>
        <w:rPr>
          <w:rFonts w:hint="eastAsia" w:hAnsi="宋体" w:cs="Times New Roman"/>
          <w:color w:val="auto"/>
          <w:highlight w:val="none"/>
        </w:rPr>
        <w:t>申请</w:t>
      </w:r>
      <w:r>
        <w:rPr>
          <w:rFonts w:hint="eastAsia"/>
          <w:color w:val="auto"/>
          <w:highlight w:val="none"/>
        </w:rPr>
        <w:t>人须知前附表规定的时间和形式将提出的问题送达</w:t>
      </w:r>
      <w:r>
        <w:rPr>
          <w:rFonts w:hint="eastAsia" w:cs="Times New Roman"/>
          <w:color w:val="auto"/>
          <w:highlight w:val="none"/>
          <w:lang w:eastAsia="zh-CN"/>
        </w:rPr>
        <w:t>采购人</w:t>
      </w:r>
      <w:r>
        <w:rPr>
          <w:rFonts w:hint="eastAsia"/>
          <w:color w:val="auto"/>
          <w:highlight w:val="none"/>
        </w:rPr>
        <w:t>，要求</w:t>
      </w:r>
      <w:r>
        <w:rPr>
          <w:rFonts w:hint="eastAsia" w:cs="Times New Roman"/>
          <w:color w:val="auto"/>
          <w:highlight w:val="none"/>
          <w:lang w:eastAsia="zh-CN"/>
        </w:rPr>
        <w:t>采购人</w:t>
      </w:r>
      <w:r>
        <w:rPr>
          <w:rFonts w:hint="eastAsia"/>
          <w:color w:val="auto"/>
          <w:highlight w:val="none"/>
        </w:rPr>
        <w:t>对</w:t>
      </w:r>
      <w:r>
        <w:rPr>
          <w:rFonts w:hint="eastAsia" w:cs="Times New Roman"/>
          <w:color w:val="auto"/>
          <w:highlight w:val="none"/>
          <w:lang w:eastAsia="zh-CN"/>
        </w:rPr>
        <w:t>比选</w:t>
      </w:r>
      <w:r>
        <w:rPr>
          <w:rFonts w:hint="eastAsia"/>
          <w:color w:val="auto"/>
          <w:highlight w:val="none"/>
        </w:rPr>
        <w:t>文件予以澄清。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2.2.2 </w:t>
      </w:r>
      <w:r>
        <w:rPr>
          <w:rFonts w:hint="eastAsia" w:cs="Times New Roman"/>
          <w:color w:val="auto"/>
          <w:highlight w:val="none"/>
          <w:lang w:eastAsia="zh-CN"/>
        </w:rPr>
        <w:t>比选</w:t>
      </w:r>
      <w:r>
        <w:rPr>
          <w:rFonts w:hint="eastAsia" w:hAnsi="宋体" w:cs="Times New Roman"/>
          <w:color w:val="auto"/>
          <w:highlight w:val="none"/>
        </w:rPr>
        <w:t>文件</w:t>
      </w:r>
      <w:r>
        <w:rPr>
          <w:rFonts w:hint="eastAsia"/>
          <w:color w:val="auto"/>
          <w:highlight w:val="none"/>
        </w:rPr>
        <w:t>的澄清以</w:t>
      </w:r>
      <w:r>
        <w:rPr>
          <w:rFonts w:hint="eastAsia" w:hAnsi="宋体" w:cs="Times New Roman"/>
          <w:color w:val="auto"/>
          <w:highlight w:val="none"/>
        </w:rPr>
        <w:t>申请</w:t>
      </w:r>
      <w:r>
        <w:rPr>
          <w:rFonts w:hint="eastAsia"/>
          <w:color w:val="auto"/>
          <w:highlight w:val="none"/>
        </w:rPr>
        <w:t>人须知前附表规定的形式发给所有申请人，但不指明澄清问题的来源。澄清发出的时间距本章第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截止时间不足3日，且澄清内容可能影响申请文件编制的</w:t>
      </w:r>
      <w:r>
        <w:rPr>
          <w:rFonts w:hint="eastAsia"/>
          <w:color w:val="auto"/>
          <w:spacing w:val="-45"/>
          <w:highlight w:val="none"/>
        </w:rPr>
        <w:t>，</w:t>
      </w:r>
      <w:r>
        <w:rPr>
          <w:rFonts w:hint="eastAsia"/>
          <w:color w:val="auto"/>
          <w:highlight w:val="none"/>
        </w:rPr>
        <w:t>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2.2.3 </w:t>
      </w:r>
      <w:r>
        <w:rPr>
          <w:rFonts w:hint="eastAsia"/>
          <w:color w:val="auto"/>
          <w:highlight w:val="none"/>
        </w:rPr>
        <w:t>申请人在收到澄清后，应按申请人须知前附表规定的时间和形式通知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，确认已收到该澄清。</w:t>
      </w:r>
    </w:p>
    <w:p>
      <w:pPr>
        <w:pStyle w:val="11"/>
        <w:kinsoku w:val="0"/>
        <w:overflowPunct w:val="0"/>
        <w:spacing w:before="35" w:line="305" w:lineRule="auto"/>
        <w:ind w:left="0" w:firstLine="480" w:firstLineChars="200"/>
        <w:jc w:val="both"/>
        <w:rPr>
          <w:color w:val="auto"/>
          <w:sz w:val="16"/>
          <w:szCs w:val="16"/>
          <w:highlight w:val="none"/>
        </w:rPr>
      </w:pPr>
      <w:r>
        <w:rPr>
          <w:rFonts w:ascii="Times New Roman" w:cs="Times New Roman"/>
          <w:color w:val="auto"/>
          <w:highlight w:val="none"/>
        </w:rPr>
        <w:t xml:space="preserve">2.2.4 </w:t>
      </w:r>
      <w:r>
        <w:rPr>
          <w:rFonts w:hint="eastAsia"/>
          <w:color w:val="auto"/>
          <w:highlight w:val="none"/>
        </w:rPr>
        <w:t>除非</w:t>
      </w:r>
      <w:r>
        <w:rPr>
          <w:rFonts w:hint="eastAsia" w:cs="Times New Roman"/>
          <w:color w:val="auto"/>
          <w:highlight w:val="none"/>
          <w:lang w:eastAsia="zh-CN"/>
        </w:rPr>
        <w:t>采购人</w:t>
      </w:r>
      <w:r>
        <w:rPr>
          <w:rFonts w:hint="eastAsia"/>
          <w:color w:val="auto"/>
          <w:highlight w:val="none"/>
        </w:rPr>
        <w:t>认为确有必要答复，否则，</w:t>
      </w:r>
      <w:r>
        <w:rPr>
          <w:rFonts w:hint="eastAsia" w:cs="Times New Roman"/>
          <w:color w:val="auto"/>
          <w:highlight w:val="none"/>
          <w:lang w:eastAsia="zh-CN"/>
        </w:rPr>
        <w:t>采购人</w:t>
      </w:r>
      <w:r>
        <w:rPr>
          <w:rFonts w:hint="eastAsia"/>
          <w:color w:val="auto"/>
          <w:highlight w:val="none"/>
        </w:rPr>
        <w:t>有权拒绝回复申请人在本章第</w:t>
      </w:r>
      <w:r>
        <w:rPr>
          <w:rFonts w:hint="eastAsia"/>
          <w:color w:val="auto"/>
          <w:spacing w:val="-60"/>
          <w:highlight w:val="none"/>
        </w:rPr>
        <w:t xml:space="preserve"> </w:t>
      </w:r>
      <w:r>
        <w:rPr>
          <w:rFonts w:ascii="Times New Roman" w:cs="Times New Roman"/>
          <w:color w:val="auto"/>
          <w:highlight w:val="none"/>
        </w:rPr>
        <w:t>2.2.1</w:t>
      </w:r>
      <w:r>
        <w:rPr>
          <w:rFonts w:ascii="Times New Roman" w:cs="Times New Roman"/>
          <w:color w:val="auto"/>
          <w:spacing w:val="-1"/>
          <w:highlight w:val="none"/>
        </w:rPr>
        <w:t xml:space="preserve"> </w:t>
      </w:r>
      <w:r>
        <w:rPr>
          <w:rFonts w:hint="eastAsia"/>
          <w:color w:val="auto"/>
          <w:highlight w:val="none"/>
        </w:rPr>
        <w:t>项规定的时间后提出的任何澄清要求。</w:t>
      </w:r>
    </w:p>
    <w:p>
      <w:pPr>
        <w:spacing w:line="400" w:lineRule="exact"/>
        <w:rPr>
          <w:rFonts w:ascii="黑体" w:hAnsi="黑体" w:eastAsia="黑体" w:cs="黑体"/>
          <w:color w:val="auto"/>
          <w:sz w:val="24"/>
          <w:szCs w:val="24"/>
          <w:highlight w:val="none"/>
        </w:rPr>
      </w:pPr>
      <w:bookmarkStart w:id="226" w:name="bookmark45"/>
      <w:bookmarkEnd w:id="226"/>
      <w:r>
        <w:rPr>
          <w:rFonts w:hint="eastAsia" w:ascii="黑体" w:hAnsi="黑体" w:eastAsia="黑体" w:cs="黑体"/>
          <w:color w:val="auto"/>
          <w:sz w:val="24"/>
          <w:szCs w:val="24"/>
          <w:highlight w:val="none"/>
        </w:rPr>
        <w:t xml:space="preserve">2.3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文件的修改</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2.3.1 </w:t>
      </w:r>
      <w:r>
        <w:rPr>
          <w:rFonts w:hint="eastAsia" w:cs="Times New Roman"/>
          <w:color w:val="auto"/>
          <w:highlight w:val="none"/>
          <w:lang w:eastAsia="zh-CN"/>
        </w:rPr>
        <w:t>采购人</w:t>
      </w:r>
      <w:r>
        <w:rPr>
          <w:rFonts w:hint="eastAsia"/>
          <w:color w:val="auto"/>
          <w:highlight w:val="none"/>
        </w:rPr>
        <w:t>以申请人须知前附表规定的形式修改</w:t>
      </w:r>
      <w:r>
        <w:rPr>
          <w:rFonts w:hint="eastAsia" w:cs="Times New Roman"/>
          <w:color w:val="auto"/>
          <w:highlight w:val="none"/>
          <w:lang w:eastAsia="zh-CN"/>
        </w:rPr>
        <w:t>比选</w:t>
      </w:r>
      <w:r>
        <w:rPr>
          <w:rFonts w:hint="eastAsia"/>
          <w:color w:val="auto"/>
          <w:highlight w:val="none"/>
        </w:rPr>
        <w:t>文件，并通知所有申请人。修改</w:t>
      </w:r>
      <w:r>
        <w:rPr>
          <w:rFonts w:hint="eastAsia" w:cs="Times New Roman"/>
          <w:color w:val="auto"/>
          <w:highlight w:val="none"/>
          <w:lang w:eastAsia="zh-CN"/>
        </w:rPr>
        <w:t>比选</w:t>
      </w:r>
      <w:r>
        <w:rPr>
          <w:rFonts w:hint="eastAsia"/>
          <w:color w:val="auto"/>
          <w:highlight w:val="none"/>
        </w:rPr>
        <w:t>文件的时间距本章第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w:t>
      </w:r>
      <w:r>
        <w:rPr>
          <w:rFonts w:hint="eastAsia" w:ascii="Times New Roman" w:cs="Times New Roman"/>
          <w:color w:val="auto"/>
          <w:highlight w:val="none"/>
        </w:rPr>
        <w:t>3</w:t>
      </w:r>
      <w:r>
        <w:rPr>
          <w:rFonts w:hint="eastAsia"/>
          <w:color w:val="auto"/>
          <w:highlight w:val="none"/>
        </w:rPr>
        <w:t>日，且修改内容可能影响申请文件编制的，将相应延长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2.3.2 </w:t>
      </w:r>
      <w:r>
        <w:rPr>
          <w:rFonts w:hint="eastAsia"/>
          <w:color w:val="auto"/>
          <w:highlight w:val="none"/>
        </w:rPr>
        <w:t>申请人收到修改内容后，应按申请人须知前附表规定的时间和形式通知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，确认已收到该修改。</w:t>
      </w:r>
    </w:p>
    <w:p>
      <w:pPr>
        <w:spacing w:line="400" w:lineRule="exact"/>
        <w:rPr>
          <w:rFonts w:ascii="黑体" w:hAnsi="黑体" w:eastAsia="黑体" w:cs="黑体"/>
          <w:color w:val="auto"/>
          <w:sz w:val="24"/>
          <w:szCs w:val="24"/>
          <w:highlight w:val="none"/>
        </w:rPr>
      </w:pPr>
      <w:bookmarkStart w:id="227" w:name="bookmark46"/>
      <w:bookmarkEnd w:id="227"/>
      <w:r>
        <w:rPr>
          <w:rFonts w:hint="eastAsia" w:ascii="黑体" w:hAnsi="黑体" w:eastAsia="黑体" w:cs="黑体"/>
          <w:color w:val="auto"/>
          <w:sz w:val="24"/>
          <w:szCs w:val="24"/>
          <w:highlight w:val="none"/>
        </w:rPr>
        <w:t xml:space="preserve">2.4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文件的异议</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申请人或其他利害关系人对</w:t>
      </w:r>
      <w:r>
        <w:rPr>
          <w:rFonts w:hint="eastAsia" w:cs="Times New Roman"/>
          <w:color w:val="auto"/>
          <w:highlight w:val="none"/>
          <w:lang w:eastAsia="zh-CN"/>
        </w:rPr>
        <w:t>比选</w:t>
      </w:r>
      <w:r>
        <w:rPr>
          <w:rFonts w:hint="eastAsia"/>
          <w:color w:val="auto"/>
          <w:highlight w:val="none"/>
        </w:rPr>
        <w:t>文件有异议的，应在</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r>
        <w:rPr>
          <w:rFonts w:hint="eastAsia"/>
          <w:color w:val="auto"/>
          <w:spacing w:val="-44"/>
          <w:highlight w:val="none"/>
        </w:rPr>
        <w:t>1</w:t>
      </w:r>
      <w:r>
        <w:rPr>
          <w:rFonts w:hint="eastAsia"/>
          <w:color w:val="auto"/>
          <w:highlight w:val="none"/>
        </w:rPr>
        <w:t>日前以书面形式提出</w:t>
      </w:r>
      <w:r>
        <w:rPr>
          <w:rFonts w:hint="eastAsia"/>
          <w:color w:val="auto"/>
          <w:spacing w:val="-32"/>
          <w:highlight w:val="none"/>
        </w:rPr>
        <w:t>。</w:t>
      </w:r>
      <w:r>
        <w:rPr>
          <w:rFonts w:hint="eastAsia" w:cs="Times New Roman"/>
          <w:color w:val="auto"/>
          <w:highlight w:val="none"/>
          <w:lang w:eastAsia="zh-CN"/>
        </w:rPr>
        <w:t>采购人</w:t>
      </w:r>
      <w:r>
        <w:rPr>
          <w:rFonts w:hint="eastAsia"/>
          <w:color w:val="auto"/>
          <w:highlight w:val="none"/>
        </w:rPr>
        <w:t>将在收到异议之日起</w:t>
      </w:r>
      <w:r>
        <w:rPr>
          <w:rFonts w:hint="eastAsia"/>
          <w:color w:val="auto"/>
          <w:spacing w:val="-60"/>
          <w:highlight w:val="none"/>
        </w:rPr>
        <w:t>1</w:t>
      </w:r>
      <w:r>
        <w:rPr>
          <w:rFonts w:hint="eastAsia"/>
          <w:color w:val="auto"/>
          <w:highlight w:val="none"/>
        </w:rPr>
        <w:t>日内作出答复</w:t>
      </w:r>
      <w:r>
        <w:rPr>
          <w:rFonts w:hint="eastAsia"/>
          <w:color w:val="auto"/>
          <w:spacing w:val="-32"/>
          <w:highlight w:val="none"/>
        </w:rPr>
        <w:t>；</w:t>
      </w:r>
      <w:r>
        <w:rPr>
          <w:rFonts w:hint="eastAsia"/>
          <w:color w:val="auto"/>
          <w:highlight w:val="none"/>
        </w:rPr>
        <w:t>作出答复前</w:t>
      </w:r>
      <w:r>
        <w:rPr>
          <w:rFonts w:hint="eastAsia"/>
          <w:color w:val="auto"/>
          <w:spacing w:val="-32"/>
          <w:highlight w:val="none"/>
        </w:rPr>
        <w:t>，</w:t>
      </w:r>
      <w:r>
        <w:rPr>
          <w:rFonts w:hint="eastAsia"/>
          <w:color w:val="auto"/>
          <w:highlight w:val="none"/>
        </w:rPr>
        <w:t>将暂停</w:t>
      </w:r>
      <w:r>
        <w:rPr>
          <w:rFonts w:hint="eastAsia"/>
          <w:color w:val="auto"/>
          <w:highlight w:val="none"/>
          <w:lang w:eastAsia="zh-CN"/>
        </w:rPr>
        <w:t>采购活动</w:t>
      </w:r>
      <w:r>
        <w:rPr>
          <w:rFonts w:hint="eastAsia"/>
          <w:color w:val="auto"/>
          <w:highlight w:val="none"/>
        </w:rPr>
        <w:t>。</w:t>
      </w:r>
    </w:p>
    <w:p>
      <w:pPr>
        <w:spacing w:line="400" w:lineRule="exact"/>
        <w:outlineLvl w:val="1"/>
        <w:rPr>
          <w:rFonts w:ascii="黑体" w:hAnsi="黑体" w:eastAsia="黑体"/>
          <w:color w:val="auto"/>
          <w:sz w:val="24"/>
          <w:szCs w:val="24"/>
          <w:highlight w:val="none"/>
        </w:rPr>
      </w:pPr>
      <w:bookmarkStart w:id="228" w:name="_Toc31096"/>
      <w:bookmarkStart w:id="229" w:name="_Toc32363"/>
      <w:bookmarkStart w:id="230" w:name="_Toc19296"/>
      <w:bookmarkStart w:id="231" w:name="_Toc32011"/>
      <w:bookmarkStart w:id="232" w:name="_Toc21379"/>
      <w:bookmarkStart w:id="233" w:name="_Toc23809"/>
      <w:bookmarkStart w:id="234" w:name="_Toc23754"/>
      <w:bookmarkStart w:id="235" w:name="_Toc11304"/>
      <w:r>
        <w:rPr>
          <w:rFonts w:hint="eastAsia" w:ascii="黑体" w:hAnsi="黑体" w:eastAsia="黑体"/>
          <w:color w:val="auto"/>
          <w:sz w:val="24"/>
          <w:szCs w:val="24"/>
          <w:highlight w:val="none"/>
        </w:rPr>
        <w:t>3.申请文件</w:t>
      </w:r>
      <w:bookmarkEnd w:id="228"/>
      <w:bookmarkEnd w:id="229"/>
      <w:bookmarkEnd w:id="230"/>
      <w:bookmarkEnd w:id="231"/>
      <w:bookmarkEnd w:id="232"/>
      <w:bookmarkEnd w:id="233"/>
      <w:bookmarkEnd w:id="234"/>
      <w:bookmarkEnd w:id="23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3.1申请文件的组成</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申请文件包括下列内容：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（1）申请函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授权委托书或法定代表人身份证明</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资格审查资料</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1.2申请人无论中选与否，其申请文件不予退还。</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3.2报价</w:t>
      </w:r>
    </w:p>
    <w:p>
      <w:pPr>
        <w:spacing w:line="400" w:lineRule="exact"/>
        <w:ind w:firstLine="480" w:firstLineChars="200"/>
        <w:rPr>
          <w:rFonts w:hint="default" w:ascii="宋体" w:hAnsi="宋体" w:eastAsia="宋体"/>
          <w:color w:val="auto"/>
          <w:sz w:val="24"/>
          <w:szCs w:val="24"/>
          <w:highlight w:val="none"/>
          <w:lang w:val="en-US" w:eastAsia="zh-CN"/>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2.1申请人应当根据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文件要求和范围，</w:t>
      </w:r>
      <w:r>
        <w:rPr>
          <w:rFonts w:hint="eastAsia" w:ascii="宋体" w:hAnsi="宋体"/>
          <w:color w:val="auto"/>
          <w:sz w:val="24"/>
          <w:szCs w:val="24"/>
          <w:highlight w:val="none"/>
          <w:lang w:val="en-US" w:eastAsia="zh-CN"/>
        </w:rPr>
        <w:t>以固定价报价的</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olor w:val="auto"/>
          <w:sz w:val="24"/>
          <w:szCs w:val="24"/>
          <w:highlight w:val="none"/>
          <w:lang w:val="en-US" w:eastAsia="zh-CN"/>
        </w:rPr>
        <w:t>；以百分比报价的，最多保留两位小数。</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2.2申请人应按第五章“申请文件格式”填写。申请人在提交申请文件截止时间前修改申请函的报价，应同时修改相应表格中的报价。此修改须符合本章第</w:t>
      </w:r>
      <w:r>
        <w:rPr>
          <w:rFonts w:ascii="宋体" w:hAnsi="宋体" w:eastAsia="宋体"/>
          <w:color w:val="auto"/>
          <w:sz w:val="24"/>
          <w:szCs w:val="24"/>
          <w:highlight w:val="none"/>
        </w:rPr>
        <w:t>4.2.1</w:t>
      </w:r>
      <w:r>
        <w:rPr>
          <w:rFonts w:hint="eastAsia" w:ascii="宋体" w:hAnsi="宋体" w:eastAsia="宋体"/>
          <w:color w:val="auto"/>
          <w:sz w:val="24"/>
          <w:szCs w:val="24"/>
          <w:highlight w:val="none"/>
        </w:rPr>
        <w:t>款的有关要求。</w:t>
      </w:r>
    </w:p>
    <w:p>
      <w:pPr>
        <w:spacing w:line="400" w:lineRule="exact"/>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3.</w:t>
      </w:r>
      <w:r>
        <w:rPr>
          <w:rFonts w:hint="eastAsia" w:ascii="宋体" w:hAnsi="宋体" w:eastAsia="宋体"/>
          <w:b/>
          <w:color w:val="auto"/>
          <w:sz w:val="24"/>
          <w:szCs w:val="24"/>
          <w:highlight w:val="none"/>
        </w:rPr>
        <w:t>2.3申请文件中标明的价格在合同执行过程中是固定不变的，不得以任何理由予以变更。以可变动价格提交的报价将被认为是非实质响应而被拒绝。</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2.4申请人的报价不得超过最高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酬限额见</w:t>
      </w:r>
      <w:r>
        <w:rPr>
          <w:rFonts w:hint="eastAsia" w:ascii="宋体" w:hAnsi="宋体" w:eastAsia="宋体"/>
          <w:b/>
          <w:color w:val="auto"/>
          <w:sz w:val="24"/>
          <w:szCs w:val="24"/>
          <w:highlight w:val="none"/>
        </w:rPr>
        <w:t>申请人须知前附表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3.3 </w:t>
      </w:r>
      <w:r>
        <w:rPr>
          <w:rFonts w:hint="eastAsia" w:ascii="黑体" w:hAnsi="黑体" w:eastAsia="黑体" w:cs="黑体"/>
          <w:color w:val="auto"/>
          <w:sz w:val="24"/>
          <w:szCs w:val="24"/>
          <w:highlight w:val="none"/>
          <w:lang w:val="en-US" w:eastAsia="zh-CN"/>
        </w:rPr>
        <w:t>比选</w:t>
      </w:r>
      <w:r>
        <w:rPr>
          <w:rFonts w:hint="eastAsia" w:ascii="黑体" w:hAnsi="黑体" w:eastAsia="黑体" w:cs="黑体"/>
          <w:color w:val="auto"/>
          <w:sz w:val="24"/>
          <w:szCs w:val="24"/>
          <w:highlight w:val="none"/>
        </w:rPr>
        <w:t>有效期</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除申请人须知前附表另有规定外，</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有效期为 6</w:t>
      </w:r>
      <w:r>
        <w:rPr>
          <w:rFonts w:ascii="宋体" w:hAnsi="宋体" w:eastAsia="宋体"/>
          <w:color w:val="auto"/>
          <w:sz w:val="24"/>
          <w:szCs w:val="24"/>
          <w:highlight w:val="none"/>
        </w:rPr>
        <w:t xml:space="preserve">0 </w:t>
      </w:r>
      <w:r>
        <w:rPr>
          <w:rFonts w:hint="eastAsia" w:ascii="宋体" w:hAnsi="宋体" w:eastAsia="宋体"/>
          <w:color w:val="auto"/>
          <w:sz w:val="24"/>
          <w:szCs w:val="24"/>
          <w:highlight w:val="none"/>
        </w:rPr>
        <w:t>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有效期内，申请人撤销申请文件的，应承担</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文件和法律规定的责任。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出现特殊情况需要延长在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以书面形式通知所有申请人延长</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有效期。申请人应予以书面答复，同意延长的，应相应延长其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的有效期，但不得要求或被允许修改其申请文件；申请人拒绝延长的，其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失效，但申请人有权收回其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及以现金或支票形式递交的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3.4</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有效期间申请文件对申请人具有法律约束力。申请文件有效期不足的将被视为无效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3.4 </w:t>
      </w:r>
      <w:r>
        <w:rPr>
          <w:rFonts w:hint="eastAsia" w:ascii="黑体" w:hAnsi="黑体" w:eastAsia="黑体" w:cs="黑体"/>
          <w:color w:val="auto"/>
          <w:sz w:val="24"/>
          <w:szCs w:val="24"/>
          <w:highlight w:val="none"/>
          <w:lang w:eastAsia="zh-CN"/>
        </w:rPr>
        <w:t>比选保证金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申请人在递交申请文件的同时，应按申请人须知前附表规定的金额</w:t>
      </w:r>
      <w:r>
        <w:rPr>
          <w:rStyle w:val="37"/>
          <w:rFonts w:hint="eastAsia" w:ascii="宋体" w:hAnsi="宋体" w:eastAsia="宋体"/>
          <w:color w:val="auto"/>
          <w:sz w:val="24"/>
          <w:szCs w:val="24"/>
          <w:highlight w:val="none"/>
        </w:rPr>
        <w:footnoteReference w:id="10"/>
      </w:r>
      <w:r>
        <w:rPr>
          <w:rFonts w:hint="eastAsia" w:ascii="宋体" w:hAnsi="宋体" w:eastAsia="宋体"/>
          <w:color w:val="auto"/>
          <w:sz w:val="24"/>
          <w:szCs w:val="24"/>
          <w:highlight w:val="none"/>
        </w:rPr>
        <w:t>和第五章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规定的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格式递交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，并作为其申请文件的组成部分。联合体</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的，其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由牵头人递交，并应符合申请人须知前附表的规定。</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应采用现金、支票、银行保函或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在申请人须知前附表规定的其他形式。</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）若采用现金或支票，申请人应在递交申请文件截止时间之前，将</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由申请人的基本账户转入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指定账户，否则视为</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无效。</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指定的开户银行及账号见申请人须知前附表。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）若采用银行保函，则应由符合申请人须知前附表规定级别的银行开具，并采用</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文件提供的格式。银行保函复印件装订在申请文件内，原件应在递交申请文件截止时间之前单独密封递交给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无论采取何种形式的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有效期均应与</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有效期一致。</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如果按本章第</w:t>
      </w:r>
      <w:r>
        <w:rPr>
          <w:rFonts w:ascii="宋体" w:hAnsi="宋体" w:eastAsia="宋体"/>
          <w:color w:val="auto"/>
          <w:sz w:val="24"/>
          <w:szCs w:val="24"/>
          <w:highlight w:val="none"/>
        </w:rPr>
        <w:t>3.</w:t>
      </w:r>
      <w:r>
        <w:rPr>
          <w:rFonts w:hint="eastAsia" w:ascii="宋体" w:hAnsi="宋体" w:eastAsia="宋体"/>
          <w:color w:val="auto"/>
          <w:sz w:val="24"/>
          <w:szCs w:val="24"/>
          <w:highlight w:val="none"/>
        </w:rPr>
        <w:t>5</w:t>
      </w:r>
      <w:r>
        <w:rPr>
          <w:rFonts w:ascii="宋体" w:hAnsi="宋体" w:eastAsia="宋体"/>
          <w:color w:val="auto"/>
          <w:sz w:val="24"/>
          <w:szCs w:val="24"/>
          <w:highlight w:val="none"/>
        </w:rPr>
        <w:t>.3</w:t>
      </w:r>
      <w:r>
        <w:rPr>
          <w:rFonts w:hint="eastAsia" w:ascii="宋体" w:hAnsi="宋体" w:eastAsia="宋体"/>
          <w:color w:val="auto"/>
          <w:sz w:val="24"/>
          <w:szCs w:val="24"/>
          <w:highlight w:val="none"/>
        </w:rPr>
        <w:t>项的规定延长了</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有效期，则</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的有效期也相应延长。</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.2</w:t>
      </w:r>
      <w:r>
        <w:rPr>
          <w:rFonts w:hint="eastAsia" w:ascii="宋体" w:hAnsi="宋体" w:eastAsia="宋体"/>
          <w:color w:val="auto"/>
          <w:sz w:val="24"/>
          <w:szCs w:val="24"/>
          <w:highlight w:val="none"/>
        </w:rPr>
        <w:t xml:space="preserve"> 申请人不按本章第</w:t>
      </w:r>
      <w:r>
        <w:rPr>
          <w:rFonts w:ascii="宋体" w:hAnsi="宋体" w:eastAsia="宋体"/>
          <w:color w:val="auto"/>
          <w:sz w:val="24"/>
          <w:szCs w:val="24"/>
          <w:highlight w:val="none"/>
        </w:rPr>
        <w:t>3.4.1</w:t>
      </w:r>
      <w:r>
        <w:rPr>
          <w:rFonts w:hint="eastAsia" w:ascii="宋体" w:hAnsi="宋体" w:eastAsia="宋体"/>
          <w:color w:val="auto"/>
          <w:sz w:val="24"/>
          <w:szCs w:val="24"/>
          <w:highlight w:val="none"/>
        </w:rPr>
        <w:t>项要求提交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将否决其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.3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最迟将在中选通知书发出后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日内向中选候选人以外的其他申请人退还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，与中选人签订合同后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日内向中选人和其他中选候选人退还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以现金或支票形式递交的，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应同时退还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的银行同期活期存款利息，且退还至申请人的基本账户。</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利息计算原则见申请人须知前附表。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有下列情形之一的，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将不予退还：</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）申请人在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有效期内撤销申请文件；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）中选人在收到中选通知书后，无正当理由不与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订立合同，在签订合同时向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）发生申请人须知前附表规定的其他可以不予退还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的情形。</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黑体" w:hAnsi="黑体" w:eastAsia="黑体" w:cs="黑体"/>
          <w:color w:val="auto"/>
          <w:sz w:val="24"/>
          <w:szCs w:val="24"/>
          <w:highlight w:val="none"/>
        </w:rPr>
      </w:pPr>
      <w:r>
        <w:rPr>
          <w:rFonts w:ascii="黑体" w:hAnsi="黑体" w:eastAsia="黑体" w:cs="黑体"/>
          <w:color w:val="auto"/>
          <w:sz w:val="24"/>
          <w:szCs w:val="24"/>
          <w:highlight w:val="none"/>
        </w:rPr>
        <w:t xml:space="preserve">3.5 </w:t>
      </w:r>
      <w:r>
        <w:rPr>
          <w:rFonts w:hint="eastAsia" w:ascii="黑体" w:hAnsi="黑体" w:eastAsia="黑体" w:cs="黑体"/>
          <w:color w:val="auto"/>
          <w:sz w:val="24"/>
          <w:szCs w:val="24"/>
          <w:highlight w:val="none"/>
        </w:rPr>
        <w:t>资格审查资料（适用于已进行资格预审的）</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申请人在递交申请文件前，发生可能影响其资格的新情况的，应在申请文件中更新或补充其在申请资格预审时提供的资料，以证实其各项资格条件仍能继续满足资格预审文件的要求。申请人至少应更新以下资料（如有）：</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）财务状况方面的变化，新近取得银行信贷额度（如有必要）的证明和（或）获得其他资金来源的证据，以及现已接受（中选或签约）的新合同工程对财务状况的影响；</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）申请人名称的变化及有关批件。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pacing w:val="-6"/>
          <w:sz w:val="24"/>
          <w:szCs w:val="24"/>
          <w:highlight w:val="none"/>
        </w:rPr>
        <w:t>如果申请人在</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阶段发生合并、分立、破产等重大变化，或发生重大安全或质量事故，或由于其他任何情况，导致申请人不再具备资格预审文件规定的各项资格条件或其</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影响</w:t>
      </w:r>
      <w:r>
        <w:rPr>
          <w:rFonts w:hint="eastAsia" w:ascii="宋体" w:hAnsi="宋体"/>
          <w:color w:val="auto"/>
          <w:spacing w:val="-6"/>
          <w:sz w:val="24"/>
          <w:szCs w:val="24"/>
          <w:highlight w:val="none"/>
          <w:lang w:eastAsia="zh-CN"/>
        </w:rPr>
        <w:t>比选</w:t>
      </w:r>
      <w:r>
        <w:rPr>
          <w:rFonts w:hint="eastAsia" w:ascii="宋体" w:hAnsi="宋体" w:eastAsia="宋体"/>
          <w:color w:val="auto"/>
          <w:spacing w:val="-6"/>
          <w:sz w:val="24"/>
          <w:szCs w:val="24"/>
          <w:highlight w:val="none"/>
        </w:rPr>
        <w:t>公正性时，申请人必须在其申请文件中对上述情况进行如实说明，否则，</w:t>
      </w:r>
      <w:r>
        <w:rPr>
          <w:rFonts w:hint="eastAsia" w:ascii="宋体" w:hAnsi="宋体"/>
          <w:color w:val="auto"/>
          <w:spacing w:val="-6"/>
          <w:sz w:val="24"/>
          <w:szCs w:val="24"/>
          <w:highlight w:val="none"/>
          <w:lang w:eastAsia="zh-CN"/>
        </w:rPr>
        <w:t>采购人</w:t>
      </w:r>
      <w:r>
        <w:rPr>
          <w:rFonts w:hint="eastAsia" w:ascii="宋体" w:hAnsi="宋体" w:eastAsia="宋体"/>
          <w:color w:val="auto"/>
          <w:spacing w:val="-6"/>
          <w:sz w:val="24"/>
          <w:szCs w:val="24"/>
          <w:highlight w:val="none"/>
        </w:rPr>
        <w:t>一经查实，将视为申请人弄虚作假，其申请将被否决。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3.5.3</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有权从应支付款或履约保证金中扣除不超过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olor w:val="auto"/>
          <w:sz w:val="24"/>
          <w:szCs w:val="24"/>
          <w:highlight w:val="none"/>
        </w:rPr>
      </w:pPr>
      <w:bookmarkStart w:id="236" w:name="bookmark53"/>
      <w:bookmarkEnd w:id="236"/>
      <w:r>
        <w:rPr>
          <w:rFonts w:hint="eastAsia" w:ascii="宋体" w:hAnsi="宋体" w:eastAsia="宋体"/>
          <w:color w:val="auto"/>
          <w:sz w:val="24"/>
          <w:szCs w:val="24"/>
          <w:highlight w:val="none"/>
        </w:rPr>
        <w:t>3.5 资格审查资料（适用于未进行资格预审的）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除申请人须知前附表另有规定外，申请人应按下列规定提供资格审查资料，以证明其满足本章第</w:t>
      </w:r>
      <w:r>
        <w:rPr>
          <w:rFonts w:ascii="宋体" w:hAnsi="宋体" w:eastAsia="宋体"/>
          <w:color w:val="auto"/>
          <w:sz w:val="24"/>
          <w:szCs w:val="24"/>
          <w:highlight w:val="none"/>
        </w:rPr>
        <w:t>1.4</w:t>
      </w:r>
      <w:r>
        <w:rPr>
          <w:rFonts w:hint="eastAsia" w:ascii="宋体" w:hAnsi="宋体" w:eastAsia="宋体"/>
          <w:color w:val="auto"/>
          <w:sz w:val="24"/>
          <w:szCs w:val="24"/>
          <w:highlight w:val="none"/>
        </w:rPr>
        <w:t>款规定的资质、业绩、信誉等要求。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为独立企业法人的，“申请人基本情况表”应附企业法人营业执照副本和组织机构代码证副本（按照</w:t>
      </w:r>
      <w:r>
        <w:rPr>
          <w:rFonts w:ascii="宋体" w:hAnsi="宋体" w:eastAsia="宋体"/>
          <w:color w:val="auto"/>
          <w:sz w:val="24"/>
          <w:szCs w:val="24"/>
          <w:highlight w:val="none"/>
        </w:rPr>
        <w:t>“</w:t>
      </w:r>
      <w:r>
        <w:rPr>
          <w:rFonts w:hint="eastAsia" w:ascii="宋体" w:hAnsi="宋体" w:eastAsia="宋体"/>
          <w:color w:val="auto"/>
          <w:sz w:val="24"/>
          <w:szCs w:val="24"/>
          <w:highlight w:val="none"/>
        </w:rPr>
        <w:t>三证合一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或</w:t>
      </w:r>
      <w:r>
        <w:rPr>
          <w:rFonts w:ascii="宋体" w:hAnsi="宋体" w:eastAsia="宋体"/>
          <w:color w:val="auto"/>
          <w:sz w:val="24"/>
          <w:szCs w:val="24"/>
          <w:highlight w:val="none"/>
        </w:rPr>
        <w:t>“</w:t>
      </w:r>
      <w:r>
        <w:rPr>
          <w:rFonts w:hint="eastAsia" w:ascii="宋体" w:hAnsi="宋体" w:eastAsia="宋体"/>
          <w:color w:val="auto"/>
          <w:sz w:val="24"/>
          <w:szCs w:val="24"/>
          <w:highlight w:val="none"/>
        </w:rPr>
        <w:t>五证合一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登记制度进行登记的，可仅提供营业执照副本，下同），以及申请人在国家企业信用信息公示系统中基础信息（体现股东及出资详细信息）的网页截图或由法定的社会验资机构出具的验资报告或注册地工商部门出具的股东出资情况证明复印件，并逐页加盖申请人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申请人为</w:t>
      </w:r>
      <w:r>
        <w:rPr>
          <w:rFonts w:hint="eastAsia" w:ascii="宋体" w:hAnsi="宋体" w:eastAsia="宋体"/>
          <w:color w:val="auto"/>
          <w:sz w:val="24"/>
          <w:szCs w:val="24"/>
          <w:highlight w:val="none"/>
        </w:rPr>
        <w:t>依法</w:t>
      </w:r>
      <w:r>
        <w:rPr>
          <w:rFonts w:hint="eastAsia" w:ascii="宋体" w:hAnsi="宋体" w:eastAsia="宋体" w:cs="Times New Roman"/>
          <w:color w:val="auto"/>
          <w:sz w:val="24"/>
          <w:szCs w:val="24"/>
          <w:highlight w:val="none"/>
        </w:rPr>
        <w:t>允许</w:t>
      </w:r>
      <w:r>
        <w:rPr>
          <w:rFonts w:hint="eastAsia" w:ascii="宋体" w:hAnsi="宋体" w:eastAsia="宋体"/>
          <w:color w:val="auto"/>
          <w:sz w:val="24"/>
          <w:szCs w:val="24"/>
          <w:highlight w:val="none"/>
        </w:rPr>
        <w:t>经营的事业单位的，“申请人基本情况表”应附国家事业单位登记管理局核发的事业单位法人证书复印件并加盖申请人单位章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color w:val="auto"/>
          <w:highlight w:val="none"/>
        </w:rPr>
      </w:pP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为社会团体的，“申请人基本情况表”应附社会团体法人登记证书复印件并加盖申请人单位章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3.5.2</w:t>
      </w:r>
      <w:r>
        <w:rPr>
          <w:rFonts w:hint="eastAsia" w:ascii="宋体" w:hAnsi="宋体" w:eastAsia="宋体"/>
          <w:color w:val="auto"/>
          <w:sz w:val="24"/>
          <w:szCs w:val="24"/>
          <w:highlight w:val="none"/>
        </w:rPr>
        <w:t>“财务状况表”应附经会计师事务所或审计机构审计的财务会计报表，包括资产负债表、现金流量表、利润表和财务情况说明书的复印件，具体年份要求见申请人须知前附表。申请人的成立时间少于申请人须知前附表规定年份的，应提供成立以来的财务状况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“近年完成的类似项目”，具体时间要求见申请人须知前附表。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“近年完成的类似项目情况表”应附本</w:t>
      </w:r>
      <w:r>
        <w:rPr>
          <w:rFonts w:hint="eastAsia" w:ascii="宋体" w:hAnsi="宋体"/>
          <w:color w:val="auto"/>
          <w:sz w:val="24"/>
          <w:szCs w:val="24"/>
          <w:highlight w:val="none"/>
          <w:lang w:val="en-US" w:eastAsia="zh-CN"/>
        </w:rPr>
        <w:t>比选采购公告</w:t>
      </w:r>
      <w:r>
        <w:rPr>
          <w:rFonts w:hint="eastAsia" w:ascii="宋体" w:hAnsi="宋体" w:eastAsia="宋体"/>
          <w:color w:val="auto"/>
          <w:sz w:val="24"/>
          <w:szCs w:val="24"/>
          <w:highlight w:val="none"/>
          <w:lang w:val="en-US" w:eastAsia="zh-CN"/>
        </w:rPr>
        <w:t>发布之日起</w:t>
      </w:r>
      <w:r>
        <w:rPr>
          <w:rFonts w:hint="eastAsia" w:ascii="宋体" w:hAnsi="宋体" w:eastAsia="宋体"/>
          <w:color w:val="auto"/>
          <w:sz w:val="24"/>
          <w:szCs w:val="24"/>
          <w:highlight w:val="none"/>
        </w:rPr>
        <w:t>至递交申请文件期间</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发布</w:t>
      </w:r>
      <w:r>
        <w:rPr>
          <w:rFonts w:hint="eastAsia" w:ascii="宋体" w:hAnsi="宋体" w:eastAsia="宋体"/>
          <w:color w:val="auto"/>
          <w:sz w:val="24"/>
          <w:szCs w:val="24"/>
          <w:highlight w:val="none"/>
          <w:lang w:val="en-US" w:eastAsia="zh-CN"/>
        </w:rPr>
        <w:t>中标候选人</w:t>
      </w:r>
      <w:r>
        <w:rPr>
          <w:rFonts w:hint="eastAsia" w:ascii="宋体" w:hAnsi="宋体" w:eastAsia="宋体"/>
          <w:color w:val="auto"/>
          <w:sz w:val="24"/>
          <w:szCs w:val="24"/>
          <w:highlight w:val="none"/>
        </w:rPr>
        <w:t>公示网页截图复印件并加盖单位章。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“申请人的信誉情况表”应附申请人在海南省住房和城乡建设厅备案的《招标代理机构诚信档案手册》</w:t>
      </w:r>
      <w:r>
        <w:rPr>
          <w:rFonts w:hint="eastAsia" w:ascii="宋体" w:hAnsi="宋体" w:eastAsia="宋体"/>
          <w:color w:val="auto"/>
          <w:sz w:val="24"/>
          <w:szCs w:val="24"/>
          <w:highlight w:val="none"/>
          <w:lang w:val="en-US" w:eastAsia="zh-CN"/>
        </w:rPr>
        <w:t>复印件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国家企业信用信息公示系统中未被列入“严重违法失信企业名单”、在“信用中国”网站中未被列入“</w:t>
      </w:r>
      <w:r>
        <w:rPr>
          <w:rFonts w:hint="eastAsia" w:ascii="宋体" w:hAnsi="宋体"/>
          <w:color w:val="auto"/>
          <w:sz w:val="24"/>
          <w:szCs w:val="24"/>
          <w:highlight w:val="none"/>
          <w:lang w:eastAsia="zh-CN"/>
        </w:rPr>
        <w:t>重大税收违法失信主体</w:t>
      </w:r>
      <w:r>
        <w:rPr>
          <w:rFonts w:hint="eastAsia" w:ascii="宋体" w:hAnsi="宋体" w:eastAsia="宋体"/>
          <w:color w:val="auto"/>
          <w:sz w:val="24"/>
          <w:szCs w:val="24"/>
          <w:highlight w:val="none"/>
        </w:rPr>
        <w:t>”</w:t>
      </w:r>
      <w:r>
        <w:rPr>
          <w:rFonts w:hint="eastAsia" w:ascii="宋体" w:hAnsi="宋体" w:cs="宋体"/>
          <w:sz w:val="24"/>
          <w:highlight w:val="none"/>
          <w:lang w:eastAsia="zh-CN"/>
        </w:rPr>
        <w:t>、</w:t>
      </w:r>
      <w:r>
        <w:rPr>
          <w:rFonts w:hint="eastAsia" w:ascii="宋体" w:hAnsi="宋体" w:cs="宋体"/>
          <w:sz w:val="24"/>
          <w:highlight w:val="none"/>
        </w:rPr>
        <w:t>中国政府采购网（www.ccgp.gov.cn）的“政府采购严重违法失信行为记录名单”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rPr>
        <w:t>中国执行信息公开网（http://zxgk.court.gov.cn/shixin/）的“失信被执行人”</w:t>
      </w:r>
      <w:r>
        <w:rPr>
          <w:rFonts w:hint="eastAsia" w:ascii="宋体" w:hAnsi="宋体" w:cs="宋体"/>
          <w:sz w:val="24"/>
          <w:highlight w:val="none"/>
          <w:lang w:eastAsia="zh-CN"/>
        </w:rPr>
        <w:t>、</w:t>
      </w:r>
      <w:r>
        <w:rPr>
          <w:rFonts w:hint="eastAsia" w:ascii="宋体" w:hAnsi="宋体" w:eastAsia="宋体"/>
          <w:color w:val="auto"/>
          <w:sz w:val="24"/>
          <w:szCs w:val="24"/>
          <w:highlight w:val="none"/>
        </w:rPr>
        <w:t>在</w:t>
      </w:r>
      <w:r>
        <w:rPr>
          <w:rFonts w:ascii="宋体" w:hAnsi="宋体" w:eastAsia="宋体"/>
          <w:color w:val="auto"/>
          <w:sz w:val="24"/>
          <w:szCs w:val="24"/>
          <w:highlight w:val="none"/>
        </w:rPr>
        <w:t>全国公共资源交易平台（海南省）</w:t>
      </w:r>
      <w:r>
        <w:rPr>
          <w:rFonts w:hint="eastAsia" w:ascii="宋体" w:hAnsi="宋体" w:eastAsia="宋体"/>
          <w:color w:val="auto"/>
          <w:sz w:val="24"/>
          <w:szCs w:val="24"/>
          <w:highlight w:val="none"/>
        </w:rPr>
        <w:t>（</w:t>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HYPERLINK "http://zw.hainan.gov.cn/ggzy/"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http://zw.hainan.gov.cn/ggzy/</w:t>
      </w:r>
      <w:r>
        <w:rPr>
          <w:rFonts w:ascii="宋体" w:hAnsi="宋体" w:eastAsia="宋体"/>
          <w:color w:val="auto"/>
          <w:sz w:val="24"/>
          <w:szCs w:val="24"/>
          <w:highlight w:val="none"/>
        </w:rPr>
        <w:fldChar w:fldCharType="end"/>
      </w:r>
      <w:r>
        <w:rPr>
          <w:rFonts w:hint="eastAsia" w:ascii="宋体" w:hAnsi="宋体" w:eastAsia="宋体"/>
          <w:color w:val="auto"/>
          <w:sz w:val="24"/>
          <w:szCs w:val="24"/>
          <w:highlight w:val="none"/>
        </w:rPr>
        <w:t>）“</w:t>
      </w:r>
      <w:r>
        <w:rPr>
          <w:rFonts w:ascii="宋体" w:hAnsi="宋体" w:eastAsia="宋体"/>
          <w:color w:val="auto"/>
          <w:sz w:val="24"/>
          <w:szCs w:val="24"/>
          <w:highlight w:val="none"/>
        </w:rPr>
        <w:t>工程建设招投标交易</w:t>
      </w:r>
      <w:r>
        <w:rPr>
          <w:rFonts w:hint="eastAsia" w:ascii="宋体" w:hAnsi="宋体" w:eastAsia="宋体"/>
          <w:color w:val="auto"/>
          <w:sz w:val="24"/>
          <w:szCs w:val="24"/>
          <w:highlight w:val="none"/>
        </w:rPr>
        <w:t>系统”注册以及申请人出具的近三年内申请人及其法定代表人、拟委任的项目负责人均无行贿犯罪行为</w:t>
      </w:r>
      <w:r>
        <w:rPr>
          <w:rFonts w:hint="eastAsia" w:ascii="宋体" w:hAnsi="宋体"/>
          <w:color w:val="auto"/>
          <w:sz w:val="24"/>
          <w:szCs w:val="24"/>
          <w:highlight w:val="none"/>
          <w:lang w:val="en-US" w:eastAsia="zh-CN"/>
        </w:rPr>
        <w:t>的</w:t>
      </w:r>
      <w:r>
        <w:rPr>
          <w:rFonts w:hint="eastAsia" w:ascii="宋体" w:hAnsi="宋体" w:eastAsia="宋体"/>
          <w:color w:val="auto"/>
          <w:sz w:val="24"/>
          <w:szCs w:val="24"/>
          <w:highlight w:val="none"/>
        </w:rPr>
        <w:t>承诺书原件。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3.5.5 </w:t>
      </w:r>
      <w:r>
        <w:rPr>
          <w:rFonts w:hint="eastAsia" w:ascii="宋体" w:hAnsi="宋体" w:eastAsia="宋体"/>
          <w:color w:val="auto"/>
          <w:sz w:val="24"/>
          <w:szCs w:val="24"/>
          <w:highlight w:val="none"/>
        </w:rPr>
        <w:t>“拟委任的项目负责人资历表”应附项目负责人的身份证、</w:t>
      </w:r>
      <w:r>
        <w:rPr>
          <w:rFonts w:hint="eastAsia" w:ascii="宋体" w:hAnsi="宋体" w:eastAsia="宋体"/>
          <w:color w:val="auto"/>
          <w:sz w:val="24"/>
          <w:szCs w:val="24"/>
          <w:highlight w:val="none"/>
          <w:lang w:val="en-US" w:eastAsia="zh-CN" w:bidi="ar"/>
        </w:rPr>
        <w:t>职称证</w:t>
      </w:r>
      <w:r>
        <w:rPr>
          <w:rFonts w:hint="eastAsia" w:ascii="宋体" w:hAnsi="宋体" w:eastAsia="宋体"/>
          <w:color w:val="auto"/>
          <w:sz w:val="24"/>
          <w:szCs w:val="24"/>
          <w:highlight w:val="none"/>
        </w:rPr>
        <w:t>、资格审查条件所要求的其他相关证书的复印件。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“拟委任的项目负责人资历表”还应附</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合同</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lang w:val="en-US" w:eastAsia="zh-CN"/>
        </w:rPr>
        <w:t>如招标代理合同不能体现满足项目负责人资格要求，申请人还应提供其他能证明其满足资格条件的其他材料</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3.5.6 </w:t>
      </w:r>
      <w:r>
        <w:rPr>
          <w:rFonts w:hint="eastAsia" w:ascii="宋体" w:hAnsi="宋体" w:eastAsia="宋体"/>
          <w:color w:val="auto"/>
          <w:sz w:val="24"/>
          <w:szCs w:val="24"/>
          <w:highlight w:val="none"/>
        </w:rPr>
        <w:t>“拟投入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”（如有）应填报满足申请人须知前附表附录5其他人员最低要求规定的相关信息。“拟投入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”（如有）中相关人员应附身份证、</w:t>
      </w:r>
      <w:r>
        <w:rPr>
          <w:rFonts w:hint="eastAsia" w:ascii="宋体" w:hAnsi="宋体" w:eastAsia="宋体"/>
          <w:color w:val="auto"/>
          <w:sz w:val="24"/>
          <w:szCs w:val="24"/>
          <w:highlight w:val="none"/>
          <w:lang w:val="en-US" w:eastAsia="zh-CN" w:bidi="ar"/>
        </w:rPr>
        <w:t>职称</w:t>
      </w:r>
      <w:r>
        <w:rPr>
          <w:rFonts w:hint="eastAsia" w:ascii="宋体" w:hAnsi="宋体" w:eastAsia="宋体"/>
          <w:color w:val="auto"/>
          <w:sz w:val="24"/>
          <w:szCs w:val="24"/>
          <w:highlight w:val="none"/>
        </w:rPr>
        <w:t>证书、资格审查条件所要求的其他相关证书的复印件。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7</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申请人须知前附表规定接受联合体申请的，本章第</w:t>
      </w:r>
      <w:r>
        <w:rPr>
          <w:rFonts w:ascii="宋体" w:hAnsi="宋体" w:eastAsia="宋体"/>
          <w:color w:val="auto"/>
          <w:sz w:val="24"/>
          <w:szCs w:val="24"/>
          <w:highlight w:val="none"/>
        </w:rPr>
        <w:t>3.5.1</w:t>
      </w:r>
      <w:r>
        <w:rPr>
          <w:rFonts w:hint="eastAsia" w:ascii="宋体" w:hAnsi="宋体" w:eastAsia="宋体"/>
          <w:color w:val="auto"/>
          <w:sz w:val="24"/>
          <w:szCs w:val="24"/>
          <w:highlight w:val="none"/>
        </w:rPr>
        <w:t>项至第</w:t>
      </w:r>
      <w:r>
        <w:rPr>
          <w:rFonts w:ascii="宋体" w:hAnsi="宋体" w:eastAsia="宋体"/>
          <w:color w:val="auto"/>
          <w:sz w:val="24"/>
          <w:szCs w:val="24"/>
          <w:highlight w:val="none"/>
        </w:rPr>
        <w:t>3.5.</w:t>
      </w:r>
      <w:r>
        <w:rPr>
          <w:rFonts w:hint="eastAsia" w:ascii="宋体" w:hAnsi="宋体" w:eastAsia="宋体"/>
          <w:color w:val="auto"/>
          <w:sz w:val="24"/>
          <w:szCs w:val="24"/>
          <w:highlight w:val="none"/>
        </w:rPr>
        <w:t>6项规定的表格和资料应包括联合体各方相关情况。</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8</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除合同条款约定的特殊情形外，申请人在申请文件中填报的项目负责人不允许更换。</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9</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有权核查申请人在资格预审申请文件和申请文件中提供的资料，若在评审期间发现申请人提供了虚假资料，其申请将被否决；若在签订合同前发现作为中选候选人的申请人提供了虚假资料，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有权从工程支付款或履约保证金中扣除不超过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spacing w:line="400" w:lineRule="exact"/>
        <w:ind w:firstLine="480" w:firstLineChars="200"/>
        <w:rPr>
          <w:rFonts w:ascii="宋体" w:hAnsi="宋体" w:eastAsia="宋体"/>
          <w:color w:val="auto"/>
          <w:sz w:val="24"/>
          <w:szCs w:val="24"/>
          <w:highlight w:val="none"/>
        </w:rPr>
      </w:pPr>
      <w:bookmarkStart w:id="237" w:name="bookmark54"/>
      <w:bookmarkEnd w:id="237"/>
      <w:r>
        <w:rPr>
          <w:rFonts w:hint="eastAsia" w:ascii="宋体" w:hAnsi="宋体" w:eastAsia="宋体"/>
          <w:color w:val="auto"/>
          <w:sz w:val="24"/>
          <w:szCs w:val="24"/>
          <w:highlight w:val="none"/>
        </w:rPr>
        <w:t>3.6备选申请方案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3.6.1 </w:t>
      </w:r>
      <w:r>
        <w:rPr>
          <w:rFonts w:hint="eastAsia" w:ascii="宋体" w:hAnsi="宋体" w:eastAsia="宋体"/>
          <w:color w:val="auto"/>
          <w:sz w:val="24"/>
          <w:szCs w:val="24"/>
          <w:highlight w:val="none"/>
        </w:rPr>
        <w:t>除申请人须知前附表规定允许外，申请人不得递交备选申请方案，否则其申请将被否决。</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3.6.2 </w:t>
      </w:r>
      <w:r>
        <w:rPr>
          <w:rFonts w:hint="eastAsia" w:ascii="宋体" w:hAnsi="宋体" w:eastAsia="宋体"/>
          <w:color w:val="auto"/>
          <w:sz w:val="24"/>
          <w:szCs w:val="24"/>
          <w:highlight w:val="none"/>
        </w:rPr>
        <w:t>允许申请人递交备选申请方案的，只有中选人所递交的备选申请方案方可予以考虑。评审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认为中选人的备选申请方案优于其按照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文件要求编制的申请方案的，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可以接受该备选申请方案。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3.6.3 </w:t>
      </w:r>
      <w:r>
        <w:rPr>
          <w:rFonts w:hint="eastAsia" w:ascii="宋体" w:hAnsi="宋体" w:eastAsia="宋体"/>
          <w:color w:val="auto"/>
          <w:sz w:val="24"/>
          <w:szCs w:val="24"/>
          <w:highlight w:val="none"/>
        </w:rPr>
        <w:t>申请人提供两个或两个以上申请报价，视为提供备选方案。</w:t>
      </w:r>
    </w:p>
    <w:p>
      <w:pPr>
        <w:spacing w:line="400" w:lineRule="exact"/>
        <w:ind w:firstLine="480" w:firstLineChars="200"/>
        <w:rPr>
          <w:rFonts w:ascii="宋体" w:hAnsi="宋体" w:eastAsia="宋体"/>
          <w:color w:val="auto"/>
          <w:sz w:val="24"/>
          <w:szCs w:val="24"/>
          <w:highlight w:val="none"/>
        </w:rPr>
      </w:pPr>
      <w:bookmarkStart w:id="238" w:name="bookmark55"/>
      <w:bookmarkEnd w:id="238"/>
      <w:r>
        <w:rPr>
          <w:rFonts w:hint="eastAsia" w:ascii="宋体" w:hAnsi="宋体" w:eastAsia="宋体"/>
          <w:color w:val="auto"/>
          <w:sz w:val="24"/>
          <w:szCs w:val="24"/>
          <w:highlight w:val="none"/>
        </w:rPr>
        <w:t>3.7 申请文件的编制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3.7.1</w:t>
      </w:r>
      <w:r>
        <w:rPr>
          <w:rFonts w:hint="eastAsia" w:ascii="宋体" w:hAnsi="宋体" w:eastAsia="宋体"/>
          <w:color w:val="auto"/>
          <w:sz w:val="24"/>
          <w:szCs w:val="24"/>
          <w:highlight w:val="none"/>
        </w:rPr>
        <w:t xml:space="preserve"> 申请文件应按第五章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进行编写，如有必要，可以增加附页，作为申请文件的组成部分。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3.7.2 </w:t>
      </w:r>
      <w:r>
        <w:rPr>
          <w:rFonts w:hint="eastAsia" w:ascii="宋体" w:hAnsi="宋体" w:eastAsia="宋体"/>
          <w:color w:val="auto"/>
          <w:sz w:val="24"/>
          <w:szCs w:val="24"/>
          <w:highlight w:val="none"/>
        </w:rPr>
        <w:t>申请文件应对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文件有关服务期、</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有效期、质量要求、服务范围等实质性内容作出</w:t>
      </w:r>
      <w:r>
        <w:rPr>
          <w:rFonts w:hint="eastAsia" w:ascii="宋体" w:hAnsi="宋体"/>
          <w:color w:val="auto"/>
          <w:sz w:val="24"/>
          <w:szCs w:val="24"/>
          <w:highlight w:val="none"/>
          <w:lang w:val="en-US" w:eastAsia="zh-CN"/>
        </w:rPr>
        <w:t>响应</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3.7.3 </w:t>
      </w:r>
      <w:r>
        <w:rPr>
          <w:rFonts w:hint="eastAsia" w:ascii="宋体" w:hAnsi="宋体" w:eastAsia="宋体"/>
          <w:color w:val="auto"/>
          <w:sz w:val="24"/>
          <w:szCs w:val="24"/>
          <w:highlight w:val="none"/>
        </w:rPr>
        <w:t>申请文件应用不褪色的材料书写或打印。申请文件格式中明确要求申请人法定代表人或其委托代理人签字之处，必须由相关人员亲笔签名，不得使用印章、签名章或其他电子制版签名代替；明确要求申请人加盖单位章之处，必须加盖单位章。其中，申请函、调价函及对申请文件的澄清和说明应加盖申请人单位章，或由申请人的法定代表人或其委托代理人签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如果申请文件由委托代理人签署，则申请人须提交授权委托书，授权委托书应按第五章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的要求出具，并由法定代表人和委托代理人亲笔签名，不得使用印章、签名章或其他电子制版签名代替。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如果由申请人的法定代表人亲自签署申请文件，则申请人须提交法定代表人身份证明，身份证明应符合第九章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以联合体形式参与申请的，申请文件由联合体牵头人的法定代表人或其委托代理人按上述规定签署并加盖联合体牵头人单位章。法定代表人授权委托书或法定代表人身份证明须由联合体牵头人按上述规定出具。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申请文件应尽量避免涂改、行间插字或删除。如果出现上述情况，改动之处应由申请人的法定代表人或其授权的代理人签字或盖单位章。</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3.7.4 </w:t>
      </w:r>
      <w:r>
        <w:rPr>
          <w:rFonts w:hint="eastAsia" w:ascii="宋体" w:hAnsi="宋体" w:eastAsia="宋体"/>
          <w:color w:val="auto"/>
          <w:sz w:val="24"/>
          <w:szCs w:val="24"/>
          <w:highlight w:val="none"/>
        </w:rPr>
        <w:t>申请文件正本一份</w:t>
      </w:r>
      <w:r>
        <w:rPr>
          <w:rFonts w:ascii="宋体" w:hAnsi="宋体" w:eastAsia="宋体"/>
          <w:color w:val="auto"/>
          <w:sz w:val="24"/>
          <w:szCs w:val="24"/>
          <w:highlight w:val="none"/>
        </w:rPr>
        <w:t>,</w:t>
      </w:r>
      <w:r>
        <w:rPr>
          <w:rFonts w:hint="eastAsia" w:ascii="宋体" w:hAnsi="宋体" w:eastAsia="宋体"/>
          <w:color w:val="auto"/>
          <w:sz w:val="24"/>
          <w:szCs w:val="24"/>
          <w:highlight w:val="none"/>
        </w:rPr>
        <w:t>副本份数见申请人须知前附表。正本和副本的封面右上角上应清楚地标记</w:t>
      </w:r>
      <w:r>
        <w:rPr>
          <w:rFonts w:ascii="宋体" w:hAnsi="宋体" w:eastAsia="宋体"/>
          <w:color w:val="auto"/>
          <w:sz w:val="24"/>
          <w:szCs w:val="24"/>
          <w:highlight w:val="none"/>
        </w:rPr>
        <w:t>“</w:t>
      </w:r>
      <w:r>
        <w:rPr>
          <w:rFonts w:hint="eastAsia" w:ascii="宋体" w:hAnsi="宋体" w:eastAsia="宋体"/>
          <w:color w:val="auto"/>
          <w:sz w:val="24"/>
          <w:szCs w:val="24"/>
          <w:highlight w:val="none"/>
        </w:rPr>
        <w:t>正本</w:t>
      </w:r>
      <w:r>
        <w:rPr>
          <w:rFonts w:ascii="宋体" w:hAnsi="宋体" w:eastAsia="宋体"/>
          <w:color w:val="auto"/>
          <w:sz w:val="24"/>
          <w:szCs w:val="24"/>
          <w:highlight w:val="none"/>
        </w:rPr>
        <w:t>”</w:t>
      </w:r>
      <w:r>
        <w:rPr>
          <w:rFonts w:hint="eastAsia" w:ascii="宋体" w:hAnsi="宋体" w:eastAsia="宋体"/>
          <w:color w:val="auto"/>
          <w:sz w:val="24"/>
          <w:szCs w:val="24"/>
          <w:highlight w:val="none"/>
        </w:rPr>
        <w:t>或</w:t>
      </w:r>
      <w:r>
        <w:rPr>
          <w:rFonts w:ascii="宋体" w:hAnsi="宋体" w:eastAsia="宋体"/>
          <w:color w:val="auto"/>
          <w:sz w:val="24"/>
          <w:szCs w:val="24"/>
          <w:highlight w:val="none"/>
        </w:rPr>
        <w:t>“</w:t>
      </w:r>
      <w:r>
        <w:rPr>
          <w:rFonts w:hint="eastAsia" w:ascii="宋体" w:hAnsi="宋体" w:eastAsia="宋体"/>
          <w:color w:val="auto"/>
          <w:sz w:val="24"/>
          <w:szCs w:val="24"/>
          <w:highlight w:val="none"/>
        </w:rPr>
        <w:t>副本</w:t>
      </w:r>
      <w:r>
        <w:rPr>
          <w:rFonts w:ascii="宋体" w:hAnsi="宋体" w:eastAsia="宋体"/>
          <w:color w:val="auto"/>
          <w:sz w:val="24"/>
          <w:szCs w:val="24"/>
          <w:highlight w:val="none"/>
        </w:rPr>
        <w:t>”</w:t>
      </w:r>
      <w:r>
        <w:rPr>
          <w:rFonts w:hint="eastAsia" w:ascii="宋体" w:hAnsi="宋体" w:eastAsia="宋体"/>
          <w:color w:val="auto"/>
          <w:sz w:val="24"/>
          <w:szCs w:val="24"/>
          <w:highlight w:val="none"/>
        </w:rPr>
        <w:t>字样。申请人应根据申请人须知前附表要求提供电子版文件。当副本和正本不一致或电子版文件和纸质正本文件不一致时，以纸质正本文件为准。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3.7.5 </w:t>
      </w:r>
      <w:r>
        <w:rPr>
          <w:rFonts w:hint="eastAsia" w:ascii="宋体" w:hAnsi="宋体" w:eastAsia="宋体"/>
          <w:color w:val="auto"/>
          <w:sz w:val="24"/>
          <w:szCs w:val="24"/>
          <w:highlight w:val="none"/>
        </w:rPr>
        <w:t>申请文件的正本与副本应分别装订成册（</w:t>
      </w:r>
      <w:r>
        <w:rPr>
          <w:rFonts w:ascii="宋体" w:hAnsi="宋体" w:eastAsia="宋体"/>
          <w:color w:val="auto"/>
          <w:sz w:val="24"/>
          <w:szCs w:val="24"/>
          <w:highlight w:val="none"/>
        </w:rPr>
        <w:t>A4</w:t>
      </w:r>
      <w:r>
        <w:rPr>
          <w:rFonts w:hint="eastAsia" w:ascii="宋体" w:hAnsi="宋体" w:eastAsia="宋体"/>
          <w:color w:val="auto"/>
          <w:sz w:val="24"/>
          <w:szCs w:val="24"/>
          <w:highlight w:val="none"/>
        </w:rPr>
        <w:t>纸幅），编制目录并逐页标注连续页码。申请文件不得采用活页夹装订，否则，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对由于申请文件装订松散而造成的丢失或其他后果不承担任何责任。装订的其他要求见申请人须知前附表。</w:t>
      </w:r>
    </w:p>
    <w:p>
      <w:pPr>
        <w:spacing w:line="400" w:lineRule="exact"/>
        <w:outlineLvl w:val="1"/>
        <w:rPr>
          <w:rFonts w:ascii="黑体" w:hAnsi="黑体" w:eastAsia="黑体"/>
          <w:color w:val="auto"/>
          <w:sz w:val="24"/>
          <w:szCs w:val="24"/>
          <w:highlight w:val="none"/>
        </w:rPr>
      </w:pPr>
      <w:bookmarkStart w:id="239" w:name="_Toc8960"/>
      <w:bookmarkStart w:id="240" w:name="_Toc23313"/>
      <w:bookmarkStart w:id="241" w:name="_Toc7570"/>
      <w:bookmarkStart w:id="242" w:name="_Toc13964"/>
      <w:bookmarkStart w:id="243" w:name="_Toc11980"/>
      <w:bookmarkStart w:id="244" w:name="_Toc16085"/>
      <w:bookmarkStart w:id="245" w:name="_Toc26120"/>
      <w:bookmarkStart w:id="246" w:name="_Toc26484"/>
      <w:r>
        <w:rPr>
          <w:rFonts w:hint="eastAsia" w:ascii="黑体" w:hAnsi="黑体" w:eastAsia="黑体"/>
          <w:color w:val="auto"/>
          <w:sz w:val="24"/>
          <w:szCs w:val="24"/>
          <w:highlight w:val="none"/>
        </w:rPr>
        <w:t>4.申请文件的递交</w:t>
      </w:r>
      <w:bookmarkEnd w:id="239"/>
      <w:bookmarkEnd w:id="240"/>
      <w:bookmarkEnd w:id="241"/>
      <w:bookmarkEnd w:id="242"/>
      <w:bookmarkEnd w:id="243"/>
      <w:bookmarkEnd w:id="244"/>
      <w:bookmarkEnd w:id="245"/>
      <w:bookmarkEnd w:id="246"/>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4.1申请文件的密封和标记</w:t>
      </w:r>
    </w:p>
    <w:p>
      <w:pPr>
        <w:spacing w:line="400" w:lineRule="exact"/>
        <w:ind w:firstLine="480" w:firstLineChars="200"/>
        <w:rPr>
          <w:rFonts w:ascii="宋体" w:hAnsi="宋体" w:eastAsia="宋体" w:cs="宋体"/>
          <w:color w:val="auto"/>
          <w:spacing w:val="-2"/>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.1申请文件应采用单信封形式密封。</w:t>
      </w:r>
      <w:r>
        <w:rPr>
          <w:rFonts w:hint="eastAsia" w:ascii="宋体" w:hAnsi="宋体" w:eastAsia="宋体" w:cs="宋体"/>
          <w:color w:val="auto"/>
          <w:spacing w:val="-2"/>
          <w:sz w:val="24"/>
          <w:szCs w:val="24"/>
          <w:highlight w:val="none"/>
        </w:rPr>
        <w:t>申请文件的正本与副本应统一密封在一个封套中，封套应加贴封条，并在封套</w:t>
      </w:r>
      <w:r>
        <w:rPr>
          <w:rFonts w:ascii="宋体" w:hAnsi="宋体" w:eastAsia="宋体" w:cs="宋体"/>
          <w:color w:val="auto"/>
          <w:spacing w:val="-2"/>
          <w:sz w:val="24"/>
          <w:szCs w:val="24"/>
          <w:highlight w:val="none"/>
        </w:rPr>
        <w:t>的封口处</w:t>
      </w:r>
      <w:r>
        <w:rPr>
          <w:rFonts w:hint="eastAsia" w:ascii="宋体" w:hAnsi="宋体" w:eastAsia="宋体" w:cs="宋体"/>
          <w:color w:val="auto"/>
          <w:spacing w:val="-2"/>
          <w:sz w:val="24"/>
          <w:szCs w:val="24"/>
          <w:highlight w:val="none"/>
        </w:rPr>
        <w:t>加盖申请人单位章或由申请人的法定代表人或其委托代理人签字。</w:t>
      </w:r>
    </w:p>
    <w:p>
      <w:pPr>
        <w:spacing w:line="400" w:lineRule="exact"/>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采用银行保函形式提交</w:t>
      </w:r>
      <w:r>
        <w:rPr>
          <w:rFonts w:hint="eastAsia" w:ascii="宋体" w:hAnsi="宋体" w:cs="宋体"/>
          <w:color w:val="auto"/>
          <w:spacing w:val="-2"/>
          <w:sz w:val="24"/>
          <w:szCs w:val="24"/>
          <w:highlight w:val="none"/>
          <w:lang w:eastAsia="zh-CN"/>
        </w:rPr>
        <w:t>比选保证金</w:t>
      </w:r>
      <w:r>
        <w:rPr>
          <w:rFonts w:hint="eastAsia" w:ascii="宋体" w:hAnsi="宋体" w:eastAsia="宋体" w:cs="宋体"/>
          <w:color w:val="auto"/>
          <w:spacing w:val="-2"/>
          <w:sz w:val="24"/>
          <w:szCs w:val="24"/>
          <w:highlight w:val="none"/>
        </w:rPr>
        <w:t>的，银行保函原件应密封在单独的封套中。</w:t>
      </w:r>
    </w:p>
    <w:p>
      <w:pPr>
        <w:spacing w:line="400" w:lineRule="exact"/>
        <w:ind w:firstLine="480" w:firstLineChars="200"/>
        <w:rPr>
          <w:rFonts w:ascii="宋体" w:hAnsi="宋体" w:eastAsia="宋体"/>
          <w:b/>
          <w:color w:val="auto"/>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.2申请文件以及银行保函封套上应写明的内容见</w:t>
      </w:r>
      <w:r>
        <w:rPr>
          <w:rFonts w:hint="eastAsia" w:ascii="宋体" w:hAnsi="宋体" w:eastAsia="宋体"/>
          <w:b/>
          <w:color w:val="auto"/>
          <w:sz w:val="24"/>
          <w:szCs w:val="24"/>
          <w:highlight w:val="none"/>
        </w:rPr>
        <w:t>申请人须知前附表。</w:t>
      </w:r>
    </w:p>
    <w:p>
      <w:pPr>
        <w:spacing w:line="400" w:lineRule="exact"/>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4.1.3未按本章第4.1.1项要求密封的申请文件，</w:t>
      </w:r>
      <w:r>
        <w:rPr>
          <w:rFonts w:hint="eastAsia" w:ascii="宋体" w:hAnsi="宋体"/>
          <w:bCs/>
          <w:color w:val="auto"/>
          <w:sz w:val="24"/>
          <w:szCs w:val="24"/>
          <w:highlight w:val="none"/>
          <w:lang w:eastAsia="zh-CN"/>
        </w:rPr>
        <w:t>采购人</w:t>
      </w:r>
      <w:r>
        <w:rPr>
          <w:rFonts w:hint="eastAsia" w:ascii="宋体" w:hAnsi="宋体" w:eastAsia="宋体"/>
          <w:bCs/>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4.2申请文件的递交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2.1 申请人应在第一章“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邀请函”规定的提交申请文件截止时间前，递交申请文件。</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4.2.2申请人递交申请文件的地点：见第一章“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4.2.3 除申请人须知前附表另有规定外，申请人所递交的申请文件不予退还。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4.2.4 申请人递交申请文件后，申请人法定代表人或其授权委托代理人应在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出具的申请文件递交登记表上登记并签名。</w:t>
      </w:r>
    </w:p>
    <w:p>
      <w:pPr>
        <w:spacing w:line="400" w:lineRule="exact"/>
        <w:ind w:firstLine="480" w:firstLineChars="200"/>
        <w:rPr>
          <w:rFonts w:ascii="黑体" w:hAnsi="黑体" w:eastAsia="黑体" w:cs="黑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2.5 逾期送达的或未送达指定地点的申请文件，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4.3申请文件的修改或者撤回</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3.1在本章第4</w:t>
      </w:r>
      <w:r>
        <w:rPr>
          <w:rFonts w:ascii="宋体" w:hAnsi="宋体" w:eastAsia="宋体"/>
          <w:color w:val="auto"/>
          <w:sz w:val="24"/>
          <w:szCs w:val="24"/>
          <w:highlight w:val="none"/>
        </w:rPr>
        <w:t>.2.1</w:t>
      </w:r>
      <w:r>
        <w:rPr>
          <w:rFonts w:hint="eastAsia" w:ascii="宋体" w:hAnsi="宋体" w:eastAsia="宋体"/>
          <w:color w:val="auto"/>
          <w:sz w:val="24"/>
          <w:szCs w:val="24"/>
          <w:highlight w:val="none"/>
        </w:rPr>
        <w:t>款规定的提交申请文件截止时间前，申请人可以修改或撤回已递交的申请文件，但应以书面形式通知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spacing w:line="400" w:lineRule="exact"/>
        <w:ind w:firstLine="480" w:firstLineChars="200"/>
        <w:rPr>
          <w:rFonts w:ascii="黑体" w:hAnsi="黑体" w:eastAsia="黑体" w:cs="黑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3.2申请人修改或撤回已递交的申请文件的书面通知应由申请人加盖单位章，并由法定代表人或其委托代理人签字。申请人取回申请文件后，申请人法定代表人或其授权委托代理人应在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出具的申请文件取回登记表上登记并签名。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4.3.3  </w:t>
      </w:r>
      <w:r>
        <w:rPr>
          <w:rFonts w:hint="eastAsia" w:ascii="宋体" w:hAnsi="宋体" w:eastAsia="宋体"/>
          <w:color w:val="auto"/>
          <w:sz w:val="24"/>
          <w:szCs w:val="24"/>
          <w:highlight w:val="none"/>
        </w:rPr>
        <w:t>申请人撤回申请文件的，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自收到申请人书面撤回通知之日起</w:t>
      </w:r>
      <w:r>
        <w:rPr>
          <w:rFonts w:ascii="宋体" w:hAnsi="宋体" w:eastAsia="宋体"/>
          <w:color w:val="auto"/>
          <w:sz w:val="24"/>
          <w:szCs w:val="24"/>
          <w:highlight w:val="none"/>
        </w:rPr>
        <w:t xml:space="preserve"> 5 </w:t>
      </w:r>
      <w:r>
        <w:rPr>
          <w:rFonts w:hint="eastAsia" w:ascii="宋体" w:hAnsi="宋体" w:eastAsia="宋体"/>
          <w:color w:val="auto"/>
          <w:sz w:val="24"/>
          <w:szCs w:val="24"/>
          <w:highlight w:val="none"/>
        </w:rPr>
        <w:t>日内退还已收取的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4.3.4  </w:t>
      </w:r>
      <w:r>
        <w:rPr>
          <w:rFonts w:hint="eastAsia" w:ascii="宋体" w:hAnsi="宋体" w:eastAsia="宋体"/>
          <w:color w:val="auto"/>
          <w:sz w:val="24"/>
          <w:szCs w:val="24"/>
          <w:highlight w:val="none"/>
        </w:rPr>
        <w:t>修改的内容为申请文件的组成部分。修改的申请文件应按照本章第</w:t>
      </w:r>
      <w:r>
        <w:rPr>
          <w:rFonts w:ascii="宋体" w:hAnsi="宋体" w:eastAsia="宋体"/>
          <w:color w:val="auto"/>
          <w:sz w:val="24"/>
          <w:szCs w:val="24"/>
          <w:highlight w:val="none"/>
        </w:rPr>
        <w:t xml:space="preserve"> 3 </w:t>
      </w:r>
      <w:r>
        <w:rPr>
          <w:rFonts w:hint="eastAsia" w:ascii="宋体" w:hAnsi="宋体" w:eastAsia="宋体"/>
          <w:color w:val="auto"/>
          <w:sz w:val="24"/>
          <w:szCs w:val="24"/>
          <w:highlight w:val="none"/>
        </w:rPr>
        <w:t>条、第</w:t>
      </w:r>
      <w:r>
        <w:rPr>
          <w:rFonts w:ascii="宋体" w:hAnsi="宋体" w:eastAsia="宋体"/>
          <w:color w:val="auto"/>
          <w:sz w:val="24"/>
          <w:szCs w:val="24"/>
          <w:highlight w:val="none"/>
        </w:rPr>
        <w:t xml:space="preserve"> 4 </w:t>
      </w:r>
      <w:r>
        <w:rPr>
          <w:rFonts w:hint="eastAsia" w:ascii="宋体" w:hAnsi="宋体" w:eastAsia="宋体"/>
          <w:color w:val="auto"/>
          <w:sz w:val="24"/>
          <w:szCs w:val="24"/>
          <w:highlight w:val="none"/>
        </w:rPr>
        <w:t>条的规定进行编制、密封、标记和递交，并标明“修改”字样。</w:t>
      </w:r>
    </w:p>
    <w:p>
      <w:pPr>
        <w:spacing w:line="400" w:lineRule="exact"/>
        <w:outlineLvl w:val="1"/>
        <w:rPr>
          <w:rFonts w:hint="default" w:ascii="黑体" w:hAnsi="黑体" w:eastAsia="黑体" w:cs="黑体"/>
          <w:color w:val="auto"/>
          <w:sz w:val="28"/>
          <w:szCs w:val="28"/>
          <w:highlight w:val="none"/>
          <w:lang w:val="en-US" w:eastAsia="zh-CN"/>
        </w:rPr>
      </w:pPr>
      <w:bookmarkStart w:id="247" w:name="_Toc23414"/>
      <w:bookmarkStart w:id="248" w:name="_Toc14007"/>
      <w:bookmarkStart w:id="249" w:name="_Toc3514"/>
      <w:bookmarkStart w:id="250" w:name="_Toc10923"/>
      <w:bookmarkStart w:id="251" w:name="_Toc17652"/>
      <w:bookmarkStart w:id="252" w:name="_Toc6906"/>
      <w:bookmarkStart w:id="253" w:name="_Toc6441"/>
      <w:bookmarkStart w:id="254" w:name="_Toc5125"/>
      <w:r>
        <w:rPr>
          <w:rFonts w:hint="eastAsia" w:ascii="黑体" w:hAnsi="黑体" w:eastAsia="黑体"/>
          <w:color w:val="auto"/>
          <w:sz w:val="24"/>
          <w:szCs w:val="24"/>
          <w:highlight w:val="none"/>
        </w:rPr>
        <w:t>5.</w:t>
      </w:r>
      <w:bookmarkEnd w:id="247"/>
      <w:bookmarkEnd w:id="248"/>
      <w:bookmarkEnd w:id="249"/>
      <w:bookmarkEnd w:id="250"/>
      <w:bookmarkEnd w:id="251"/>
      <w:bookmarkEnd w:id="252"/>
      <w:bookmarkEnd w:id="253"/>
      <w:r>
        <w:rPr>
          <w:rFonts w:hint="eastAsia" w:ascii="黑体" w:hAnsi="黑体" w:eastAsia="黑体"/>
          <w:color w:val="auto"/>
          <w:sz w:val="24"/>
          <w:szCs w:val="24"/>
          <w:highlight w:val="none"/>
          <w:lang w:val="en-US" w:eastAsia="zh-CN"/>
        </w:rPr>
        <w:t>开标</w:t>
      </w:r>
      <w:bookmarkEnd w:id="254"/>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5.1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时间和地点</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在本章第4</w:t>
      </w:r>
      <w:r>
        <w:rPr>
          <w:rFonts w:ascii="宋体" w:hAnsi="宋体" w:eastAsia="宋体"/>
          <w:color w:val="auto"/>
          <w:sz w:val="24"/>
          <w:szCs w:val="24"/>
          <w:highlight w:val="none"/>
        </w:rPr>
        <w:t>.2.1</w:t>
      </w:r>
      <w:r>
        <w:rPr>
          <w:rFonts w:hint="eastAsia" w:ascii="宋体" w:hAnsi="宋体" w:eastAsia="宋体"/>
          <w:color w:val="auto"/>
          <w:sz w:val="24"/>
          <w:szCs w:val="24"/>
          <w:highlight w:val="none"/>
        </w:rPr>
        <w:t>项规定的提交申请文件截止时间（</w:t>
      </w:r>
      <w:r>
        <w:rPr>
          <w:rFonts w:hint="eastAsia" w:ascii="宋体" w:hAnsi="宋体"/>
          <w:b/>
          <w:bCs/>
          <w:color w:val="auto"/>
          <w:sz w:val="24"/>
          <w:szCs w:val="24"/>
          <w:highlight w:val="none"/>
          <w:lang w:eastAsia="zh-CN"/>
        </w:rPr>
        <w:t>开标</w:t>
      </w:r>
      <w:r>
        <w:rPr>
          <w:rFonts w:hint="eastAsia" w:ascii="宋体" w:hAnsi="宋体" w:eastAsia="宋体"/>
          <w:color w:val="auto"/>
          <w:sz w:val="24"/>
          <w:szCs w:val="24"/>
          <w:highlight w:val="none"/>
        </w:rPr>
        <w:t>时间）和</w:t>
      </w:r>
      <w:r>
        <w:rPr>
          <w:rFonts w:hint="eastAsia" w:ascii="宋体" w:hAnsi="宋体" w:eastAsia="宋体"/>
          <w:b/>
          <w:color w:val="auto"/>
          <w:sz w:val="24"/>
          <w:szCs w:val="24"/>
          <w:highlight w:val="none"/>
        </w:rPr>
        <w:t>申请人</w:t>
      </w:r>
      <w:r>
        <w:rPr>
          <w:rFonts w:hint="eastAsia" w:ascii="宋体" w:hAnsi="宋体" w:eastAsia="宋体"/>
          <w:color w:val="auto"/>
          <w:sz w:val="24"/>
          <w:szCs w:val="24"/>
          <w:highlight w:val="none"/>
        </w:rPr>
        <w:t>须知前附表规定的地点公开</w:t>
      </w:r>
      <w:r>
        <w:rPr>
          <w:rFonts w:hint="eastAsia" w:ascii="宋体" w:hAnsi="宋体"/>
          <w:b/>
          <w:bCs/>
          <w:color w:val="auto"/>
          <w:sz w:val="24"/>
          <w:szCs w:val="24"/>
          <w:highlight w:val="none"/>
          <w:lang w:val="en-US" w:eastAsia="zh-CN"/>
        </w:rPr>
        <w:t>开标</w:t>
      </w:r>
      <w:r>
        <w:rPr>
          <w:rFonts w:hint="eastAsia" w:ascii="宋体" w:hAnsi="宋体" w:eastAsia="宋体"/>
          <w:color w:val="auto"/>
          <w:sz w:val="24"/>
          <w:szCs w:val="24"/>
          <w:highlight w:val="none"/>
        </w:rPr>
        <w:t>，并邀请所有申请人的法定代表人或其委托代理人准时参加。</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申请人若未派法定代表人或委托代理人出席</w:t>
      </w:r>
      <w:r>
        <w:rPr>
          <w:rFonts w:hint="eastAsia" w:ascii="宋体" w:hAnsi="宋体"/>
          <w:color w:val="auto"/>
          <w:sz w:val="24"/>
          <w:szCs w:val="24"/>
          <w:highlight w:val="none"/>
          <w:lang w:val="en-US" w:eastAsia="zh-CN"/>
        </w:rPr>
        <w:t>开标</w:t>
      </w:r>
      <w:r>
        <w:rPr>
          <w:rFonts w:hint="eastAsia" w:ascii="宋体" w:hAnsi="宋体" w:eastAsia="宋体"/>
          <w:color w:val="auto"/>
          <w:sz w:val="24"/>
          <w:szCs w:val="24"/>
          <w:highlight w:val="none"/>
        </w:rPr>
        <w:t>活动，视为该申请人默认</w:t>
      </w:r>
      <w:r>
        <w:rPr>
          <w:rFonts w:hint="eastAsia" w:ascii="宋体" w:hAnsi="宋体"/>
          <w:b/>
          <w:bCs/>
          <w:color w:val="auto"/>
          <w:sz w:val="24"/>
          <w:szCs w:val="24"/>
          <w:highlight w:val="none"/>
          <w:lang w:val="en-US" w:eastAsia="zh-CN"/>
        </w:rPr>
        <w:t>开标</w:t>
      </w:r>
      <w:r>
        <w:rPr>
          <w:rFonts w:hint="eastAsia" w:ascii="宋体" w:hAnsi="宋体" w:eastAsia="宋体"/>
          <w:color w:val="auto"/>
          <w:sz w:val="24"/>
          <w:szCs w:val="24"/>
          <w:highlight w:val="none"/>
        </w:rPr>
        <w:t>结果。</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5.2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程序</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5.2.1 </w:t>
      </w:r>
      <w:r>
        <w:rPr>
          <w:rFonts w:hint="eastAsia" w:ascii="宋体" w:hAnsi="宋体" w:eastAsia="宋体"/>
          <w:color w:val="auto"/>
          <w:sz w:val="24"/>
          <w:szCs w:val="24"/>
          <w:highlight w:val="none"/>
        </w:rPr>
        <w:t>主持人按下列程序</w:t>
      </w:r>
      <w:r>
        <w:rPr>
          <w:rFonts w:hint="eastAsia" w:ascii="宋体" w:hAnsi="宋体"/>
          <w:b/>
          <w:bCs/>
          <w:color w:val="auto"/>
          <w:sz w:val="24"/>
          <w:szCs w:val="24"/>
          <w:highlight w:val="none"/>
          <w:lang w:eastAsia="zh-CN"/>
        </w:rPr>
        <w:t>开标</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）宣布纪律；</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）公布在申请文件递交截止时间前递交申请文件的申请人数量；</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）宣布</w:t>
      </w:r>
      <w:r>
        <w:rPr>
          <w:rFonts w:hint="eastAsia" w:ascii="宋体" w:hAnsi="宋体"/>
          <w:b/>
          <w:bCs/>
          <w:color w:val="auto"/>
          <w:sz w:val="24"/>
          <w:szCs w:val="24"/>
          <w:highlight w:val="none"/>
          <w:lang w:val="en-US" w:eastAsia="zh-CN"/>
        </w:rPr>
        <w:t>开标</w:t>
      </w:r>
      <w:r>
        <w:rPr>
          <w:rFonts w:hint="eastAsia" w:ascii="宋体" w:hAnsi="宋体" w:eastAsia="宋体"/>
          <w:color w:val="auto"/>
          <w:sz w:val="24"/>
          <w:szCs w:val="24"/>
          <w:highlight w:val="none"/>
        </w:rPr>
        <w:t>人、唱标人、记录人等有关人员姓名；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）按照申请人须知前附表规定由申请人推选的代表检查申请文件的密封情况；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）按照申请人须知前附表规定的顺序当众</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，公布标段名称、申请人名称、</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的递交情况、</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报价、服务期限及其他内容，并记录在案；</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代表、记录人等有关人员在</w:t>
      </w:r>
      <w:r>
        <w:rPr>
          <w:rFonts w:hint="eastAsia" w:ascii="宋体" w:hAnsi="宋体"/>
          <w:b/>
          <w:bCs/>
          <w:color w:val="auto"/>
          <w:sz w:val="24"/>
          <w:szCs w:val="24"/>
          <w:highlight w:val="none"/>
          <w:lang w:val="en-US" w:eastAsia="zh-CN"/>
        </w:rPr>
        <w:t>开标</w:t>
      </w:r>
      <w:r>
        <w:rPr>
          <w:rFonts w:hint="eastAsia" w:ascii="宋体" w:hAnsi="宋体" w:eastAsia="宋体"/>
          <w:color w:val="auto"/>
          <w:sz w:val="24"/>
          <w:szCs w:val="24"/>
          <w:highlight w:val="none"/>
        </w:rPr>
        <w:t>记录上签字确认；</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）结束。</w:t>
      </w:r>
    </w:p>
    <w:p>
      <w:pPr>
        <w:snapToGrid w:val="0"/>
        <w:spacing w:line="360" w:lineRule="auto"/>
        <w:ind w:firstLine="480" w:firstLineChars="200"/>
        <w:rPr>
          <w:rFonts w:eastAsia="宋体"/>
          <w:sz w:val="24"/>
        </w:rPr>
      </w:pPr>
      <w:r>
        <w:rPr>
          <w:rFonts w:hint="default" w:ascii="宋体" w:hAnsi="宋体" w:eastAsia="宋体"/>
          <w:color w:val="auto"/>
          <w:sz w:val="24"/>
          <w:szCs w:val="24"/>
          <w:highlight w:val="none"/>
          <w:lang w:val="en-US" w:eastAsia="zh-CN"/>
        </w:rPr>
        <w:t>5.2.2</w:t>
      </w:r>
      <w:r>
        <w:rPr>
          <w:rFonts w:ascii="宋体" w:hAnsi="宋体" w:eastAsia="宋体"/>
          <w:color w:val="auto"/>
          <w:sz w:val="24"/>
          <w:szCs w:val="24"/>
          <w:highlight w:val="none"/>
        </w:rPr>
        <w:t>在开</w:t>
      </w:r>
      <w:r>
        <w:rPr>
          <w:rFonts w:hAnsi="宋体" w:eastAsia="宋体"/>
          <w:sz w:val="24"/>
        </w:rPr>
        <w:t>标现场，招标人将按第三章</w:t>
      </w:r>
      <w:r>
        <w:rPr>
          <w:rFonts w:hint="eastAsia" w:eastAsia="宋体"/>
          <w:sz w:val="24"/>
        </w:rPr>
        <w:t>“</w:t>
      </w:r>
      <w:r>
        <w:rPr>
          <w:rFonts w:hAnsi="宋体" w:eastAsia="宋体"/>
          <w:sz w:val="24"/>
        </w:rPr>
        <w:t>评</w:t>
      </w:r>
      <w:r>
        <w:rPr>
          <w:rFonts w:hint="eastAsia" w:hAnsi="宋体" w:eastAsia="宋体"/>
          <w:sz w:val="24"/>
          <w:lang w:val="en-US" w:eastAsia="zh-CN"/>
        </w:rPr>
        <w:t>审</w:t>
      </w:r>
      <w:r>
        <w:rPr>
          <w:rFonts w:hAnsi="宋体" w:eastAsia="宋体"/>
          <w:sz w:val="24"/>
        </w:rPr>
        <w:t>办法</w:t>
      </w:r>
      <w:r>
        <w:rPr>
          <w:rFonts w:hint="eastAsia" w:eastAsia="宋体"/>
          <w:sz w:val="24"/>
        </w:rPr>
        <w:t>”</w:t>
      </w:r>
      <w:r>
        <w:rPr>
          <w:rFonts w:hAnsi="宋体" w:eastAsia="宋体"/>
          <w:sz w:val="24"/>
        </w:rPr>
        <w:t>规定的原则计算并宣布评标基准价。若</w:t>
      </w:r>
      <w:r>
        <w:rPr>
          <w:rFonts w:hint="eastAsia" w:hAnsi="宋体" w:eastAsia="宋体"/>
          <w:sz w:val="24"/>
          <w:lang w:val="en-US" w:eastAsia="zh-CN"/>
        </w:rPr>
        <w:t>采购</w:t>
      </w:r>
      <w:r>
        <w:rPr>
          <w:rFonts w:hAnsi="宋体" w:eastAsia="宋体"/>
          <w:sz w:val="24"/>
        </w:rPr>
        <w:t>人发现</w:t>
      </w:r>
      <w:r>
        <w:rPr>
          <w:rFonts w:hint="eastAsia" w:hAnsi="宋体" w:eastAsia="宋体"/>
          <w:sz w:val="24"/>
          <w:lang w:val="en-US" w:eastAsia="zh-CN"/>
        </w:rPr>
        <w:t>比选</w:t>
      </w:r>
      <w:r>
        <w:rPr>
          <w:rFonts w:hAnsi="宋体" w:eastAsia="宋体"/>
          <w:sz w:val="24"/>
        </w:rPr>
        <w:t>文件出现以下任一情况，其</w:t>
      </w:r>
      <w:r>
        <w:rPr>
          <w:rFonts w:hint="eastAsia" w:hAnsi="宋体" w:eastAsia="宋体"/>
          <w:sz w:val="24"/>
          <w:lang w:val="en-US" w:eastAsia="zh-CN"/>
        </w:rPr>
        <w:t>申请</w:t>
      </w:r>
      <w:r>
        <w:rPr>
          <w:rFonts w:hAnsi="宋体" w:eastAsia="宋体"/>
          <w:sz w:val="24"/>
        </w:rPr>
        <w:t>报价将不再参加评标基准价的计算：</w:t>
      </w:r>
    </w:p>
    <w:p>
      <w:pPr>
        <w:snapToGrid w:val="0"/>
        <w:spacing w:line="360" w:lineRule="auto"/>
        <w:ind w:firstLine="480" w:firstLineChars="200"/>
        <w:rPr>
          <w:rFonts w:eastAsia="宋体"/>
          <w:sz w:val="24"/>
        </w:rPr>
      </w:pPr>
      <w:r>
        <w:rPr>
          <w:rFonts w:hint="eastAsia" w:eastAsia="宋体"/>
          <w:sz w:val="24"/>
        </w:rPr>
        <w:t>（1）</w:t>
      </w:r>
      <w:r>
        <w:rPr>
          <w:rFonts w:hAnsi="宋体" w:eastAsia="宋体"/>
          <w:sz w:val="24"/>
        </w:rPr>
        <w:t>未在</w:t>
      </w:r>
      <w:r>
        <w:rPr>
          <w:rFonts w:hint="eastAsia" w:hAnsi="宋体" w:eastAsia="宋体"/>
          <w:sz w:val="24"/>
          <w:lang w:val="en-US" w:eastAsia="zh-CN"/>
        </w:rPr>
        <w:t>申请</w:t>
      </w:r>
      <w:r>
        <w:rPr>
          <w:rFonts w:hAnsi="宋体" w:eastAsia="宋体"/>
          <w:sz w:val="24"/>
        </w:rPr>
        <w:t>函上填写</w:t>
      </w:r>
      <w:r>
        <w:rPr>
          <w:rFonts w:hint="eastAsia" w:hAnsi="宋体" w:eastAsia="宋体"/>
          <w:sz w:val="24"/>
          <w:lang w:val="en-US" w:eastAsia="zh-CN"/>
        </w:rPr>
        <w:t>申请</w:t>
      </w:r>
      <w:r>
        <w:rPr>
          <w:rFonts w:hAnsi="宋体" w:eastAsia="宋体"/>
          <w:sz w:val="24"/>
        </w:rPr>
        <w:t>总价；</w:t>
      </w:r>
    </w:p>
    <w:p>
      <w:pPr>
        <w:snapToGrid w:val="0"/>
        <w:spacing w:line="360" w:lineRule="auto"/>
        <w:ind w:firstLine="480" w:firstLineChars="200"/>
        <w:rPr>
          <w:rFonts w:eastAsia="宋体"/>
          <w:sz w:val="24"/>
        </w:rPr>
      </w:pPr>
      <w:r>
        <w:rPr>
          <w:rFonts w:hint="eastAsia" w:eastAsia="宋体"/>
          <w:sz w:val="24"/>
        </w:rPr>
        <w:t>（2）</w:t>
      </w:r>
      <w:r>
        <w:rPr>
          <w:rFonts w:hint="eastAsia" w:hAnsi="宋体" w:eastAsia="宋体"/>
          <w:sz w:val="24"/>
          <w:lang w:val="en-US" w:eastAsia="zh-CN"/>
        </w:rPr>
        <w:t>申请</w:t>
      </w:r>
      <w:r>
        <w:rPr>
          <w:rFonts w:hAnsi="宋体" w:eastAsia="宋体"/>
          <w:sz w:val="24"/>
        </w:rPr>
        <w:t>报价超出</w:t>
      </w:r>
      <w:r>
        <w:rPr>
          <w:rFonts w:hint="eastAsia" w:hAnsi="宋体" w:eastAsia="宋体"/>
          <w:sz w:val="24"/>
          <w:lang w:val="en-US" w:eastAsia="zh-CN"/>
        </w:rPr>
        <w:t>采购</w:t>
      </w:r>
      <w:r>
        <w:rPr>
          <w:rFonts w:hAnsi="宋体" w:eastAsia="宋体"/>
          <w:sz w:val="24"/>
        </w:rPr>
        <w:t>人公布的最高投标限价（如有）；</w:t>
      </w:r>
    </w:p>
    <w:p>
      <w:pPr>
        <w:snapToGrid w:val="0"/>
        <w:spacing w:line="360" w:lineRule="auto"/>
        <w:ind w:firstLine="480" w:firstLineChars="200"/>
        <w:rPr>
          <w:rFonts w:eastAsia="宋体"/>
          <w:sz w:val="24"/>
        </w:rPr>
      </w:pPr>
      <w:r>
        <w:rPr>
          <w:rFonts w:hint="eastAsia" w:eastAsia="宋体"/>
          <w:sz w:val="24"/>
        </w:rPr>
        <w:t>（3）</w:t>
      </w:r>
      <w:r>
        <w:rPr>
          <w:rFonts w:hint="eastAsia" w:hAnsi="宋体" w:eastAsia="宋体"/>
          <w:sz w:val="24"/>
          <w:lang w:val="en-US" w:eastAsia="zh-CN"/>
        </w:rPr>
        <w:t>申请</w:t>
      </w:r>
      <w:r>
        <w:rPr>
          <w:rFonts w:hAnsi="宋体" w:eastAsia="宋体"/>
          <w:sz w:val="24"/>
        </w:rPr>
        <w:t>报价的大写金额无法确定具体数值；</w:t>
      </w:r>
    </w:p>
    <w:p>
      <w:pPr>
        <w:spacing w:line="400" w:lineRule="exact"/>
        <w:ind w:firstLine="480" w:firstLineChars="200"/>
        <w:rPr>
          <w:rFonts w:ascii="宋体" w:hAnsi="宋体" w:eastAsia="宋体"/>
          <w:color w:val="auto"/>
          <w:sz w:val="24"/>
          <w:szCs w:val="24"/>
          <w:highlight w:val="none"/>
        </w:rPr>
      </w:pPr>
      <w:r>
        <w:rPr>
          <w:rFonts w:hAnsi="宋体" w:eastAsia="宋体"/>
          <w:sz w:val="24"/>
        </w:rPr>
        <w:t>如果</w:t>
      </w:r>
      <w:r>
        <w:rPr>
          <w:rFonts w:hint="eastAsia" w:hAnsi="宋体" w:eastAsia="宋体"/>
          <w:sz w:val="24"/>
          <w:lang w:val="en-US" w:eastAsia="zh-CN"/>
        </w:rPr>
        <w:t>申请</w:t>
      </w:r>
      <w:r>
        <w:rPr>
          <w:rFonts w:hAnsi="宋体" w:eastAsia="宋体"/>
          <w:sz w:val="24"/>
        </w:rPr>
        <w:t>人认为某一标段的评标基准价计算有误，有权在开标现场提出，经</w:t>
      </w:r>
      <w:r>
        <w:rPr>
          <w:rFonts w:hint="eastAsia" w:hAnsi="宋体" w:eastAsia="宋体"/>
          <w:sz w:val="24"/>
          <w:lang w:val="en-US" w:eastAsia="zh-CN"/>
        </w:rPr>
        <w:t>采购</w:t>
      </w:r>
      <w:r>
        <w:rPr>
          <w:rFonts w:hAnsi="宋体" w:eastAsia="宋体"/>
          <w:sz w:val="24"/>
        </w:rPr>
        <w:t>人当场核实确认之后，可重新宣布评标基准价。开标现场宣布的评标基准价除计算有误经评</w:t>
      </w:r>
      <w:r>
        <w:rPr>
          <w:rFonts w:hint="eastAsia" w:hAnsi="宋体"/>
          <w:sz w:val="24"/>
          <w:lang w:val="en-US" w:eastAsia="zh-CN"/>
        </w:rPr>
        <w:t>审小组</w:t>
      </w:r>
      <w:r>
        <w:rPr>
          <w:rFonts w:hAnsi="宋体" w:eastAsia="宋体"/>
          <w:sz w:val="24"/>
        </w:rPr>
        <w:t>修正外，在整个评</w:t>
      </w:r>
      <w:r>
        <w:rPr>
          <w:rFonts w:hint="eastAsia" w:hAnsi="宋体" w:eastAsia="宋体"/>
          <w:sz w:val="24"/>
          <w:lang w:val="en-US" w:eastAsia="zh-CN"/>
        </w:rPr>
        <w:t>审</w:t>
      </w:r>
      <w:r>
        <w:rPr>
          <w:rFonts w:hAnsi="宋体" w:eastAsia="宋体"/>
          <w:sz w:val="24"/>
        </w:rPr>
        <w:t>期间保持不变</w:t>
      </w:r>
      <w:r>
        <w:rPr>
          <w:rFonts w:hint="eastAsia" w:eastAsia="宋体"/>
          <w:sz w:val="24"/>
        </w:rPr>
        <w:t>，</w:t>
      </w:r>
      <w:r>
        <w:rPr>
          <w:rFonts w:hAnsi="宋体" w:eastAsia="宋体"/>
          <w:sz w:val="24"/>
        </w:rPr>
        <w:t>不随任何因素发生变化。</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5.2.</w:t>
      </w: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宣读的内容与申请文件不符，申请人有权在</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现场提出疑问，经</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当场核查确认之后，可重新宣读其申请文件。若申请人现场未提出疑问，则认为申请人已确认</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w:t>
      </w:r>
    </w:p>
    <w:p>
      <w:pPr>
        <w:spacing w:line="400" w:lineRule="exact"/>
        <w:rPr>
          <w:rFonts w:ascii="黑体" w:hAnsi="黑体" w:eastAsia="黑体" w:cs="黑体"/>
          <w:color w:val="auto"/>
          <w:sz w:val="24"/>
          <w:szCs w:val="24"/>
          <w:highlight w:val="none"/>
        </w:rPr>
      </w:pPr>
      <w:bookmarkStart w:id="255" w:name="bookmark65"/>
      <w:bookmarkEnd w:id="255"/>
      <w:r>
        <w:rPr>
          <w:rFonts w:hint="eastAsia" w:ascii="黑体" w:hAnsi="黑体" w:eastAsia="黑体" w:cs="黑体"/>
          <w:color w:val="auto"/>
          <w:sz w:val="24"/>
          <w:szCs w:val="24"/>
          <w:highlight w:val="none"/>
        </w:rPr>
        <w:t xml:space="preserve">5.3 </w:t>
      </w:r>
      <w:r>
        <w:rPr>
          <w:rFonts w:hint="eastAsia" w:ascii="黑体" w:hAnsi="黑体" w:eastAsia="黑体" w:cs="黑体"/>
          <w:color w:val="auto"/>
          <w:sz w:val="24"/>
          <w:szCs w:val="24"/>
          <w:highlight w:val="none"/>
          <w:lang w:eastAsia="zh-CN"/>
        </w:rPr>
        <w:t>开标</w:t>
      </w:r>
      <w:r>
        <w:rPr>
          <w:rFonts w:hint="eastAsia" w:ascii="黑体" w:hAnsi="黑体" w:eastAsia="黑体" w:cs="黑体"/>
          <w:color w:val="auto"/>
          <w:sz w:val="24"/>
          <w:szCs w:val="24"/>
          <w:highlight w:val="none"/>
        </w:rPr>
        <w:t>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申请人对</w:t>
      </w:r>
      <w:r>
        <w:rPr>
          <w:rFonts w:hint="eastAsia" w:ascii="宋体" w:hAnsi="宋体"/>
          <w:b/>
          <w:bCs/>
          <w:color w:val="auto"/>
          <w:sz w:val="24"/>
          <w:szCs w:val="24"/>
          <w:highlight w:val="none"/>
          <w:lang w:eastAsia="zh-CN"/>
        </w:rPr>
        <w:t>开标</w:t>
      </w:r>
      <w:r>
        <w:rPr>
          <w:rFonts w:hint="eastAsia" w:ascii="宋体" w:hAnsi="宋体" w:eastAsia="宋体"/>
          <w:color w:val="auto"/>
          <w:sz w:val="24"/>
          <w:szCs w:val="24"/>
          <w:highlight w:val="none"/>
        </w:rPr>
        <w:t>有异议的，应在</w:t>
      </w:r>
      <w:r>
        <w:rPr>
          <w:rFonts w:hint="eastAsia" w:ascii="宋体" w:hAnsi="宋体"/>
          <w:b/>
          <w:bCs/>
          <w:color w:val="auto"/>
          <w:sz w:val="24"/>
          <w:szCs w:val="24"/>
          <w:highlight w:val="none"/>
          <w:lang w:eastAsia="zh-CN"/>
        </w:rPr>
        <w:t>开标</w:t>
      </w:r>
      <w:r>
        <w:rPr>
          <w:rFonts w:hint="eastAsia" w:ascii="宋体" w:hAnsi="宋体" w:eastAsia="宋体"/>
          <w:color w:val="auto"/>
          <w:sz w:val="24"/>
          <w:szCs w:val="24"/>
          <w:highlight w:val="none"/>
        </w:rPr>
        <w:t>现场提出，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当场作出答复，并制作记录，有异议的申请人代表、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代表、记录人等有关人员在记录上签字确认。</w:t>
      </w:r>
    </w:p>
    <w:p>
      <w:pPr>
        <w:spacing w:line="400" w:lineRule="exact"/>
        <w:outlineLvl w:val="1"/>
        <w:rPr>
          <w:rFonts w:ascii="黑体" w:hAnsi="黑体" w:eastAsia="黑体"/>
          <w:color w:val="auto"/>
          <w:sz w:val="24"/>
          <w:szCs w:val="24"/>
          <w:highlight w:val="none"/>
        </w:rPr>
      </w:pPr>
      <w:bookmarkStart w:id="256" w:name="_Toc13002"/>
      <w:bookmarkStart w:id="257" w:name="_Toc2434"/>
      <w:bookmarkStart w:id="258" w:name="_Toc17383"/>
      <w:bookmarkStart w:id="259" w:name="_Toc31362"/>
      <w:bookmarkStart w:id="260" w:name="_Toc16818"/>
      <w:bookmarkStart w:id="261" w:name="_Toc23920"/>
      <w:bookmarkStart w:id="262" w:name="_Toc27007"/>
      <w:bookmarkStart w:id="263" w:name="_Toc23370"/>
      <w:r>
        <w:rPr>
          <w:rFonts w:ascii="黑体" w:hAnsi="黑体" w:eastAsia="黑体"/>
          <w:color w:val="auto"/>
          <w:sz w:val="24"/>
          <w:szCs w:val="24"/>
          <w:highlight w:val="none"/>
        </w:rPr>
        <w:t>6.</w:t>
      </w:r>
      <w:r>
        <w:rPr>
          <w:rFonts w:hint="eastAsia" w:ascii="黑体" w:hAnsi="黑体" w:eastAsia="黑体"/>
          <w:color w:val="auto"/>
          <w:sz w:val="24"/>
          <w:szCs w:val="24"/>
          <w:highlight w:val="none"/>
        </w:rPr>
        <w:t>评审</w:t>
      </w:r>
      <w:bookmarkEnd w:id="256"/>
      <w:bookmarkEnd w:id="257"/>
      <w:bookmarkEnd w:id="258"/>
      <w:bookmarkEnd w:id="259"/>
      <w:bookmarkEnd w:id="260"/>
      <w:bookmarkEnd w:id="261"/>
      <w:bookmarkEnd w:id="262"/>
      <w:bookmarkEnd w:id="263"/>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6.1 评审</w:t>
      </w:r>
      <w:r>
        <w:rPr>
          <w:rFonts w:hint="eastAsia" w:ascii="黑体" w:hAnsi="黑体" w:eastAsia="黑体" w:cs="黑体"/>
          <w:color w:val="auto"/>
          <w:sz w:val="24"/>
          <w:szCs w:val="24"/>
          <w:highlight w:val="none"/>
          <w:lang w:eastAsia="zh-CN"/>
        </w:rPr>
        <w:t>小组</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评审由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组建的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负责。</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熟悉相关业务的人员组成。</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成员人数见申请人须知前附表。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.1.2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成员有下列情形之一的，应主动提出回避：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前3年内与申请人存在劳动关系；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前3年内担任申请人的董事、监事；</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前3年内是申请人的控股股东或者实际控制人；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（4）与申请人的法定代表人或者授权参与</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的代理人有夫妻、直系血亲、三代以内旁系血亲或者近姻亲关系；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（5）与申请人有其他可能影响</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公平、公正进行的关系；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）在与</w:t>
      </w:r>
      <w:r>
        <w:rPr>
          <w:rFonts w:hint="eastAsia" w:ascii="宋体" w:hAnsi="宋体"/>
          <w:color w:val="auto"/>
          <w:sz w:val="24"/>
          <w:szCs w:val="24"/>
          <w:highlight w:val="none"/>
          <w:lang w:eastAsia="zh-CN"/>
        </w:rPr>
        <w:t>招标采购</w:t>
      </w:r>
      <w:r>
        <w:rPr>
          <w:rFonts w:hint="eastAsia" w:ascii="宋体" w:hAnsi="宋体" w:eastAsia="宋体"/>
          <w:color w:val="auto"/>
          <w:sz w:val="24"/>
          <w:szCs w:val="24"/>
          <w:highlight w:val="none"/>
        </w:rPr>
        <w:t>有关的活动中有过违法违规行为、曾受过行政处罚或刑事处罚的人员。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申请人认为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员及相关人员与其他申请人有利害关系的，可以向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或者招标代理机构书面提出回避申请，并说明理由。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或者招标代理机构应当及时询问被申请回避人员，有利害关系的被申请回避人员应当回避。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.1.3评审过程中，</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成员有回避事由、擅离职守或因健康等原因不能继续评审的，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有权更换。被更换的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成员作出的评审结论无效，由更换后的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成员重新进行评审。</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6.2 评审原则</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评审活动遵循公平、公正、科学和择优的原则。</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6.3 评审</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.3.1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按照第三章“评审办法”规定的方法、评审因素、标准和程序对申请文件进行评审。第三章“评审办法”没有规定的方法、评审因素和标准，不作为评审依据。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.3.2 评审完成后，</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应向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提交书面评审报告和中选候选人名单。</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推荐中选候选人的人数见申请人须知前附表。</w:t>
      </w:r>
    </w:p>
    <w:p>
      <w:pPr>
        <w:spacing w:line="400" w:lineRule="exact"/>
        <w:outlineLvl w:val="1"/>
        <w:rPr>
          <w:rFonts w:ascii="黑体" w:hAnsi="黑体" w:eastAsia="黑体"/>
          <w:color w:val="auto"/>
          <w:sz w:val="24"/>
          <w:szCs w:val="24"/>
          <w:highlight w:val="none"/>
        </w:rPr>
      </w:pPr>
      <w:bookmarkStart w:id="264" w:name="_Toc15120"/>
      <w:bookmarkStart w:id="265" w:name="_Toc4917"/>
      <w:bookmarkStart w:id="266" w:name="_Toc17469"/>
      <w:bookmarkStart w:id="267" w:name="_Toc5595"/>
      <w:bookmarkStart w:id="268" w:name="_Toc13283"/>
      <w:bookmarkStart w:id="269" w:name="_Toc25211"/>
      <w:bookmarkStart w:id="270" w:name="_Toc30827"/>
      <w:bookmarkStart w:id="271" w:name="_Toc353"/>
      <w:r>
        <w:rPr>
          <w:rFonts w:ascii="黑体" w:hAnsi="黑体" w:eastAsia="黑体"/>
          <w:color w:val="auto"/>
          <w:sz w:val="24"/>
          <w:szCs w:val="24"/>
          <w:highlight w:val="none"/>
        </w:rPr>
        <w:t>7.</w:t>
      </w:r>
      <w:r>
        <w:rPr>
          <w:rFonts w:hint="eastAsia" w:ascii="黑体" w:hAnsi="黑体" w:eastAsia="黑体"/>
          <w:color w:val="auto"/>
          <w:sz w:val="24"/>
          <w:szCs w:val="24"/>
          <w:highlight w:val="none"/>
        </w:rPr>
        <w:t>合同授予</w:t>
      </w:r>
      <w:bookmarkEnd w:id="264"/>
      <w:bookmarkEnd w:id="265"/>
      <w:bookmarkEnd w:id="266"/>
      <w:bookmarkEnd w:id="267"/>
      <w:bookmarkEnd w:id="268"/>
      <w:bookmarkEnd w:id="269"/>
      <w:bookmarkEnd w:id="270"/>
      <w:bookmarkEnd w:id="271"/>
    </w:p>
    <w:p>
      <w:pPr>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w:t>
      </w:r>
      <w:r>
        <w:rPr>
          <w:rFonts w:hint="eastAsia" w:ascii="黑体" w:hAnsi="黑体" w:eastAsia="黑体" w:cs="黑体"/>
          <w:color w:val="auto"/>
          <w:sz w:val="24"/>
          <w:szCs w:val="24"/>
          <w:highlight w:val="none"/>
          <w:lang w:val="en-US" w:eastAsia="zh-CN"/>
        </w:rPr>
        <w:t>中选</w:t>
      </w:r>
      <w:r>
        <w:rPr>
          <w:rFonts w:hint="eastAsia" w:ascii="黑体" w:hAnsi="黑体" w:eastAsia="黑体" w:cs="黑体"/>
          <w:color w:val="auto"/>
          <w:sz w:val="24"/>
          <w:szCs w:val="24"/>
          <w:highlight w:val="none"/>
        </w:rPr>
        <w:t>信息的公布</w:t>
      </w:r>
    </w:p>
    <w:p>
      <w:pPr>
        <w:pStyle w:val="15"/>
        <w:adjustRightInd w:val="0"/>
        <w:snapToGrid w:val="0"/>
        <w:spacing w:line="420" w:lineRule="exact"/>
        <w:ind w:firstLine="480" w:firstLineChars="200"/>
        <w:rPr>
          <w:rFonts w:hint="eastAsia" w:ascii="宋体" w:hAnsi="宋体" w:eastAsia="宋体" w:cs="宋体"/>
          <w:kern w:val="2"/>
          <w:sz w:val="24"/>
          <w:lang w:val="en-US" w:eastAsia="zh-CN" w:bidi="ar-SA"/>
        </w:rPr>
      </w:pPr>
      <w:r>
        <w:rPr>
          <w:rFonts w:hAnsi="宋体"/>
          <w:sz w:val="24"/>
          <w:szCs w:val="28"/>
        </w:rPr>
        <w:t>7.</w:t>
      </w:r>
      <w:r>
        <w:rPr>
          <w:rFonts w:hint="eastAsia" w:hAnsi="宋体"/>
          <w:sz w:val="24"/>
          <w:szCs w:val="28"/>
        </w:rPr>
        <w:t>1.1</w:t>
      </w:r>
      <w:r>
        <w:rPr>
          <w:rFonts w:hint="eastAsia" w:ascii="宋体" w:hAnsi="宋体" w:eastAsia="宋体" w:cs="宋体"/>
          <w:kern w:val="2"/>
          <w:sz w:val="24"/>
          <w:lang w:val="en-US" w:eastAsia="zh-CN" w:bidi="ar-SA"/>
        </w:rPr>
        <w:t>中选人确定后2个工作日内，采购人应将中选结果信息在申请人须知前附表指定的媒体上公布。</w:t>
      </w:r>
    </w:p>
    <w:p>
      <w:pPr>
        <w:spacing w:line="440" w:lineRule="exact"/>
        <w:ind w:firstLine="420"/>
        <w:rPr>
          <w:rFonts w:ascii="宋体" w:hAnsi="宋体" w:cs="宋体"/>
          <w:sz w:val="24"/>
        </w:rPr>
      </w:pPr>
      <w:r>
        <w:rPr>
          <w:rFonts w:hint="eastAsia" w:ascii="宋体" w:hAnsi="宋体" w:cs="宋体"/>
          <w:sz w:val="24"/>
        </w:rPr>
        <w:t>（1）</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排序、名称、报价，对质量要求和服务期限的响应情况；</w:t>
      </w:r>
    </w:p>
    <w:p>
      <w:pPr>
        <w:spacing w:line="440" w:lineRule="exact"/>
        <w:ind w:firstLine="420"/>
        <w:rPr>
          <w:rFonts w:ascii="宋体" w:hAnsi="宋体" w:cs="宋体"/>
          <w:sz w:val="24"/>
        </w:rPr>
      </w:pPr>
      <w:r>
        <w:rPr>
          <w:rFonts w:hint="eastAsia" w:ascii="宋体" w:hAnsi="宋体" w:cs="宋体"/>
          <w:sz w:val="24"/>
        </w:rPr>
        <w:t>（2）</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文件中承诺的项目负责人姓名、个人业绩、相关证书名称和编号；</w:t>
      </w:r>
    </w:p>
    <w:p>
      <w:pPr>
        <w:spacing w:line="440" w:lineRule="exact"/>
        <w:ind w:firstLine="420"/>
        <w:rPr>
          <w:rFonts w:ascii="宋体" w:hAnsi="宋体" w:cs="宋体"/>
          <w:sz w:val="24"/>
        </w:rPr>
      </w:pPr>
      <w:r>
        <w:rPr>
          <w:rFonts w:hint="eastAsia" w:ascii="宋体" w:hAnsi="宋体" w:cs="宋体"/>
          <w:sz w:val="24"/>
        </w:rPr>
        <w:t>（3）</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文件中填报的项目业绩；</w:t>
      </w:r>
    </w:p>
    <w:p>
      <w:pPr>
        <w:spacing w:line="440" w:lineRule="exact"/>
        <w:ind w:firstLine="420"/>
        <w:rPr>
          <w:rFonts w:ascii="宋体" w:hAnsi="宋体" w:cs="宋体"/>
          <w:sz w:val="24"/>
        </w:rPr>
      </w:pPr>
      <w:r>
        <w:rPr>
          <w:rFonts w:hint="eastAsia" w:ascii="宋体" w:hAnsi="宋体" w:cs="宋体"/>
          <w:sz w:val="24"/>
        </w:rPr>
        <w:t>（4）被否决的</w:t>
      </w:r>
      <w:r>
        <w:rPr>
          <w:rFonts w:hint="eastAsia" w:ascii="宋体" w:hAnsi="宋体" w:cs="宋体"/>
          <w:sz w:val="24"/>
          <w:lang w:val="en-US" w:eastAsia="zh-CN"/>
        </w:rPr>
        <w:t>申请人</w:t>
      </w:r>
      <w:r>
        <w:rPr>
          <w:rFonts w:hint="eastAsia" w:ascii="宋体" w:hAnsi="宋体" w:cs="宋体"/>
          <w:sz w:val="24"/>
        </w:rPr>
        <w:t>名称、否决依据和原因；</w:t>
      </w:r>
    </w:p>
    <w:p>
      <w:pPr>
        <w:spacing w:line="440" w:lineRule="exact"/>
        <w:ind w:firstLine="420"/>
        <w:rPr>
          <w:rFonts w:ascii="宋体" w:hAnsi="宋体" w:cs="宋体"/>
          <w:sz w:val="24"/>
        </w:rPr>
      </w:pPr>
      <w:r>
        <w:rPr>
          <w:rFonts w:hint="eastAsia" w:ascii="宋体" w:hAnsi="宋体" w:cs="宋体"/>
          <w:sz w:val="24"/>
        </w:rPr>
        <w:t>（5）提出异议的渠道和方式；</w:t>
      </w:r>
    </w:p>
    <w:p>
      <w:pPr>
        <w:spacing w:line="440" w:lineRule="exact"/>
        <w:ind w:firstLine="420"/>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申请人</w:t>
      </w:r>
      <w:r>
        <w:rPr>
          <w:rFonts w:hint="eastAsia" w:ascii="宋体" w:hAnsi="宋体" w:cs="宋体"/>
          <w:sz w:val="24"/>
        </w:rPr>
        <w:t>须知前附表规定公示的其他内容。</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评审结果异议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申请人或其他利害关系人对评审结果有异议的，应在收到结果通知书（以发出时间为准）的24小时内提出。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将在收到异议之日起 </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日内作出答复；作出答复前， 将暂停</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中选候选人履约能力审查</w:t>
      </w:r>
    </w:p>
    <w:p>
      <w:pPr>
        <w:spacing w:line="400" w:lineRule="exact"/>
        <w:ind w:firstLine="480" w:firstLineChars="200"/>
        <w:rPr>
          <w:color w:val="auto"/>
          <w:sz w:val="24"/>
          <w:szCs w:val="24"/>
          <w:highlight w:val="none"/>
        </w:rPr>
      </w:pPr>
      <w:r>
        <w:rPr>
          <w:rFonts w:hint="eastAsia" w:ascii="宋体" w:hAnsi="宋体" w:eastAsia="宋体"/>
          <w:color w:val="auto"/>
          <w:sz w:val="24"/>
          <w:szCs w:val="24"/>
          <w:highlight w:val="none"/>
        </w:rPr>
        <w:t>中选候选人的经营状况发生较大变化或存在违法行为，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认为可能影响其履约能力的，将在发出中选通知书前提请原评审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文件规定的标准和方法进行审查确认。</w:t>
      </w:r>
    </w:p>
    <w:p>
      <w:pPr>
        <w:spacing w:line="400" w:lineRule="exact"/>
        <w:rPr>
          <w:rFonts w:ascii="黑体" w:hAnsi="黑体" w:eastAsia="黑体" w:cs="黑体"/>
          <w:color w:val="auto"/>
          <w:sz w:val="24"/>
          <w:szCs w:val="24"/>
          <w:highlight w:val="none"/>
        </w:rPr>
      </w:pPr>
      <w:bookmarkStart w:id="272" w:name="bookmark74"/>
      <w:bookmarkEnd w:id="272"/>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 xml:space="preserve"> 定标</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按照申请人须知前附表的规定，</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授权的评审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依法确定中选人。</w:t>
      </w:r>
    </w:p>
    <w:p>
      <w:pPr>
        <w:spacing w:line="400" w:lineRule="exact"/>
        <w:rPr>
          <w:rFonts w:ascii="黑体" w:hAnsi="黑体" w:eastAsia="黑体" w:cs="黑体"/>
          <w:color w:val="auto"/>
          <w:sz w:val="24"/>
          <w:szCs w:val="24"/>
          <w:highlight w:val="none"/>
        </w:rPr>
      </w:pPr>
      <w:bookmarkStart w:id="273" w:name="bookmark75"/>
      <w:bookmarkEnd w:id="273"/>
      <w:bookmarkStart w:id="274" w:name="bookmark76"/>
      <w:bookmarkEnd w:id="274"/>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中选通知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.1中选人确定后，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将以书面形式向中选人发出中选通知书，同时将结果通知未中选的申请人。中选通知书对</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和中选人具有同等法律效力。</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.2 中选通知书是合同文件的组成部分。</w:t>
      </w:r>
    </w:p>
    <w:p>
      <w:pPr>
        <w:spacing w:line="400" w:lineRule="exact"/>
        <w:rPr>
          <w:rFonts w:hint="eastAsia" w:ascii="黑体" w:eastAsia="黑体" w:cs="黑体"/>
          <w:sz w:val="24"/>
          <w:highlight w:val="none"/>
        </w:rPr>
      </w:pPr>
      <w:r>
        <w:rPr>
          <w:rFonts w:hint="eastAsia"/>
          <w:color w:val="auto"/>
          <w:sz w:val="24"/>
          <w:szCs w:val="24"/>
          <w:highlight w:val="none"/>
          <w:lang w:val="en-US" w:eastAsia="zh-CN"/>
        </w:rPr>
        <w:t xml:space="preserve">7.6 </w:t>
      </w:r>
      <w:r>
        <w:rPr>
          <w:rFonts w:hint="eastAsia" w:ascii="黑体" w:eastAsia="黑体" w:cs="黑体"/>
          <w:kern w:val="0"/>
          <w:sz w:val="24"/>
          <w:highlight w:val="none"/>
          <w:lang w:val="en-US" w:eastAsia="zh-CN"/>
        </w:rPr>
        <w:t>中选</w:t>
      </w:r>
      <w:r>
        <w:rPr>
          <w:rFonts w:hint="eastAsia" w:ascii="黑体" w:hAnsi="黑体" w:eastAsia="黑体" w:cs="黑体"/>
          <w:color w:val="auto"/>
          <w:sz w:val="24"/>
          <w:szCs w:val="24"/>
          <w:highlight w:val="none"/>
        </w:rPr>
        <w:t>结果</w:t>
      </w:r>
      <w:r>
        <w:rPr>
          <w:rFonts w:hint="eastAsia" w:ascii="黑体" w:eastAsia="黑体" w:cs="黑体"/>
          <w:sz w:val="24"/>
          <w:highlight w:val="none"/>
        </w:rPr>
        <w:t>公告</w:t>
      </w:r>
    </w:p>
    <w:p>
      <w:pPr>
        <w:spacing w:line="400" w:lineRule="exact"/>
        <w:ind w:firstLine="480" w:firstLineChars="200"/>
        <w:rPr>
          <w:rFonts w:hint="default" w:eastAsia="宋体"/>
          <w:lang w:val="en-US" w:eastAsia="zh-CN"/>
        </w:rPr>
      </w:pPr>
      <w:r>
        <w:rPr>
          <w:rFonts w:hint="eastAsia" w:hAnsi="宋体"/>
          <w:sz w:val="24"/>
          <w:szCs w:val="28"/>
          <w:highlight w:val="none"/>
          <w:lang w:val="en-US" w:eastAsia="zh-CN"/>
        </w:rPr>
        <w:t>采购人</w:t>
      </w:r>
      <w:r>
        <w:rPr>
          <w:rFonts w:hint="eastAsia"/>
          <w:sz w:val="24"/>
          <w:szCs w:val="24"/>
          <w:highlight w:val="none"/>
        </w:rPr>
        <w:t>在确定</w:t>
      </w:r>
      <w:r>
        <w:rPr>
          <w:rFonts w:hint="eastAsia" w:ascii="宋体" w:hAnsi="宋体"/>
          <w:color w:val="auto"/>
          <w:sz w:val="24"/>
          <w:szCs w:val="24"/>
          <w:highlight w:val="none"/>
          <w:lang w:val="en-US" w:eastAsia="zh-CN"/>
        </w:rPr>
        <w:t>中选人</w:t>
      </w:r>
      <w:r>
        <w:rPr>
          <w:rFonts w:hint="eastAsia"/>
          <w:sz w:val="24"/>
          <w:szCs w:val="24"/>
          <w:highlight w:val="none"/>
        </w:rPr>
        <w:t>之日起</w:t>
      </w:r>
      <w:r>
        <w:rPr>
          <w:rFonts w:hint="eastAsia"/>
          <w:spacing w:val="-60"/>
          <w:sz w:val="24"/>
          <w:szCs w:val="24"/>
          <w:highlight w:val="none"/>
        </w:rPr>
        <w:t xml:space="preserve"> </w:t>
      </w:r>
      <w:r>
        <w:rPr>
          <w:rFonts w:ascii="Times New Roman"/>
          <w:sz w:val="24"/>
          <w:szCs w:val="24"/>
          <w:highlight w:val="none"/>
        </w:rPr>
        <w:t>3</w:t>
      </w:r>
      <w:r>
        <w:rPr>
          <w:rFonts w:hint="eastAsia"/>
          <w:sz w:val="24"/>
          <w:szCs w:val="24"/>
          <w:highlight w:val="none"/>
        </w:rPr>
        <w:t>日内</w:t>
      </w:r>
      <w:r>
        <w:rPr>
          <w:rFonts w:hint="eastAsia"/>
          <w:spacing w:val="-92"/>
          <w:sz w:val="24"/>
          <w:szCs w:val="24"/>
          <w:highlight w:val="none"/>
        </w:rPr>
        <w:t>，</w:t>
      </w:r>
      <w:r>
        <w:rPr>
          <w:rFonts w:hint="eastAsia"/>
          <w:sz w:val="24"/>
          <w:szCs w:val="24"/>
          <w:highlight w:val="none"/>
        </w:rPr>
        <w:t>按照</w:t>
      </w:r>
      <w:r>
        <w:rPr>
          <w:rFonts w:hint="eastAsia" w:hAnsi="宋体"/>
          <w:sz w:val="24"/>
          <w:szCs w:val="28"/>
          <w:highlight w:val="none"/>
          <w:lang w:val="en-US" w:eastAsia="zh-CN"/>
        </w:rPr>
        <w:t>申请人</w:t>
      </w:r>
      <w:r>
        <w:rPr>
          <w:rFonts w:hint="eastAsia"/>
          <w:sz w:val="24"/>
          <w:szCs w:val="24"/>
          <w:highlight w:val="none"/>
        </w:rPr>
        <w:t>须知前附表规定</w:t>
      </w:r>
      <w:r>
        <w:rPr>
          <w:rFonts w:hint="eastAsia"/>
          <w:spacing w:val="1"/>
          <w:sz w:val="24"/>
          <w:szCs w:val="24"/>
          <w:highlight w:val="none"/>
        </w:rPr>
        <w:t>的</w:t>
      </w:r>
      <w:r>
        <w:rPr>
          <w:rFonts w:hint="eastAsia"/>
          <w:sz w:val="24"/>
          <w:szCs w:val="24"/>
          <w:highlight w:val="none"/>
        </w:rPr>
        <w:t>公告媒介和期</w:t>
      </w:r>
      <w:r>
        <w:rPr>
          <w:rFonts w:hint="eastAsia"/>
          <w:spacing w:val="-1"/>
          <w:sz w:val="24"/>
          <w:szCs w:val="24"/>
          <w:highlight w:val="none"/>
        </w:rPr>
        <w:t>限公告</w:t>
      </w:r>
      <w:r>
        <w:rPr>
          <w:rFonts w:hint="eastAsia" w:hAnsi="宋体"/>
          <w:sz w:val="24"/>
          <w:szCs w:val="28"/>
          <w:highlight w:val="none"/>
          <w:lang w:val="en-US" w:eastAsia="zh-CN"/>
        </w:rPr>
        <w:t>中选</w:t>
      </w:r>
      <w:r>
        <w:rPr>
          <w:rFonts w:hint="eastAsia" w:hAnsi="宋体"/>
          <w:sz w:val="24"/>
          <w:szCs w:val="28"/>
          <w:highlight w:val="none"/>
        </w:rPr>
        <w:t>结</w:t>
      </w:r>
      <w:r>
        <w:rPr>
          <w:rFonts w:hint="eastAsia"/>
          <w:spacing w:val="-1"/>
          <w:sz w:val="24"/>
          <w:szCs w:val="24"/>
          <w:highlight w:val="none"/>
        </w:rPr>
        <w:t>果</w:t>
      </w:r>
      <w:r>
        <w:rPr>
          <w:rFonts w:hint="eastAsia"/>
          <w:sz w:val="24"/>
          <w:szCs w:val="24"/>
          <w:highlight w:val="none"/>
        </w:rPr>
        <w:t>。公告内容包括</w:t>
      </w:r>
      <w:r>
        <w:rPr>
          <w:rFonts w:hint="eastAsia"/>
          <w:sz w:val="24"/>
          <w:szCs w:val="24"/>
          <w:highlight w:val="none"/>
          <w:lang w:val="en-US" w:eastAsia="zh-CN"/>
        </w:rPr>
        <w:t>中选人</w:t>
      </w:r>
      <w:r>
        <w:rPr>
          <w:rFonts w:hint="eastAsia"/>
          <w:sz w:val="24"/>
          <w:szCs w:val="24"/>
          <w:highlight w:val="none"/>
        </w:rPr>
        <w:t>名称、</w:t>
      </w:r>
      <w:r>
        <w:rPr>
          <w:rFonts w:hint="eastAsia" w:hAnsi="宋体"/>
          <w:sz w:val="24"/>
          <w:szCs w:val="28"/>
          <w:highlight w:val="none"/>
          <w:lang w:val="en-US" w:eastAsia="zh-CN"/>
        </w:rPr>
        <w:t>中选</w:t>
      </w:r>
      <w:r>
        <w:rPr>
          <w:rFonts w:hint="eastAsia"/>
          <w:sz w:val="24"/>
          <w:szCs w:val="24"/>
          <w:highlight w:val="none"/>
        </w:rPr>
        <w:t>价。</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履约保证金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.1 中选人在收到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的中选通知书后</w:t>
      </w:r>
      <w:r>
        <w:rPr>
          <w:rFonts w:hint="eastAsia" w:ascii="宋体" w:hAnsi="宋体" w:eastAsia="宋体"/>
          <w:color w:val="auto"/>
          <w:sz w:val="24"/>
          <w:szCs w:val="24"/>
          <w:highlight w:val="none"/>
          <w:lang w:val="en-US" w:eastAsia="zh-CN"/>
        </w:rPr>
        <w:t>3个工作日内</w:t>
      </w:r>
      <w:r>
        <w:rPr>
          <w:rFonts w:hint="eastAsia" w:ascii="宋体" w:hAnsi="宋体" w:eastAsia="宋体"/>
          <w:color w:val="auto"/>
          <w:sz w:val="24"/>
          <w:szCs w:val="24"/>
          <w:highlight w:val="none"/>
        </w:rPr>
        <w:t>，签订合同前，中选人应按照申请人</w:t>
      </w:r>
      <w:r>
        <w:rPr>
          <w:rFonts w:hint="eastAsia" w:ascii="宋体" w:hAnsi="宋体" w:eastAsia="宋体"/>
          <w:b/>
          <w:color w:val="auto"/>
          <w:sz w:val="24"/>
          <w:szCs w:val="24"/>
          <w:highlight w:val="none"/>
        </w:rPr>
        <w:t>须知前附表</w:t>
      </w:r>
      <w:r>
        <w:rPr>
          <w:rFonts w:hint="eastAsia" w:ascii="宋体" w:hAnsi="宋体" w:eastAsia="宋体"/>
          <w:color w:val="auto"/>
          <w:sz w:val="24"/>
          <w:szCs w:val="24"/>
          <w:highlight w:val="none"/>
        </w:rPr>
        <w:t>规定的形式、金额或事先经过</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书面认可的履约保证金格式向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提交履约保证金。除申请人须知前附表另有规定外，履约保证金为签约合同价的 </w:t>
      </w:r>
      <w:r>
        <w:rPr>
          <w:rFonts w:ascii="宋体" w:hAnsi="宋体" w:eastAsia="宋体"/>
          <w:color w:val="auto"/>
          <w:sz w:val="24"/>
          <w:szCs w:val="24"/>
          <w:highlight w:val="none"/>
        </w:rPr>
        <w:t>10</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。联合体中选的，履约保证金由联合体各方或联合体中牵头人的名义提交。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.2 中选人没有按照本章第7.5.1款规定提交履约保证金的，视为放弃中选资格，其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签订合同</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和中选人应当在中选通知书发出之日起3</w:t>
      </w:r>
      <w:r>
        <w:rPr>
          <w:rFonts w:hint="eastAsia" w:ascii="宋体" w:hAnsi="宋体" w:eastAsia="宋体"/>
          <w:color w:val="auto"/>
          <w:sz w:val="24"/>
          <w:szCs w:val="24"/>
          <w:highlight w:val="none"/>
          <w:lang w:val="en-US" w:eastAsia="zh-CN"/>
        </w:rPr>
        <w:t>个工作日</w:t>
      </w:r>
      <w:r>
        <w:rPr>
          <w:rFonts w:hint="eastAsia" w:ascii="宋体" w:hAnsi="宋体" w:eastAsia="宋体"/>
          <w:color w:val="auto"/>
          <w:sz w:val="24"/>
          <w:szCs w:val="24"/>
          <w:highlight w:val="none"/>
        </w:rPr>
        <w:t>内，根据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文件和中选人的申请文件订立书面合同。中选人无正当理由拒签合同，在签订合同时向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取消其中选资格，其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.2</w:t>
      </w:r>
      <w:r>
        <w:rPr>
          <w:rFonts w:hint="eastAsia" w:ascii="宋体" w:hAnsi="宋体" w:eastAsia="宋体"/>
          <w:color w:val="auto"/>
          <w:sz w:val="24"/>
          <w:szCs w:val="24"/>
          <w:highlight w:val="none"/>
        </w:rPr>
        <w:t>发出中选通知书后，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无正当理由拒签合同，或在签订合同时向中选人提出附加条件的，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向中选人退还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；给中选人造成损失的，还应赔偿损失。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签约合同价的确定原则如下：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报价小于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时的申请函大写金额报价</w:t>
      </w:r>
      <w:r>
        <w:rPr>
          <w:rFonts w:hint="eastAsia" w:ascii="宋体" w:hAnsi="宋体"/>
          <w:color w:val="auto"/>
          <w:sz w:val="24"/>
          <w:szCs w:val="24"/>
          <w:highlight w:val="none"/>
          <w:lang w:val="en-US" w:eastAsia="zh-CN"/>
        </w:rPr>
        <w:t>或百分数报价</w:t>
      </w:r>
      <w:r>
        <w:rPr>
          <w:rFonts w:hint="eastAsia" w:ascii="宋体" w:hAnsi="宋体" w:eastAsia="宋体"/>
          <w:color w:val="auto"/>
          <w:sz w:val="24"/>
          <w:szCs w:val="24"/>
          <w:highlight w:val="none"/>
        </w:rPr>
        <w:t>，则签订合同时以修正后的最终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报价为准；</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报价大于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报价，则签订合同时以</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报价为准，同时按比例修正相应分项的单价或合价。</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.4</w:t>
      </w:r>
      <w:r>
        <w:rPr>
          <w:rFonts w:hint="eastAsia" w:ascii="宋体" w:hAnsi="宋体" w:eastAsia="宋体"/>
          <w:color w:val="auto"/>
          <w:sz w:val="24"/>
          <w:szCs w:val="24"/>
          <w:highlight w:val="none"/>
        </w:rPr>
        <w:t>联合体中选的，联合体各方应共同与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签订合同，就中选项目向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7.8.</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w:t>
      </w:r>
      <w:r>
        <w:rPr>
          <w:rFonts w:hint="eastAsia" w:ascii="宋体" w:hAnsi="宋体"/>
          <w:color w:val="auto"/>
          <w:sz w:val="24"/>
          <w:szCs w:val="24"/>
          <w:highlight w:val="none"/>
          <w:lang w:val="en-US" w:eastAsia="zh-CN"/>
        </w:rPr>
        <w:t>中选人</w:t>
      </w:r>
      <w:r>
        <w:rPr>
          <w:rFonts w:hint="eastAsia" w:ascii="宋体" w:hAnsi="宋体" w:eastAsia="宋体"/>
          <w:color w:val="auto"/>
          <w:sz w:val="24"/>
          <w:szCs w:val="24"/>
          <w:highlight w:val="none"/>
        </w:rPr>
        <w:t>在签订合同协议书的同时，须按照本</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文件规定的格式和要求签订廉政合同和保密协议，明确双方在廉政建设和保密方面的权利和义务以及应承担的违约责任。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 xml:space="preserve"> 中选人应当按照合同约定履行义务。中选人不得向他人转让或分包中选项目，也不得将中选项目分包后分别向他人转让。</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 xml:space="preserve"> 中选人有下列情形之一的，责令限期改正，情节严重的，列入不良行为记录名单，</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将上报上级单位给予在1至3年内禁止参加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，并予以通报：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（1）中选后无正当理由不与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（2）未按照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文件确定的事项签订</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服务合同，或者与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另行订立背离合同实质性内容的协议的；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（3）拒绝履行合同义务的；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（4）违反法律、规章、规范性文件规定的。</w:t>
      </w:r>
    </w:p>
    <w:p>
      <w:pPr>
        <w:spacing w:line="400" w:lineRule="exact"/>
        <w:outlineLvl w:val="1"/>
        <w:rPr>
          <w:rFonts w:ascii="黑体" w:hAnsi="黑体" w:eastAsia="黑体"/>
          <w:color w:val="auto"/>
          <w:sz w:val="24"/>
          <w:szCs w:val="24"/>
          <w:highlight w:val="none"/>
        </w:rPr>
      </w:pPr>
      <w:bookmarkStart w:id="275" w:name="_Toc16587"/>
      <w:bookmarkStart w:id="276" w:name="_Toc640"/>
      <w:bookmarkStart w:id="277" w:name="_Toc32408"/>
      <w:bookmarkStart w:id="278" w:name="_Toc22126"/>
      <w:bookmarkStart w:id="279" w:name="_Toc19706"/>
      <w:bookmarkStart w:id="280" w:name="_Toc9783"/>
      <w:bookmarkStart w:id="281" w:name="_Toc3061"/>
      <w:bookmarkStart w:id="282" w:name="_Toc25621"/>
      <w:r>
        <w:rPr>
          <w:rFonts w:ascii="黑体" w:hAnsi="黑体" w:eastAsia="黑体"/>
          <w:color w:val="auto"/>
          <w:sz w:val="24"/>
          <w:szCs w:val="24"/>
          <w:highlight w:val="none"/>
        </w:rPr>
        <w:t xml:space="preserve">8. </w:t>
      </w:r>
      <w:r>
        <w:rPr>
          <w:rFonts w:hint="eastAsia" w:ascii="黑体" w:hAnsi="黑体" w:eastAsia="黑体"/>
          <w:color w:val="auto"/>
          <w:sz w:val="24"/>
          <w:szCs w:val="24"/>
          <w:highlight w:val="none"/>
        </w:rPr>
        <w:t>纪律和监督</w:t>
      </w:r>
      <w:bookmarkEnd w:id="275"/>
      <w:bookmarkEnd w:id="276"/>
      <w:bookmarkEnd w:id="277"/>
      <w:bookmarkEnd w:id="278"/>
      <w:bookmarkEnd w:id="279"/>
      <w:bookmarkEnd w:id="280"/>
      <w:bookmarkEnd w:id="281"/>
      <w:bookmarkEnd w:id="282"/>
    </w:p>
    <w:p>
      <w:pPr>
        <w:spacing w:line="400" w:lineRule="exact"/>
        <w:rPr>
          <w:rFonts w:ascii="黑体" w:hAnsi="黑体" w:eastAsia="黑体" w:cs="黑体"/>
          <w:color w:val="auto"/>
          <w:sz w:val="24"/>
          <w:szCs w:val="24"/>
          <w:highlight w:val="none"/>
        </w:rPr>
      </w:pPr>
      <w:bookmarkStart w:id="283" w:name="bookmark80"/>
      <w:bookmarkEnd w:id="283"/>
      <w:r>
        <w:rPr>
          <w:rFonts w:hint="eastAsia" w:ascii="黑体" w:hAnsi="黑体" w:eastAsia="黑体" w:cs="黑体"/>
          <w:color w:val="auto"/>
          <w:sz w:val="24"/>
          <w:szCs w:val="24"/>
          <w:highlight w:val="none"/>
        </w:rPr>
        <w:t>8.1 对</w:t>
      </w:r>
      <w:r>
        <w:rPr>
          <w:rFonts w:hint="eastAsia" w:ascii="黑体" w:hAnsi="黑体" w:eastAsia="黑体" w:cs="黑体"/>
          <w:color w:val="auto"/>
          <w:sz w:val="24"/>
          <w:szCs w:val="24"/>
          <w:highlight w:val="none"/>
          <w:lang w:eastAsia="zh-CN"/>
        </w:rPr>
        <w:t>采购人</w:t>
      </w:r>
      <w:r>
        <w:rPr>
          <w:rFonts w:hint="eastAsia" w:ascii="黑体" w:hAnsi="黑体" w:eastAsia="黑体" w:cs="黑体"/>
          <w:color w:val="auto"/>
          <w:sz w:val="24"/>
          <w:szCs w:val="24"/>
          <w:highlight w:val="none"/>
        </w:rPr>
        <w:t>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不得泄露</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中应保密的情况和资料，不得与申请人串通损害国家利益、社会公共利益或他人合法权益。</w:t>
      </w:r>
    </w:p>
    <w:p>
      <w:pPr>
        <w:spacing w:line="400" w:lineRule="exact"/>
        <w:rPr>
          <w:rFonts w:ascii="黑体" w:hAnsi="黑体" w:eastAsia="黑体" w:cs="黑体"/>
          <w:color w:val="auto"/>
          <w:sz w:val="24"/>
          <w:szCs w:val="24"/>
          <w:highlight w:val="none"/>
        </w:rPr>
      </w:pPr>
      <w:bookmarkStart w:id="284" w:name="bookmark81"/>
      <w:bookmarkEnd w:id="284"/>
      <w:r>
        <w:rPr>
          <w:rFonts w:hint="eastAsia" w:ascii="黑体" w:hAnsi="黑体" w:eastAsia="黑体" w:cs="黑体"/>
          <w:color w:val="auto"/>
          <w:sz w:val="24"/>
          <w:szCs w:val="24"/>
          <w:highlight w:val="none"/>
        </w:rPr>
        <w:t>8.2 对申请人的纪律要求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申请人不得相互串通申请或与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串通申请，不得向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成员行贿谋取中选，不得以他人名义申请或以其他方式弄虚作假骗取中选；申请人不得以任何方式干扰、影响评审工作。</w:t>
      </w:r>
    </w:p>
    <w:p>
      <w:pPr>
        <w:spacing w:line="400" w:lineRule="exact"/>
        <w:rPr>
          <w:rFonts w:ascii="黑体" w:hAnsi="黑体" w:eastAsia="黑体" w:cs="黑体"/>
          <w:color w:val="auto"/>
          <w:sz w:val="24"/>
          <w:szCs w:val="24"/>
          <w:highlight w:val="none"/>
        </w:rPr>
      </w:pPr>
      <w:bookmarkStart w:id="285" w:name="bookmark82"/>
      <w:bookmarkEnd w:id="285"/>
      <w:r>
        <w:rPr>
          <w:rFonts w:hint="eastAsia" w:ascii="黑体" w:hAnsi="黑体" w:eastAsia="黑体" w:cs="黑体"/>
          <w:color w:val="auto"/>
          <w:sz w:val="24"/>
          <w:szCs w:val="24"/>
          <w:highlight w:val="none"/>
        </w:rPr>
        <w:t>8.3 对评审</w:t>
      </w:r>
      <w:r>
        <w:rPr>
          <w:rFonts w:hint="eastAsia" w:ascii="黑体" w:hAnsi="黑体" w:eastAsia="黑体" w:cs="黑体"/>
          <w:color w:val="auto"/>
          <w:sz w:val="24"/>
          <w:szCs w:val="24"/>
          <w:highlight w:val="none"/>
          <w:lang w:eastAsia="zh-CN"/>
        </w:rPr>
        <w:t>小组</w:t>
      </w:r>
      <w:r>
        <w:rPr>
          <w:rFonts w:hint="eastAsia" w:ascii="黑体" w:hAnsi="黑体" w:eastAsia="黑体" w:cs="黑体"/>
          <w:color w:val="auto"/>
          <w:sz w:val="24"/>
          <w:szCs w:val="24"/>
          <w:highlight w:val="none"/>
        </w:rPr>
        <w:t>成员的纪律要求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成员不得收受他人的财物或其他好处，不得向他人透露对申请文件的评审和比较、中选候选人的推荐情况以及评审有关的其他情况。在评审活动中，评审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成员应客观、公正地履行职责，遵守职业道德，不得擅离职守，影响评审程序正常进行，不得使用第三章</w:t>
      </w:r>
      <w:r>
        <w:rPr>
          <w:rFonts w:ascii="宋体" w:hAnsi="宋体" w:eastAsia="宋体"/>
          <w:color w:val="auto"/>
          <w:sz w:val="24"/>
          <w:szCs w:val="24"/>
          <w:highlight w:val="none"/>
        </w:rPr>
        <w:t>“</w:t>
      </w:r>
      <w:r>
        <w:rPr>
          <w:rFonts w:hint="eastAsia" w:ascii="宋体" w:hAnsi="宋体" w:eastAsia="宋体"/>
          <w:color w:val="auto"/>
          <w:sz w:val="24"/>
          <w:szCs w:val="24"/>
          <w:highlight w:val="none"/>
        </w:rPr>
        <w:t>评审办法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没有规定的评审因素和标准进行评审。</w:t>
      </w:r>
    </w:p>
    <w:p>
      <w:pPr>
        <w:spacing w:line="400" w:lineRule="exact"/>
        <w:rPr>
          <w:rFonts w:ascii="黑体" w:hAnsi="黑体" w:eastAsia="黑体" w:cs="黑体"/>
          <w:color w:val="auto"/>
          <w:sz w:val="24"/>
          <w:szCs w:val="24"/>
          <w:highlight w:val="none"/>
        </w:rPr>
      </w:pPr>
      <w:bookmarkStart w:id="286" w:name="bookmark83"/>
      <w:bookmarkEnd w:id="286"/>
      <w:r>
        <w:rPr>
          <w:rFonts w:hint="eastAsia" w:ascii="黑体" w:hAnsi="黑体" w:eastAsia="黑体" w:cs="黑体"/>
          <w:color w:val="auto"/>
          <w:sz w:val="24"/>
          <w:szCs w:val="24"/>
          <w:highlight w:val="none"/>
        </w:rPr>
        <w:t>8.4 对与评审活动有关的工作人员的纪律要求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与评审活动有关的工作人员不得收受他人的财物或其他好处，不得向他人透露对申请文件的评审和比较、中选候选人的推荐情况以及评审有关的其他情况。在评审活动中，与评审活动有关的工作人员不得擅离职守，影响评审程序正常进行。</w:t>
      </w:r>
    </w:p>
    <w:p>
      <w:pPr>
        <w:spacing w:line="400" w:lineRule="exact"/>
        <w:rPr>
          <w:rFonts w:ascii="黑体" w:hAnsi="黑体" w:eastAsia="黑体" w:cs="黑体"/>
          <w:color w:val="auto"/>
          <w:sz w:val="24"/>
          <w:szCs w:val="24"/>
          <w:highlight w:val="none"/>
        </w:rPr>
      </w:pPr>
      <w:bookmarkStart w:id="287" w:name="bookmark84"/>
      <w:bookmarkEnd w:id="287"/>
      <w:r>
        <w:rPr>
          <w:rFonts w:hint="eastAsia" w:ascii="黑体" w:hAnsi="黑体" w:eastAsia="黑体" w:cs="黑体"/>
          <w:color w:val="auto"/>
          <w:sz w:val="24"/>
          <w:szCs w:val="24"/>
          <w:highlight w:val="none"/>
        </w:rPr>
        <w:t>8.5 投诉</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8.5.1 </w:t>
      </w:r>
      <w:r>
        <w:rPr>
          <w:rFonts w:hint="eastAsia" w:ascii="宋体" w:hAnsi="宋体" w:eastAsia="宋体"/>
          <w:color w:val="auto"/>
          <w:sz w:val="24"/>
          <w:szCs w:val="24"/>
          <w:highlight w:val="none"/>
        </w:rPr>
        <w:t>申请人或其他利害关系人认为</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不符合法律、行政法规规定的，可以自知道或应当知道之日起</w:t>
      </w:r>
      <w:r>
        <w:rPr>
          <w:rFonts w:ascii="宋体" w:hAnsi="宋体" w:eastAsia="宋体"/>
          <w:color w:val="auto"/>
          <w:sz w:val="24"/>
          <w:szCs w:val="24"/>
          <w:highlight w:val="none"/>
        </w:rPr>
        <w:t>10</w:t>
      </w:r>
      <w:r>
        <w:rPr>
          <w:rFonts w:hint="eastAsia" w:ascii="宋体" w:hAnsi="宋体" w:eastAsia="宋体"/>
          <w:color w:val="auto"/>
          <w:sz w:val="24"/>
          <w:szCs w:val="24"/>
          <w:highlight w:val="none"/>
        </w:rPr>
        <w:t>日内向有关监督部门投诉。投诉应有明确的请求和必要的证明材料。</w:t>
      </w:r>
    </w:p>
    <w:p>
      <w:pPr>
        <w:spacing w:line="400" w:lineRule="exact"/>
        <w:ind w:firstLine="480" w:firstLineChars="200"/>
        <w:rPr>
          <w:color w:val="auto"/>
          <w:highlight w:val="none"/>
        </w:rPr>
      </w:pPr>
      <w:r>
        <w:rPr>
          <w:rFonts w:hint="eastAsia" w:ascii="宋体" w:hAnsi="宋体" w:eastAsia="宋体"/>
          <w:color w:val="auto"/>
          <w:sz w:val="24"/>
          <w:szCs w:val="24"/>
          <w:highlight w:val="none"/>
        </w:rPr>
        <w:t>监督部门的联系方式见申请人须知前附表。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8.5.2 </w:t>
      </w:r>
      <w:r>
        <w:rPr>
          <w:rFonts w:hint="eastAsia" w:ascii="宋体" w:hAnsi="宋体" w:eastAsia="宋体"/>
          <w:color w:val="auto"/>
          <w:sz w:val="24"/>
          <w:szCs w:val="24"/>
          <w:highlight w:val="none"/>
        </w:rPr>
        <w:t>申请人或其他利害关系人对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和评审结果提出投诉的，应按照本章第</w:t>
      </w:r>
      <w:r>
        <w:rPr>
          <w:rFonts w:ascii="宋体" w:hAnsi="宋体" w:eastAsia="宋体"/>
          <w:color w:val="auto"/>
          <w:sz w:val="24"/>
          <w:szCs w:val="24"/>
          <w:highlight w:val="none"/>
        </w:rPr>
        <w:t xml:space="preserve"> 2.4 </w:t>
      </w:r>
      <w:r>
        <w:rPr>
          <w:rFonts w:hint="eastAsia" w:ascii="宋体" w:hAnsi="宋体" w:eastAsia="宋体"/>
          <w:color w:val="auto"/>
          <w:sz w:val="24"/>
          <w:szCs w:val="24"/>
          <w:highlight w:val="none"/>
        </w:rPr>
        <w:t>款、第</w:t>
      </w:r>
      <w:r>
        <w:rPr>
          <w:rFonts w:ascii="宋体" w:hAnsi="宋体" w:eastAsia="宋体"/>
          <w:color w:val="auto"/>
          <w:sz w:val="24"/>
          <w:szCs w:val="24"/>
          <w:highlight w:val="none"/>
        </w:rPr>
        <w:t xml:space="preserve"> 5.3 </w:t>
      </w:r>
      <w:r>
        <w:rPr>
          <w:rFonts w:hint="eastAsia" w:ascii="宋体" w:hAnsi="宋体" w:eastAsia="宋体"/>
          <w:color w:val="auto"/>
          <w:sz w:val="24"/>
          <w:szCs w:val="24"/>
          <w:highlight w:val="none"/>
        </w:rPr>
        <w:t>款和第</w:t>
      </w:r>
      <w:r>
        <w:rPr>
          <w:rFonts w:ascii="宋体" w:hAnsi="宋体" w:eastAsia="宋体"/>
          <w:color w:val="auto"/>
          <w:sz w:val="24"/>
          <w:szCs w:val="24"/>
          <w:highlight w:val="none"/>
        </w:rPr>
        <w:t xml:space="preserve"> 7.</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款的规定先向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提出异议。异议答复期间不计算在第</w:t>
      </w:r>
      <w:r>
        <w:rPr>
          <w:rFonts w:ascii="宋体" w:hAnsi="宋体" w:eastAsia="宋体"/>
          <w:color w:val="auto"/>
          <w:sz w:val="24"/>
          <w:szCs w:val="24"/>
          <w:highlight w:val="none"/>
        </w:rPr>
        <w:t xml:space="preserve"> 8.5.1 </w:t>
      </w:r>
      <w:r>
        <w:rPr>
          <w:rFonts w:hint="eastAsia" w:ascii="宋体" w:hAnsi="宋体" w:eastAsia="宋体"/>
          <w:color w:val="auto"/>
          <w:sz w:val="24"/>
          <w:szCs w:val="24"/>
          <w:highlight w:val="none"/>
        </w:rPr>
        <w:t>项规定的期限内。</w:t>
      </w:r>
    </w:p>
    <w:p>
      <w:pPr>
        <w:pStyle w:val="11"/>
        <w:kinsoku w:val="0"/>
        <w:overflowPunct w:val="0"/>
        <w:spacing w:line="360" w:lineRule="auto"/>
        <w:ind w:left="0"/>
        <w:rPr>
          <w:rFonts w:ascii="黑体" w:eastAsia="黑体" w:cs="黑体"/>
          <w:color w:val="auto"/>
          <w:highlight w:val="none"/>
        </w:rPr>
      </w:pPr>
      <w:bookmarkStart w:id="288" w:name="bookmark85"/>
      <w:bookmarkEnd w:id="288"/>
      <w:r>
        <w:rPr>
          <w:rFonts w:hint="eastAsia" w:ascii="黑体" w:eastAsia="黑体" w:cs="黑体"/>
          <w:color w:val="auto"/>
          <w:highlight w:val="none"/>
        </w:rPr>
        <w:t>9.</w:t>
      </w:r>
      <w:bookmarkStart w:id="289" w:name="bookmark86"/>
      <w:bookmarkEnd w:id="289"/>
      <w:r>
        <w:rPr>
          <w:rFonts w:hint="eastAsia" w:ascii="黑体" w:eastAsia="黑体" w:cs="黑体"/>
          <w:color w:val="auto"/>
          <w:highlight w:val="none"/>
        </w:rPr>
        <w:t>需要补充的其他内容</w:t>
      </w:r>
    </w:p>
    <w:p>
      <w:pPr>
        <w:spacing w:line="400" w:lineRule="exact"/>
        <w:ind w:firstLine="480" w:firstLineChars="200"/>
        <w:rPr>
          <w:rFonts w:ascii="宋体" w:hAnsi="宋体" w:eastAsia="宋体"/>
          <w:color w:val="auto"/>
          <w:sz w:val="24"/>
          <w:szCs w:val="24"/>
          <w:highlight w:val="none"/>
        </w:rPr>
      </w:pPr>
      <w:r>
        <w:rPr>
          <w:rFonts w:hint="eastAsia" w:ascii="黑体" w:hAnsi="黑体" w:eastAsia="黑体" w:cs="黑体"/>
          <w:color w:val="auto"/>
          <w:sz w:val="24"/>
          <w:szCs w:val="24"/>
          <w:highlight w:val="none"/>
        </w:rPr>
        <w:t>9.1</w:t>
      </w:r>
      <w:r>
        <w:rPr>
          <w:rFonts w:hint="eastAsia" w:ascii="宋体" w:hAnsi="宋体" w:eastAsia="宋体"/>
          <w:color w:val="auto"/>
          <w:sz w:val="24"/>
          <w:szCs w:val="24"/>
          <w:highlight w:val="none"/>
        </w:rPr>
        <w:t>申请人应保证其提供的联系方式（电话、传真、电子邮件）一直有效，以便及时收到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发出的函件</w:t>
      </w:r>
      <w:r>
        <w:rPr>
          <w:rFonts w:ascii="宋体" w:hAnsi="宋体" w:eastAsia="宋体"/>
          <w:color w:val="auto"/>
          <w:sz w:val="24"/>
          <w:szCs w:val="24"/>
          <w:highlight w:val="none"/>
        </w:rPr>
        <w:t>(</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文件的澄清、修改等</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并应及时向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反馈信息，否则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不承担由此引起的一切后果。</w:t>
      </w:r>
    </w:p>
    <w:p>
      <w:pPr>
        <w:spacing w:line="440" w:lineRule="exact"/>
        <w:jc w:val="left"/>
        <w:outlineLvl w:val="2"/>
        <w:rPr>
          <w:rFonts w:hAnsi="宋体" w:cs="Times New Roman"/>
        </w:rPr>
      </w:pPr>
      <w:r>
        <w:rPr>
          <w:rFonts w:ascii="宋体" w:hAnsi="宋体"/>
          <w:color w:val="auto"/>
          <w:sz w:val="24"/>
          <w:highlight w:val="none"/>
        </w:rPr>
        <w:br w:type="page"/>
      </w:r>
      <w:bookmarkStart w:id="290" w:name="_Toc15736"/>
      <w:bookmarkStart w:id="291" w:name="_Toc12356"/>
      <w:bookmarkStart w:id="292" w:name="_Toc792"/>
      <w:bookmarkStart w:id="293" w:name="_Toc20589"/>
      <w:bookmarkStart w:id="294" w:name="_Toc8763"/>
      <w:bookmarkStart w:id="295" w:name="_Toc29736"/>
      <w:bookmarkStart w:id="296" w:name="_Toc53774200"/>
      <w:bookmarkStart w:id="297" w:name="_Toc97106834"/>
      <w:bookmarkStart w:id="298" w:name="_Toc14881"/>
      <w:r>
        <w:rPr>
          <w:rFonts w:hint="eastAsia" w:ascii="黑体" w:hAnsi="黑体" w:eastAsia="黑体"/>
          <w:bCs/>
          <w:sz w:val="30"/>
          <w:szCs w:val="30"/>
        </w:rPr>
        <w:t xml:space="preserve">附件一 </w:t>
      </w:r>
      <w:r>
        <w:rPr>
          <w:rFonts w:hint="eastAsia" w:ascii="黑体" w:hAnsi="黑体" w:eastAsia="黑体"/>
          <w:bCs/>
          <w:sz w:val="30"/>
          <w:szCs w:val="30"/>
          <w:lang w:eastAsia="zh-CN"/>
        </w:rPr>
        <w:t>开标</w:t>
      </w:r>
      <w:r>
        <w:rPr>
          <w:rFonts w:hint="eastAsia" w:ascii="黑体" w:hAnsi="黑体" w:eastAsia="黑体"/>
          <w:bCs/>
          <w:color w:val="auto"/>
          <w:sz w:val="30"/>
          <w:szCs w:val="30"/>
          <w:highlight w:val="none"/>
        </w:rPr>
        <w:t>记录</w:t>
      </w:r>
      <w:r>
        <w:rPr>
          <w:rFonts w:hint="eastAsia" w:ascii="黑体" w:hAnsi="黑体" w:eastAsia="黑体"/>
          <w:bCs/>
          <w:sz w:val="30"/>
          <w:szCs w:val="30"/>
        </w:rPr>
        <w:t>表</w:t>
      </w:r>
      <w:bookmarkEnd w:id="290"/>
      <w:bookmarkEnd w:id="291"/>
      <w:bookmarkEnd w:id="292"/>
    </w:p>
    <w:p>
      <w:pPr>
        <w:spacing w:after="100" w:afterAutospacing="1" w:line="440" w:lineRule="exact"/>
        <w:jc w:val="center"/>
        <w:rPr>
          <w:rFonts w:ascii="黑体" w:hAnsi="黑体" w:eastAsia="黑体"/>
          <w:sz w:val="36"/>
          <w:szCs w:val="36"/>
        </w:rPr>
      </w:pPr>
      <w:r>
        <w:rPr>
          <w:rFonts w:hint="eastAsia" w:ascii="黑体" w:hAnsi="黑体" w:eastAsia="黑体"/>
          <w:sz w:val="36"/>
          <w:szCs w:val="36"/>
          <w:lang w:eastAsia="zh-CN"/>
        </w:rPr>
        <w:t>开标</w:t>
      </w:r>
      <w:r>
        <w:rPr>
          <w:rFonts w:hint="eastAsia" w:ascii="黑体" w:hAnsi="黑体" w:eastAsia="黑体"/>
          <w:sz w:val="36"/>
          <w:szCs w:val="36"/>
        </w:rPr>
        <w:t>记录表</w:t>
      </w:r>
    </w:p>
    <w:p>
      <w:pPr>
        <w:pStyle w:val="49"/>
        <w:kinsoku w:val="0"/>
        <w:overflowPunct w:val="0"/>
        <w:rPr>
          <w:rFonts w:ascii="宋体" w:hAnsi="宋体" w:eastAsia="宋体"/>
        </w:rPr>
      </w:pPr>
      <w:r>
        <w:rPr>
          <w:rFonts w:hint="eastAsia" w:ascii="宋体" w:hAnsi="宋体" w:eastAsia="宋体"/>
        </w:rPr>
        <w:t>开启</w:t>
      </w:r>
      <w:r>
        <w:rPr>
          <w:rFonts w:hint="eastAsia" w:ascii="宋体" w:hAnsi="宋体" w:eastAsia="宋体" w:cs="宋体"/>
        </w:rPr>
        <w:t>时间</w:t>
      </w:r>
      <w:r>
        <w:rPr>
          <w:rFonts w:hint="eastAsia" w:ascii="宋体" w:hAnsi="宋体" w:eastAsia="宋体"/>
        </w:rPr>
        <w:t>：</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r>
        <w:rPr>
          <w:rFonts w:ascii="宋体" w:hAnsi="宋体" w:eastAsia="宋体"/>
          <w:u w:val="single"/>
        </w:rPr>
        <w:t xml:space="preserve">  </w:t>
      </w:r>
      <w:r>
        <w:rPr>
          <w:rFonts w:hint="eastAsia" w:ascii="宋体" w:hAnsi="宋体" w:eastAsia="宋体"/>
        </w:rPr>
        <w:t>时</w:t>
      </w:r>
      <w:r>
        <w:rPr>
          <w:rFonts w:ascii="宋体" w:hAnsi="宋体" w:eastAsia="宋体"/>
          <w:u w:val="single"/>
        </w:rPr>
        <w:t xml:space="preserve">  </w:t>
      </w:r>
      <w:r>
        <w:rPr>
          <w:rFonts w:hint="eastAsia" w:ascii="宋体" w:hAnsi="宋体" w:eastAsia="宋体"/>
        </w:rPr>
        <w:t>分</w:t>
      </w:r>
    </w:p>
    <w:tbl>
      <w:tblPr>
        <w:tblStyle w:val="30"/>
        <w:tblW w:w="8400" w:type="dxa"/>
        <w:tblInd w:w="100" w:type="dxa"/>
        <w:tblLayout w:type="fixed"/>
        <w:tblCellMar>
          <w:top w:w="0" w:type="dxa"/>
          <w:left w:w="0" w:type="dxa"/>
          <w:bottom w:w="0" w:type="dxa"/>
          <w:right w:w="0" w:type="dxa"/>
        </w:tblCellMar>
      </w:tblPr>
      <w:tblGrid>
        <w:gridCol w:w="614"/>
        <w:gridCol w:w="1266"/>
        <w:gridCol w:w="709"/>
        <w:gridCol w:w="1134"/>
        <w:gridCol w:w="1275"/>
        <w:gridCol w:w="1843"/>
        <w:gridCol w:w="1559"/>
      </w:tblGrid>
      <w:tr>
        <w:tblPrEx>
          <w:tblCellMar>
            <w:top w:w="0" w:type="dxa"/>
            <w:left w:w="0" w:type="dxa"/>
            <w:bottom w:w="0" w:type="dxa"/>
            <w:right w:w="0" w:type="dxa"/>
          </w:tblCellMar>
        </w:tblPrEx>
        <w:trPr>
          <w:trHeight w:val="974"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序号</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申请人</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spacing w:val="-1"/>
              </w:rPr>
              <w:t>密封情况</w:t>
            </w: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申请人报价（</w:t>
            </w:r>
            <w:r>
              <w:rPr>
                <w:rFonts w:hint="eastAsia" w:ascii="宋体" w:hAnsi="宋体"/>
                <w:lang w:val="en-US" w:eastAsia="zh-CN"/>
              </w:rPr>
              <w:t>比例</w:t>
            </w:r>
            <w:r>
              <w:rPr>
                <w:rFonts w:hint="eastAsia" w:ascii="宋体" w:hAnsi="宋体" w:eastAsia="宋体"/>
              </w:rPr>
              <w:t>）</w:t>
            </w:r>
          </w:p>
        </w:tc>
        <w:tc>
          <w:tcPr>
            <w:tcW w:w="1275" w:type="dxa"/>
            <w:tcBorders>
              <w:top w:val="single" w:color="000000" w:sz="4" w:space="0"/>
              <w:left w:val="single" w:color="auto"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最高酬金限额</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是否超过</w:t>
            </w:r>
          </w:p>
          <w:p>
            <w:pPr>
              <w:pStyle w:val="49"/>
              <w:kinsoku w:val="0"/>
              <w:overflowPunct w:val="0"/>
              <w:jc w:val="center"/>
              <w:rPr>
                <w:rFonts w:ascii="宋体" w:hAnsi="宋体" w:eastAsia="宋体"/>
              </w:rPr>
            </w:pPr>
            <w:r>
              <w:rPr>
                <w:rFonts w:hint="eastAsia" w:ascii="宋体" w:hAnsi="宋体" w:eastAsia="宋体"/>
              </w:rPr>
              <w:t>最高酬金限额</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服务期限</w:t>
            </w: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p>
        </w:tc>
        <w:tc>
          <w:tcPr>
            <w:tcW w:w="1275" w:type="dxa"/>
            <w:vMerge w:val="restart"/>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val="en-US" w:eastAsia="zh-CN"/>
              </w:rPr>
              <w:t>100％代理报酬</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bl>
    <w:p>
      <w:pPr>
        <w:pStyle w:val="11"/>
        <w:tabs>
          <w:tab w:val="left" w:pos="2883"/>
          <w:tab w:val="left" w:pos="6302"/>
          <w:tab w:val="left" w:pos="10513"/>
        </w:tabs>
        <w:kinsoku w:val="0"/>
        <w:overflowPunct w:val="0"/>
        <w:spacing w:before="36"/>
        <w:ind w:left="0" w:firstLine="944" w:firstLineChars="400"/>
        <w:rPr>
          <w:rFonts w:hAnsi="宋体"/>
          <w:spacing w:val="-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sz w:val="24"/>
          <w:szCs w:val="24"/>
        </w:rPr>
      </w:pPr>
      <w:r>
        <w:rPr>
          <w:rFonts w:hint="eastAsia" w:ascii="宋体" w:hAnsi="宋体" w:eastAsia="宋体"/>
          <w:spacing w:val="-2"/>
          <w:sz w:val="24"/>
          <w:szCs w:val="24"/>
        </w:rPr>
        <w:t>记录人：</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监督： </w:t>
      </w:r>
    </w:p>
    <w:p>
      <w:pPr>
        <w:spacing w:line="440" w:lineRule="exact"/>
        <w:jc w:val="left"/>
        <w:outlineLvl w:val="2"/>
        <w:rPr>
          <w:rFonts w:ascii="黑体" w:hAnsi="黑体" w:eastAsia="黑体"/>
          <w:bCs/>
          <w:color w:val="auto"/>
          <w:sz w:val="30"/>
          <w:szCs w:val="30"/>
          <w:highlight w:val="none"/>
        </w:rPr>
      </w:pPr>
      <w:r>
        <w:rPr>
          <w:rFonts w:ascii="宋体" w:hAnsi="宋体" w:eastAsia="宋体"/>
          <w:sz w:val="24"/>
          <w:szCs w:val="24"/>
        </w:rPr>
        <w:br w:type="page"/>
      </w:r>
      <w:bookmarkStart w:id="299" w:name="_Toc13293"/>
      <w:r>
        <w:rPr>
          <w:rFonts w:hint="eastAsia" w:ascii="黑体" w:hAnsi="黑体" w:eastAsia="黑体"/>
          <w:bCs/>
          <w:color w:val="auto"/>
          <w:sz w:val="30"/>
          <w:szCs w:val="30"/>
          <w:highlight w:val="none"/>
        </w:rPr>
        <w:t>附件二 问题澄清通知</w:t>
      </w:r>
      <w:bookmarkEnd w:id="293"/>
      <w:bookmarkEnd w:id="294"/>
      <w:bookmarkEnd w:id="295"/>
      <w:bookmarkEnd w:id="299"/>
    </w:p>
    <w:p>
      <w:pPr>
        <w:autoSpaceDE w:val="0"/>
        <w:autoSpaceDN w:val="0"/>
        <w:spacing w:after="120" w:line="273" w:lineRule="auto"/>
        <w:rPr>
          <w:rFonts w:ascii="黑体" w:hAnsi="Times New Roman" w:eastAsia="宋体"/>
          <w:color w:val="auto"/>
          <w:sz w:val="20"/>
          <w:szCs w:val="20"/>
          <w:highlight w:val="none"/>
        </w:rPr>
      </w:pPr>
      <w:r>
        <w:rPr>
          <w:rFonts w:hint="eastAsia" w:ascii="黑体"/>
          <w:color w:val="auto"/>
          <w:sz w:val="20"/>
          <w:szCs w:val="20"/>
          <w:highlight w:val="none"/>
        </w:rPr>
        <w:t xml:space="preserve"> </w:t>
      </w:r>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问题澄清通知</w:t>
      </w:r>
    </w:p>
    <w:p>
      <w:pPr>
        <w:spacing w:line="360" w:lineRule="auto"/>
        <w:jc w:val="center"/>
        <w:rPr>
          <w:rFonts w:ascii="宋体" w:hAnsi="宋体" w:eastAsia="宋体"/>
          <w:color w:val="auto"/>
          <w:sz w:val="24"/>
          <w:szCs w:val="24"/>
          <w:highlight w:val="none"/>
        </w:rPr>
      </w:pPr>
      <w:r>
        <w:rPr>
          <w:rFonts w:hint="eastAsia" w:ascii="宋体" w:hAnsi="宋体"/>
          <w:color w:val="auto"/>
          <w:sz w:val="24"/>
          <w:szCs w:val="24"/>
          <w:highlight w:val="none"/>
        </w:rPr>
        <w:t>（编号：</w:t>
      </w:r>
      <w:r>
        <w:rPr>
          <w:rFonts w:hint="eastAsia" w:ascii="宋体" w:hAnsi="宋体"/>
          <w:color w:val="auto"/>
          <w:sz w:val="24"/>
          <w:szCs w:val="24"/>
          <w:highlight w:val="none"/>
          <w:u w:val="single"/>
        </w:rPr>
        <w:tab/>
      </w:r>
      <w:r>
        <w:rPr>
          <w:rFonts w:hint="eastAsia" w:ascii="宋体" w:hAnsi="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（申请人名称）：</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的</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，对你方的申请文件进行了仔细的审查，现需你方对下列问题以书面形式予以澄清或说明：</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请将上述问题的澄清或说明于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分前递交至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（详细地址）或传真至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（传真号码）。采用传真方式的，应在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分前将原件递交至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（详细地址）。</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510" w:type="dxa"/>
        <w:jc w:val="right"/>
        <w:tblLayout w:type="fixed"/>
        <w:tblCellMar>
          <w:top w:w="0" w:type="dxa"/>
          <w:left w:w="108" w:type="dxa"/>
          <w:bottom w:w="0" w:type="dxa"/>
          <w:right w:w="108" w:type="dxa"/>
        </w:tblCellMar>
      </w:tblPr>
      <w:tblGrid>
        <w:gridCol w:w="2115"/>
        <w:gridCol w:w="368"/>
        <w:gridCol w:w="766"/>
        <w:gridCol w:w="529"/>
        <w:gridCol w:w="1031"/>
        <w:gridCol w:w="326"/>
        <w:gridCol w:w="949"/>
        <w:gridCol w:w="426"/>
      </w:tblGrid>
      <w:tr>
        <w:tblPrEx>
          <w:tblCellMar>
            <w:top w:w="0" w:type="dxa"/>
            <w:left w:w="108" w:type="dxa"/>
            <w:bottom w:w="0" w:type="dxa"/>
            <w:right w:w="108" w:type="dxa"/>
          </w:tblCellMar>
        </w:tblPrEx>
        <w:trPr>
          <w:trHeight w:val="516" w:hRule="atLeast"/>
          <w:jc w:val="right"/>
        </w:trPr>
        <w:tc>
          <w:tcPr>
            <w:tcW w:w="2483" w:type="dxa"/>
            <w:gridSpan w:val="2"/>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kern w:val="0"/>
                <w:sz w:val="24"/>
                <w:szCs w:val="24"/>
                <w:highlight w:val="none"/>
              </w:rPr>
              <w:t>授权的</w:t>
            </w:r>
            <w:r>
              <w:rPr>
                <w:rFonts w:hint="eastAsia" w:ascii="宋体" w:hAnsi="宋体"/>
                <w:color w:val="auto"/>
                <w:kern w:val="0"/>
                <w:sz w:val="24"/>
                <w:szCs w:val="24"/>
                <w:highlight w:val="none"/>
                <w:lang w:val="en-US" w:eastAsia="zh-CN"/>
              </w:rPr>
              <w:t>采购人</w:t>
            </w:r>
            <w:r>
              <w:rPr>
                <w:rFonts w:hint="eastAsia" w:ascii="宋体" w:hAnsi="宋体" w:eastAsia="宋体"/>
                <w:color w:val="auto"/>
                <w:kern w:val="0"/>
                <w:sz w:val="24"/>
                <w:szCs w:val="24"/>
                <w:highlight w:val="none"/>
              </w:rPr>
              <w:t>或代理机构</w:t>
            </w:r>
            <w:r>
              <w:rPr>
                <w:rFonts w:hint="eastAsia" w:ascii="宋体" w:hAnsi="宋体" w:eastAsia="宋体"/>
                <w:color w:val="auto"/>
                <w:sz w:val="24"/>
                <w:szCs w:val="24"/>
                <w:highlight w:val="none"/>
              </w:rPr>
              <w:t>：</w:t>
            </w:r>
          </w:p>
        </w:tc>
        <w:tc>
          <w:tcPr>
            <w:tcW w:w="2652"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375" w:type="dxa"/>
            <w:gridSpan w:val="2"/>
            <w:tcBorders>
              <w:top w:val="nil"/>
              <w:left w:val="nil"/>
              <w:bottom w:val="nil"/>
              <w:right w:val="nil"/>
            </w:tcBorders>
            <w:vAlign w:val="bottom"/>
          </w:tcPr>
          <w:p>
            <w:pPr>
              <w:snapToGrid w:val="0"/>
              <w:jc w:val="center"/>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（签字或盖单位章）</w:t>
            </w:r>
          </w:p>
        </w:tc>
      </w:tr>
      <w:tr>
        <w:tblPrEx>
          <w:tblCellMar>
            <w:top w:w="0" w:type="dxa"/>
            <w:left w:w="108" w:type="dxa"/>
            <w:bottom w:w="0" w:type="dxa"/>
            <w:right w:w="108" w:type="dxa"/>
          </w:tblCellMar>
        </w:tblPrEx>
        <w:trPr>
          <w:gridBefore w:val="1"/>
          <w:wBefore w:w="2115" w:type="dxa"/>
          <w:trHeight w:val="466" w:hRule="atLeast"/>
          <w:jc w:val="right"/>
        </w:trPr>
        <w:tc>
          <w:tcPr>
            <w:tcW w:w="1134" w:type="dxa"/>
            <w:gridSpan w:val="2"/>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3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949"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jc w:val="right"/>
        <w:rPr>
          <w:rFonts w:ascii="宋体" w:hAnsi="宋体" w:eastAsia="宋体"/>
          <w:color w:val="auto"/>
          <w:sz w:val="24"/>
          <w:szCs w:val="24"/>
          <w:highlight w:val="none"/>
        </w:rPr>
      </w:pPr>
    </w:p>
    <w:p>
      <w:pPr>
        <w:spacing w:line="440" w:lineRule="exact"/>
        <w:jc w:val="left"/>
        <w:outlineLvl w:val="2"/>
        <w:rPr>
          <w:rFonts w:ascii="黑体" w:hAnsi="黑体" w:eastAsia="黑体"/>
          <w:bCs/>
          <w:color w:val="auto"/>
          <w:sz w:val="30"/>
          <w:szCs w:val="30"/>
          <w:highlight w:val="none"/>
        </w:rPr>
      </w:pPr>
      <w:r>
        <w:rPr>
          <w:rFonts w:ascii="宋体" w:hAnsi="宋体" w:eastAsia="宋体"/>
          <w:color w:val="auto"/>
          <w:sz w:val="24"/>
          <w:szCs w:val="24"/>
          <w:highlight w:val="none"/>
        </w:rPr>
        <w:br w:type="page"/>
      </w:r>
      <w:r>
        <w:rPr>
          <w:rFonts w:hint="eastAsia" w:hAnsi="宋体"/>
          <w:color w:val="auto"/>
          <w:highlight w:val="none"/>
        </w:rPr>
        <w:t xml:space="preserve"> </w:t>
      </w:r>
      <w:bookmarkStart w:id="300" w:name="_Toc722"/>
      <w:bookmarkStart w:id="301" w:name="_Toc25055"/>
      <w:bookmarkStart w:id="302" w:name="_Toc9701"/>
      <w:bookmarkStart w:id="303" w:name="_Toc1791"/>
      <w:r>
        <w:rPr>
          <w:rFonts w:hint="eastAsia" w:ascii="黑体" w:hAnsi="黑体" w:eastAsia="黑体"/>
          <w:bCs/>
          <w:color w:val="auto"/>
          <w:sz w:val="30"/>
          <w:szCs w:val="30"/>
          <w:highlight w:val="none"/>
        </w:rPr>
        <w:t>附件三 问题的澄清</w:t>
      </w:r>
      <w:bookmarkEnd w:id="300"/>
      <w:bookmarkEnd w:id="301"/>
      <w:bookmarkEnd w:id="302"/>
      <w:bookmarkEnd w:id="303"/>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问题的澄清</w:t>
      </w:r>
    </w:p>
    <w:p>
      <w:pPr>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lang w:val="en-US" w:eastAsia="zh-CN"/>
        </w:rPr>
        <w:t>采购</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问题澄清通知（编号：）已收悉，现澄清、说明如下：</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2.</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sz w:val="24"/>
          <w:szCs w:val="24"/>
          <w:highlight w:val="none"/>
        </w:rPr>
      </w:pP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上述问题澄清或说明，不改变我方申请文件的实质性内容，构成我方申请文件的组成部分。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421" w:type="dxa"/>
        <w:jc w:val="right"/>
        <w:tblLayout w:type="fixed"/>
        <w:tblCellMar>
          <w:top w:w="0" w:type="dxa"/>
          <w:left w:w="108" w:type="dxa"/>
          <w:bottom w:w="0" w:type="dxa"/>
          <w:right w:w="108" w:type="dxa"/>
        </w:tblCellMar>
      </w:tblPr>
      <w:tblGrid>
        <w:gridCol w:w="1091"/>
        <w:gridCol w:w="935"/>
        <w:gridCol w:w="1134"/>
        <w:gridCol w:w="152"/>
        <w:gridCol w:w="377"/>
        <w:gridCol w:w="1031"/>
        <w:gridCol w:w="92"/>
        <w:gridCol w:w="355"/>
        <w:gridCol w:w="120"/>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申请人</w:t>
            </w:r>
            <w:r>
              <w:rPr>
                <w:rFonts w:hint="eastAsia" w:ascii="宋体" w:hAnsi="宋体" w:eastAsia="宋体"/>
                <w:color w:val="auto"/>
                <w:sz w:val="24"/>
                <w:szCs w:val="24"/>
                <w:highlight w:val="none"/>
              </w:rPr>
              <w:t>：</w:t>
            </w:r>
          </w:p>
        </w:tc>
        <w:tc>
          <w:tcPr>
            <w:tcW w:w="3721" w:type="dxa"/>
            <w:gridSpan w:val="6"/>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609" w:type="dxa"/>
            <w:gridSpan w:val="4"/>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trHeight w:val="516" w:hRule="atLeast"/>
          <w:jc w:val="right"/>
        </w:trPr>
        <w:tc>
          <w:tcPr>
            <w:tcW w:w="3312" w:type="dxa"/>
            <w:gridSpan w:val="4"/>
            <w:tcBorders>
              <w:top w:val="nil"/>
              <w:left w:val="nil"/>
              <w:bottom w:val="nil"/>
              <w:right w:val="nil"/>
            </w:tcBorders>
            <w:vAlign w:val="bottom"/>
          </w:tcPr>
          <w:p>
            <w:pPr>
              <w:snapToGrid w:val="0"/>
              <w:rPr>
                <w:rFonts w:ascii="宋体" w:hAnsi="宋体" w:eastAsia="宋体" w:cs="宋体"/>
                <w:color w:val="auto"/>
                <w:kern w:val="0"/>
                <w:sz w:val="24"/>
                <w:szCs w:val="24"/>
                <w:highlight w:val="none"/>
              </w:rPr>
            </w:pPr>
            <w:r>
              <w:rPr>
                <w:rFonts w:hint="eastAsia" w:ascii="宋体" w:hAnsi="宋体" w:eastAsia="宋体"/>
                <w:color w:val="auto"/>
                <w:kern w:val="0"/>
                <w:sz w:val="24"/>
                <w:szCs w:val="24"/>
                <w:highlight w:val="none"/>
              </w:rPr>
              <w:t>法定代表人或其委托代理人：</w:t>
            </w:r>
          </w:p>
        </w:tc>
        <w:tc>
          <w:tcPr>
            <w:tcW w:w="1855"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254" w:type="dxa"/>
            <w:gridSpan w:val="3"/>
            <w:tcBorders>
              <w:top w:val="nil"/>
              <w:left w:val="nil"/>
              <w:bottom w:val="nil"/>
              <w:right w:val="nil"/>
            </w:tcBorders>
            <w:vAlign w:val="bottom"/>
          </w:tcPr>
          <w:p>
            <w:pPr>
              <w:snapToGrid w:val="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3"/>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rPr>
          <w:rFonts w:ascii="宋体" w:hAnsi="宋体"/>
          <w:color w:val="auto"/>
          <w:sz w:val="24"/>
          <w:highlight w:val="none"/>
        </w:rPr>
      </w:pPr>
    </w:p>
    <w:p>
      <w:pPr>
        <w:spacing w:line="240" w:lineRule="auto"/>
        <w:outlineLvl w:val="9"/>
        <w:rPr>
          <w:rFonts w:hint="eastAsia" w:ascii="宋体" w:hAnsi="宋体"/>
          <w:color w:val="auto"/>
          <w:sz w:val="24"/>
          <w:highlight w:val="none"/>
        </w:rPr>
      </w:pPr>
      <w:r>
        <w:rPr>
          <w:rFonts w:hint="eastAsia" w:ascii="宋体" w:hAnsi="宋体"/>
          <w:color w:val="auto"/>
          <w:sz w:val="24"/>
          <w:highlight w:val="none"/>
        </w:rPr>
        <w:br w:type="page"/>
      </w:r>
    </w:p>
    <w:p>
      <w:pPr>
        <w:spacing w:line="440" w:lineRule="exact"/>
        <w:jc w:val="left"/>
        <w:outlineLvl w:val="2"/>
        <w:rPr>
          <w:rFonts w:hint="eastAsia" w:ascii="黑体" w:hAnsi="黑体" w:eastAsia="黑体"/>
          <w:bCs/>
          <w:color w:val="auto"/>
          <w:sz w:val="30"/>
          <w:szCs w:val="30"/>
          <w:highlight w:val="none"/>
        </w:rPr>
      </w:pPr>
      <w:bookmarkStart w:id="304" w:name="_Toc10210"/>
      <w:bookmarkStart w:id="305" w:name="_Toc6980"/>
      <w:bookmarkStart w:id="306" w:name="_Toc25668"/>
      <w:bookmarkStart w:id="307" w:name="_Toc23495"/>
      <w:bookmarkStart w:id="308" w:name="_Toc23043"/>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件四</w:t>
      </w:r>
      <w:r>
        <w:rPr>
          <w:rFonts w:hint="eastAsia" w:ascii="黑体" w:hAnsi="黑体" w:eastAsia="黑体"/>
          <w:bCs/>
          <w:color w:val="auto"/>
          <w:sz w:val="30"/>
          <w:szCs w:val="30"/>
          <w:highlight w:val="none"/>
        </w:rPr>
        <w:t xml:space="preserve">  中选通知书</w:t>
      </w:r>
      <w:bookmarkEnd w:id="296"/>
      <w:bookmarkEnd w:id="297"/>
      <w:bookmarkEnd w:id="298"/>
      <w:bookmarkEnd w:id="304"/>
      <w:bookmarkEnd w:id="305"/>
      <w:bookmarkEnd w:id="306"/>
      <w:bookmarkEnd w:id="307"/>
      <w:bookmarkEnd w:id="308"/>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中选通知书</w:t>
      </w:r>
    </w:p>
    <w:p>
      <w:pPr>
        <w:rPr>
          <w:rFonts w:ascii="宋体" w:hAnsi="宋体" w:cs="Arial"/>
          <w:color w:val="auto"/>
          <w:sz w:val="24"/>
          <w:szCs w:val="24"/>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s="Arial"/>
          <w:color w:val="auto"/>
          <w:sz w:val="24"/>
          <w:szCs w:val="24"/>
          <w:highlight w:val="none"/>
        </w:rPr>
        <w:t>：</w:t>
      </w:r>
    </w:p>
    <w:p>
      <w:pPr>
        <w:spacing w:line="440" w:lineRule="exact"/>
        <w:ind w:firstLine="480" w:firstLineChars="200"/>
        <w:rPr>
          <w:rFonts w:ascii="宋体" w:hAnsi="宋体" w:cs="Arial"/>
          <w:color w:val="auto"/>
          <w:sz w:val="24"/>
          <w:szCs w:val="24"/>
          <w:highlight w:val="none"/>
        </w:rPr>
      </w:pPr>
      <w:r>
        <w:rPr>
          <w:rFonts w:hint="eastAsia" w:ascii="宋体" w:hAnsi="宋体"/>
          <w:color w:val="auto"/>
          <w:sz w:val="24"/>
          <w:szCs w:val="24"/>
          <w:highlight w:val="none"/>
        </w:rPr>
        <w:t>你方于2022年  月  日递交的</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申请文件，已被</w:t>
      </w:r>
      <w:r>
        <w:rPr>
          <w:rFonts w:ascii="宋体" w:hAnsi="宋体" w:cs="Arial"/>
          <w:color w:val="auto"/>
          <w:sz w:val="24"/>
          <w:szCs w:val="24"/>
          <w:highlight w:val="none"/>
        </w:rPr>
        <w:t>我方</w:t>
      </w:r>
      <w:r>
        <w:rPr>
          <w:rFonts w:hint="eastAsia" w:ascii="宋体" w:hAnsi="宋体" w:cs="Arial"/>
          <w:color w:val="auto"/>
          <w:sz w:val="24"/>
          <w:szCs w:val="24"/>
          <w:highlight w:val="none"/>
        </w:rPr>
        <w:t>接受，被确定为</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rPr>
        <w:t>招标代理机构</w:t>
      </w:r>
      <w:r>
        <w:rPr>
          <w:rFonts w:hint="eastAsia" w:ascii="宋体" w:hAnsi="宋体"/>
          <w:color w:val="auto"/>
          <w:sz w:val="24"/>
          <w:szCs w:val="24"/>
          <w:highlight w:val="none"/>
        </w:rPr>
        <w:t>。</w:t>
      </w:r>
      <w:r>
        <w:rPr>
          <w:rFonts w:hint="eastAsia" w:ascii="宋体" w:hAnsi="宋体" w:cs="Arial"/>
          <w:color w:val="auto"/>
          <w:sz w:val="24"/>
          <w:szCs w:val="24"/>
          <w:highlight w:val="none"/>
        </w:rPr>
        <w:t>现明确下列事宜：</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代理报酬</w:t>
      </w:r>
      <w:r>
        <w:rPr>
          <w:rFonts w:hint="eastAsia" w:ascii="宋体" w:hAnsi="宋体"/>
          <w:color w:val="auto"/>
          <w:sz w:val="24"/>
          <w:szCs w:val="24"/>
          <w:highlight w:val="none"/>
          <w:lang w:val="zh-CN"/>
        </w:rPr>
        <w:t>：</w:t>
      </w:r>
    </w:p>
    <w:p>
      <w:pPr>
        <w:spacing w:line="440" w:lineRule="exact"/>
        <w:ind w:firstLine="480" w:firstLineChars="200"/>
        <w:rPr>
          <w:rFonts w:ascii="宋体" w:hAnsi="宋体" w:cs="Arial"/>
          <w:color w:val="auto"/>
          <w:sz w:val="24"/>
          <w:szCs w:val="24"/>
          <w:highlight w:val="none"/>
        </w:rPr>
      </w:pP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计算，代理报酬</w:t>
      </w:r>
      <w:r>
        <w:rPr>
          <w:rFonts w:hint="eastAsia" w:ascii="宋体" w:hAnsi="宋体" w:eastAsia="宋体"/>
          <w:sz w:val="24"/>
          <w:szCs w:val="24"/>
        </w:rPr>
        <w:t>以</w:t>
      </w:r>
      <w:r>
        <w:rPr>
          <w:rFonts w:hint="eastAsia" w:ascii="宋体" w:hAnsi="宋体" w:eastAsia="宋体"/>
          <w:sz w:val="24"/>
          <w:szCs w:val="24"/>
          <w:lang w:val="en-US" w:eastAsia="zh-CN"/>
        </w:rPr>
        <w:t>招标成功的中标价</w:t>
      </w:r>
      <w:r>
        <w:rPr>
          <w:rFonts w:hint="eastAsia" w:ascii="宋体" w:hAnsi="宋体" w:eastAsia="宋体"/>
          <w:sz w:val="24"/>
          <w:szCs w:val="24"/>
        </w:rPr>
        <w:t>为计费基数计算，由</w:t>
      </w:r>
      <w:r>
        <w:rPr>
          <w:rFonts w:hint="eastAsia" w:ascii="宋体" w:hAnsi="宋体" w:cs="Arial"/>
          <w:color w:val="auto"/>
          <w:sz w:val="24"/>
          <w:szCs w:val="24"/>
          <w:highlight w:val="none"/>
          <w:lang w:val="en-US" w:eastAsia="zh-CN"/>
        </w:rPr>
        <w:t>采购</w:t>
      </w:r>
      <w:r>
        <w:rPr>
          <w:rFonts w:hint="eastAsia" w:ascii="宋体" w:hAnsi="宋体" w:eastAsia="宋体"/>
          <w:sz w:val="24"/>
          <w:szCs w:val="24"/>
        </w:rPr>
        <w:t>人支付</w:t>
      </w:r>
      <w:r>
        <w:rPr>
          <w:rFonts w:hint="eastAsia" w:ascii="宋体" w:hAnsi="宋体" w:eastAsia="宋体"/>
          <w:sz w:val="24"/>
          <w:szCs w:val="24"/>
          <w:lang w:val="en-US" w:eastAsia="zh-CN"/>
        </w:rPr>
        <w:t>，任何原因导致流标或终止招标的，</w:t>
      </w:r>
      <w:r>
        <w:rPr>
          <w:rFonts w:hint="eastAsia" w:ascii="宋体" w:hAnsi="宋体" w:cs="Arial"/>
          <w:color w:val="auto"/>
          <w:sz w:val="24"/>
          <w:szCs w:val="24"/>
          <w:highlight w:val="none"/>
          <w:lang w:val="en-US" w:eastAsia="zh-CN"/>
        </w:rPr>
        <w:t>采购</w:t>
      </w:r>
      <w:r>
        <w:rPr>
          <w:rFonts w:hint="eastAsia" w:ascii="宋体" w:hAnsi="宋体" w:eastAsia="宋体"/>
          <w:sz w:val="24"/>
          <w:szCs w:val="24"/>
          <w:lang w:val="en-US" w:eastAsia="zh-CN"/>
        </w:rPr>
        <w:t>人均不支付代理报酬</w:t>
      </w:r>
      <w:r>
        <w:rPr>
          <w:rFonts w:hint="eastAsia" w:ascii="宋体" w:hAnsi="宋体"/>
          <w:color w:val="auto"/>
          <w:sz w:val="24"/>
          <w:highlight w:val="none"/>
        </w:rPr>
        <w:t>。</w:t>
      </w:r>
      <w:r>
        <w:rPr>
          <w:rFonts w:hint="eastAsia" w:ascii="宋体" w:hAnsi="宋体"/>
          <w:sz w:val="24"/>
        </w:rPr>
        <w:t>收取比例</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代理报酬</w:t>
      </w:r>
      <w:r>
        <w:rPr>
          <w:rFonts w:hint="eastAsia" w:ascii="宋体" w:hAnsi="宋体"/>
          <w:sz w:val="24"/>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服务范围：</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b w:val="0"/>
          <w:bCs w:val="0"/>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s="Arial"/>
          <w:color w:val="auto"/>
          <w:sz w:val="24"/>
          <w:szCs w:val="24"/>
          <w:highlight w:val="none"/>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项目负责人：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（姓名）</w:t>
      </w:r>
    </w:p>
    <w:p>
      <w:pPr>
        <w:numPr>
          <w:ilvl w:val="0"/>
          <w:numId w:val="5"/>
        </w:numPr>
        <w:tabs>
          <w:tab w:val="left" w:pos="993"/>
          <w:tab w:val="left" w:pos="1440"/>
        </w:tabs>
        <w:spacing w:line="440" w:lineRule="exact"/>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服务期限：</w:t>
      </w:r>
      <w:r>
        <w:rPr>
          <w:rFonts w:hint="eastAsia" w:ascii="宋体" w:hAnsi="宋体" w:cs="Arial"/>
          <w:color w:val="auto"/>
          <w:sz w:val="24"/>
          <w:szCs w:val="24"/>
          <w:highlight w:val="none"/>
          <w:lang w:val="en-US" w:eastAsia="zh-CN"/>
        </w:rPr>
        <w:t>120</w:t>
      </w:r>
      <w:r>
        <w:rPr>
          <w:rFonts w:hint="eastAsia" w:ascii="宋体" w:hAnsi="宋体" w:cs="Arial"/>
          <w:color w:val="auto"/>
          <w:sz w:val="24"/>
          <w:szCs w:val="24"/>
          <w:highlight w:val="none"/>
        </w:rPr>
        <w:t>日历天，</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numPr>
          <w:ilvl w:val="0"/>
          <w:numId w:val="5"/>
        </w:numPr>
        <w:tabs>
          <w:tab w:val="left" w:pos="993"/>
          <w:tab w:val="left" w:pos="1440"/>
        </w:tabs>
        <w:spacing w:line="440" w:lineRule="exact"/>
        <w:ind w:left="0" w:firstLine="480" w:firstLineChars="200"/>
        <w:rPr>
          <w:rFonts w:ascii="宋体" w:hAnsi="宋体" w:cs="Arial"/>
          <w:color w:val="auto"/>
          <w:spacing w:val="-2"/>
          <w:sz w:val="24"/>
          <w:szCs w:val="24"/>
          <w:highlight w:val="none"/>
        </w:rPr>
      </w:pPr>
      <w:r>
        <w:rPr>
          <w:rFonts w:ascii="宋体" w:hAnsi="宋体" w:cs="Arial"/>
          <w:color w:val="auto"/>
          <w:sz w:val="24"/>
          <w:szCs w:val="24"/>
          <w:highlight w:val="none"/>
        </w:rPr>
        <w:t>你方</w:t>
      </w:r>
      <w:r>
        <w:rPr>
          <w:rFonts w:hint="eastAsia" w:ascii="宋体" w:hAnsi="宋体" w:cs="Arial"/>
          <w:color w:val="auto"/>
          <w:sz w:val="24"/>
          <w:szCs w:val="24"/>
          <w:highlight w:val="none"/>
        </w:rPr>
        <w:t>须</w:t>
      </w:r>
      <w:r>
        <w:rPr>
          <w:rFonts w:ascii="宋体" w:hAnsi="宋体" w:cs="Arial"/>
          <w:color w:val="auto"/>
          <w:sz w:val="24"/>
          <w:szCs w:val="24"/>
          <w:highlight w:val="none"/>
        </w:rPr>
        <w:t>在接到本通知书后的</w:t>
      </w:r>
      <w:r>
        <w:rPr>
          <w:rFonts w:hint="eastAsia" w:ascii="宋体" w:hAnsi="宋体" w:cs="Arial"/>
          <w:color w:val="auto"/>
          <w:sz w:val="24"/>
          <w:szCs w:val="24"/>
          <w:highlight w:val="none"/>
        </w:rPr>
        <w:t>3个工作日内，</w:t>
      </w:r>
      <w:r>
        <w:rPr>
          <w:rFonts w:ascii="宋体" w:hAnsi="宋体" w:cs="Arial"/>
          <w:color w:val="auto"/>
          <w:sz w:val="24"/>
          <w:szCs w:val="24"/>
          <w:highlight w:val="none"/>
        </w:rPr>
        <w:t>到</w:t>
      </w:r>
      <w:r>
        <w:rPr>
          <w:rFonts w:hint="eastAsia" w:ascii="宋体" w:hAnsi="宋体" w:cs="Arial"/>
          <w:color w:val="auto"/>
          <w:sz w:val="24"/>
          <w:szCs w:val="24"/>
          <w:highlight w:val="none"/>
        </w:rPr>
        <w:t>海南省海口市美兰区国兴大道3号互联网金融中心B座8楼会议室，</w:t>
      </w:r>
      <w:r>
        <w:rPr>
          <w:rFonts w:ascii="宋体" w:hAnsi="宋体" w:cs="Arial"/>
          <w:color w:val="auto"/>
          <w:sz w:val="24"/>
          <w:szCs w:val="24"/>
          <w:highlight w:val="none"/>
        </w:rPr>
        <w:t>与我方</w:t>
      </w:r>
      <w:r>
        <w:rPr>
          <w:rFonts w:hint="eastAsia" w:ascii="宋体" w:hAnsi="宋体" w:cs="Arial"/>
          <w:color w:val="auto"/>
          <w:sz w:val="24"/>
          <w:szCs w:val="24"/>
          <w:highlight w:val="none"/>
        </w:rPr>
        <w:t>洽谈并</w:t>
      </w:r>
      <w:r>
        <w:rPr>
          <w:rFonts w:ascii="宋体" w:hAnsi="宋体" w:cs="Arial"/>
          <w:color w:val="auto"/>
          <w:sz w:val="24"/>
          <w:szCs w:val="24"/>
          <w:highlight w:val="none"/>
        </w:rPr>
        <w:t>签</w:t>
      </w:r>
      <w:r>
        <w:rPr>
          <w:rFonts w:hint="eastAsia" w:ascii="宋体" w:hAnsi="宋体" w:cs="Arial"/>
          <w:color w:val="auto"/>
          <w:spacing w:val="-2"/>
          <w:sz w:val="24"/>
          <w:szCs w:val="24"/>
          <w:highlight w:val="none"/>
        </w:rPr>
        <w:t>署《工程招标代理合同》</w:t>
      </w:r>
      <w:r>
        <w:rPr>
          <w:rFonts w:ascii="宋体" w:hAnsi="宋体" w:cs="Arial"/>
          <w:color w:val="auto"/>
          <w:spacing w:val="-2"/>
          <w:sz w:val="24"/>
          <w:szCs w:val="24"/>
          <w:highlight w:val="none"/>
        </w:rPr>
        <w:t>。本通知书与</w:t>
      </w:r>
      <w:r>
        <w:rPr>
          <w:rFonts w:hint="eastAsia" w:ascii="宋体" w:hAnsi="宋体" w:cs="Arial"/>
          <w:color w:val="auto"/>
          <w:spacing w:val="-2"/>
          <w:sz w:val="24"/>
          <w:szCs w:val="24"/>
          <w:highlight w:val="none"/>
        </w:rPr>
        <w:t>你</w:t>
      </w:r>
      <w:r>
        <w:rPr>
          <w:rFonts w:ascii="宋体" w:hAnsi="宋体" w:cs="Arial"/>
          <w:color w:val="auto"/>
          <w:spacing w:val="-2"/>
          <w:sz w:val="24"/>
          <w:szCs w:val="24"/>
          <w:highlight w:val="none"/>
        </w:rPr>
        <w:t>方提交的</w:t>
      </w:r>
      <w:r>
        <w:rPr>
          <w:rFonts w:hint="eastAsia" w:ascii="宋体" w:hAnsi="宋体" w:cs="Arial"/>
          <w:color w:val="auto"/>
          <w:spacing w:val="-2"/>
          <w:sz w:val="24"/>
          <w:szCs w:val="24"/>
          <w:highlight w:val="none"/>
        </w:rPr>
        <w:t>申请文件</w:t>
      </w:r>
      <w:r>
        <w:rPr>
          <w:rFonts w:ascii="宋体" w:hAnsi="宋体" w:cs="Arial"/>
          <w:color w:val="auto"/>
          <w:spacing w:val="-2"/>
          <w:sz w:val="24"/>
          <w:szCs w:val="24"/>
          <w:highlight w:val="none"/>
        </w:rPr>
        <w:t>及双方在</w:t>
      </w:r>
      <w:r>
        <w:rPr>
          <w:rFonts w:hint="eastAsia" w:ascii="宋体" w:hAnsi="宋体" w:cs="Arial"/>
          <w:color w:val="auto"/>
          <w:spacing w:val="-2"/>
          <w:sz w:val="24"/>
          <w:szCs w:val="24"/>
          <w:highlight w:val="none"/>
        </w:rPr>
        <w:t>招标代理</w:t>
      </w:r>
      <w:r>
        <w:rPr>
          <w:rFonts w:hint="eastAsia" w:ascii="宋体" w:hAnsi="宋体" w:cs="Arial"/>
          <w:color w:val="auto"/>
          <w:spacing w:val="-2"/>
          <w:sz w:val="24"/>
          <w:szCs w:val="24"/>
          <w:highlight w:val="none"/>
          <w:lang w:eastAsia="zh-CN"/>
        </w:rPr>
        <w:t>比选</w:t>
      </w:r>
      <w:r>
        <w:rPr>
          <w:rFonts w:ascii="宋体" w:hAnsi="宋体" w:cs="Arial"/>
          <w:color w:val="auto"/>
          <w:spacing w:val="-2"/>
          <w:sz w:val="24"/>
          <w:szCs w:val="24"/>
          <w:highlight w:val="none"/>
        </w:rPr>
        <w:t>期间的来往补充文件及协商同意的有关修改文件，将作为</w:t>
      </w:r>
      <w:r>
        <w:rPr>
          <w:rFonts w:hint="eastAsia" w:ascii="宋体" w:hAnsi="宋体" w:cs="Arial"/>
          <w:color w:val="auto"/>
          <w:spacing w:val="-2"/>
          <w:sz w:val="24"/>
          <w:szCs w:val="24"/>
          <w:highlight w:val="none"/>
        </w:rPr>
        <w:t>招标代理</w:t>
      </w:r>
      <w:r>
        <w:rPr>
          <w:rFonts w:ascii="宋体" w:hAnsi="宋体" w:cs="Arial"/>
          <w:color w:val="auto"/>
          <w:spacing w:val="-2"/>
          <w:sz w:val="24"/>
          <w:szCs w:val="24"/>
          <w:highlight w:val="none"/>
        </w:rPr>
        <w:t>合同的有效组成部分。</w:t>
      </w: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tbl>
      <w:tblPr>
        <w:tblStyle w:val="30"/>
        <w:tblW w:w="7660" w:type="dxa"/>
        <w:tblInd w:w="1713" w:type="dxa"/>
        <w:tblLayout w:type="fixed"/>
        <w:tblCellMar>
          <w:top w:w="0" w:type="dxa"/>
          <w:left w:w="108" w:type="dxa"/>
          <w:bottom w:w="0" w:type="dxa"/>
          <w:right w:w="108" w:type="dxa"/>
        </w:tblCellMar>
      </w:tblPr>
      <w:tblGrid>
        <w:gridCol w:w="1097"/>
        <w:gridCol w:w="2825"/>
        <w:gridCol w:w="1079"/>
        <w:gridCol w:w="456"/>
        <w:gridCol w:w="392"/>
        <w:gridCol w:w="198"/>
        <w:gridCol w:w="456"/>
        <w:gridCol w:w="503"/>
        <w:gridCol w:w="197"/>
        <w:gridCol w:w="457"/>
      </w:tblGrid>
      <w:tr>
        <w:tblPrEx>
          <w:tblCellMar>
            <w:top w:w="0" w:type="dxa"/>
            <w:left w:w="108" w:type="dxa"/>
            <w:bottom w:w="0" w:type="dxa"/>
            <w:right w:w="108" w:type="dxa"/>
          </w:tblCellMar>
        </w:tblPrEx>
        <w:trPr>
          <w:gridAfter w:val="2"/>
          <w:wAfter w:w="654" w:type="dxa"/>
          <w:trHeight w:val="834" w:hRule="atLeast"/>
        </w:trPr>
        <w:tc>
          <w:tcPr>
            <w:tcW w:w="1097" w:type="dxa"/>
            <w:vAlign w:val="center"/>
          </w:tcPr>
          <w:p>
            <w:pPr>
              <w:spacing w:line="280" w:lineRule="exact"/>
              <w:ind w:right="-210" w:rightChars="-100"/>
              <w:jc w:val="left"/>
              <w:rPr>
                <w:rFonts w:ascii="宋体" w:hAnsi="宋体" w:eastAsia="宋体" w:cs="Arial"/>
                <w:color w:val="auto"/>
                <w:sz w:val="24"/>
                <w:szCs w:val="24"/>
                <w:highlight w:val="none"/>
              </w:rPr>
            </w:pPr>
            <w:r>
              <w:rPr>
                <w:rFonts w:hint="eastAsia" w:ascii="宋体" w:hAnsi="宋体" w:cs="Arial"/>
                <w:color w:val="auto"/>
                <w:sz w:val="24"/>
                <w:szCs w:val="24"/>
                <w:highlight w:val="none"/>
                <w:lang w:eastAsia="zh-CN"/>
              </w:rPr>
              <w:t>采购人</w:t>
            </w:r>
            <w:r>
              <w:rPr>
                <w:rFonts w:hint="eastAsia" w:ascii="宋体" w:hAnsi="宋体" w:eastAsia="宋体" w:cs="Arial"/>
                <w:color w:val="auto"/>
                <w:sz w:val="24"/>
                <w:szCs w:val="24"/>
                <w:highlight w:val="none"/>
              </w:rPr>
              <w:t>：</w:t>
            </w:r>
          </w:p>
        </w:tc>
        <w:tc>
          <w:tcPr>
            <w:tcW w:w="4752" w:type="dxa"/>
            <w:gridSpan w:val="4"/>
            <w:tcBorders>
              <w:bottom w:val="single" w:color="auto" w:sz="4" w:space="0"/>
            </w:tcBorders>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海南省交通投资控股有限公司</w:t>
            </w:r>
          </w:p>
        </w:tc>
        <w:tc>
          <w:tcPr>
            <w:tcW w:w="1157" w:type="dxa"/>
            <w:gridSpan w:val="3"/>
            <w:vAlign w:val="center"/>
          </w:tcPr>
          <w:p>
            <w:pPr>
              <w:spacing w:line="280" w:lineRule="exact"/>
              <w:jc w:val="center"/>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（盖单位章）</w:t>
            </w:r>
          </w:p>
        </w:tc>
      </w:tr>
      <w:tr>
        <w:tblPrEx>
          <w:tblCellMar>
            <w:top w:w="0" w:type="dxa"/>
            <w:left w:w="108" w:type="dxa"/>
            <w:bottom w:w="0" w:type="dxa"/>
            <w:right w:w="108" w:type="dxa"/>
          </w:tblCellMar>
        </w:tblPrEx>
        <w:trPr>
          <w:gridBefore w:val="2"/>
          <w:wBefore w:w="3922" w:type="dxa"/>
          <w:trHeight w:val="738" w:hRule="atLeast"/>
        </w:trPr>
        <w:tc>
          <w:tcPr>
            <w:tcW w:w="1079" w:type="dxa"/>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年</w:t>
            </w:r>
          </w:p>
        </w:tc>
        <w:tc>
          <w:tcPr>
            <w:tcW w:w="590" w:type="dxa"/>
            <w:gridSpan w:val="2"/>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月</w:t>
            </w:r>
          </w:p>
        </w:tc>
        <w:tc>
          <w:tcPr>
            <w:tcW w:w="700" w:type="dxa"/>
            <w:gridSpan w:val="2"/>
            <w:tcBorders>
              <w:bottom w:val="single" w:color="auto" w:sz="4" w:space="0"/>
            </w:tcBorders>
            <w:vAlign w:val="center"/>
          </w:tcPr>
          <w:p>
            <w:pPr>
              <w:spacing w:line="280" w:lineRule="exact"/>
              <w:ind w:left="309"/>
              <w:rPr>
                <w:rFonts w:ascii="宋体" w:hAnsi="宋体" w:eastAsia="宋体" w:cs="Arial"/>
                <w:color w:val="auto"/>
                <w:sz w:val="24"/>
                <w:szCs w:val="24"/>
                <w:highlight w:val="none"/>
              </w:rPr>
            </w:pPr>
          </w:p>
        </w:tc>
        <w:tc>
          <w:tcPr>
            <w:tcW w:w="457"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p>
    <w:p>
      <w:pPr>
        <w:spacing w:line="320" w:lineRule="exact"/>
        <w:ind w:left="181" w:leftChars="86"/>
        <w:rPr>
          <w:rFonts w:ascii="宋体" w:hAnsi="宋体"/>
          <w:color w:val="auto"/>
          <w:sz w:val="24"/>
          <w:szCs w:val="24"/>
          <w:highlight w:val="none"/>
        </w:rPr>
      </w:pPr>
      <w:r>
        <w:rPr>
          <w:rFonts w:ascii="宋体" w:hAnsi="宋体" w:cs="Arial"/>
          <w:color w:val="auto"/>
          <w:sz w:val="28"/>
          <w:szCs w:val="28"/>
          <w:highlight w:val="none"/>
        </w:rPr>
        <w:t xml:space="preserve">  </w:t>
      </w:r>
      <w:r>
        <w:rPr>
          <w:rFonts w:ascii="宋体" w:hAnsi="宋体" w:cs="Arial"/>
          <w:color w:val="auto"/>
          <w:sz w:val="18"/>
          <w:szCs w:val="18"/>
          <w:highlight w:val="none"/>
        </w:rPr>
        <w:t>说明：</w:t>
      </w:r>
      <w:r>
        <w:rPr>
          <w:rFonts w:ascii="宋体" w:hAnsi="宋体"/>
          <w:color w:val="auto"/>
          <w:sz w:val="18"/>
          <w:szCs w:val="18"/>
          <w:highlight w:val="none"/>
        </w:rPr>
        <w:t>本中</w:t>
      </w:r>
      <w:r>
        <w:rPr>
          <w:rFonts w:hint="eastAsia" w:ascii="宋体" w:hAnsi="宋体"/>
          <w:color w:val="auto"/>
          <w:sz w:val="18"/>
          <w:szCs w:val="18"/>
          <w:highlight w:val="none"/>
        </w:rPr>
        <w:t>选</w:t>
      </w:r>
      <w:r>
        <w:rPr>
          <w:rFonts w:ascii="宋体" w:hAnsi="宋体"/>
          <w:color w:val="auto"/>
          <w:sz w:val="18"/>
          <w:szCs w:val="18"/>
          <w:highlight w:val="none"/>
        </w:rPr>
        <w:t>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中选人持一份，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color w:val="auto"/>
          <w:sz w:val="24"/>
          <w:highlight w:val="none"/>
        </w:rPr>
      </w:pPr>
      <w:r>
        <w:rPr>
          <w:rFonts w:ascii="宋体" w:hAnsi="宋体"/>
          <w:color w:val="auto"/>
          <w:sz w:val="24"/>
          <w:highlight w:val="none"/>
        </w:rPr>
        <w:br w:type="page"/>
      </w:r>
      <w:bookmarkStart w:id="309" w:name="_Toc53774201"/>
      <w:bookmarkStart w:id="310" w:name="_Toc11737"/>
      <w:bookmarkStart w:id="311" w:name="_Toc97106835"/>
      <w:bookmarkStart w:id="312" w:name="_Toc13713"/>
      <w:bookmarkStart w:id="313" w:name="_Toc3862"/>
      <w:bookmarkStart w:id="314" w:name="_Toc2168"/>
      <w:bookmarkStart w:id="315" w:name="_Toc29456"/>
      <w:bookmarkStart w:id="316" w:name="_Toc29378"/>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件五</w:t>
      </w:r>
      <w:r>
        <w:rPr>
          <w:rFonts w:hint="eastAsia" w:ascii="黑体" w:hAnsi="黑体" w:eastAsia="黑体"/>
          <w:bCs/>
          <w:color w:val="auto"/>
          <w:sz w:val="30"/>
          <w:szCs w:val="30"/>
          <w:highlight w:val="none"/>
        </w:rPr>
        <w:t xml:space="preserve">  中选结果通知书</w:t>
      </w:r>
      <w:bookmarkEnd w:id="309"/>
      <w:bookmarkEnd w:id="310"/>
      <w:bookmarkEnd w:id="311"/>
      <w:bookmarkEnd w:id="312"/>
      <w:bookmarkEnd w:id="313"/>
      <w:bookmarkEnd w:id="314"/>
      <w:bookmarkEnd w:id="315"/>
      <w:bookmarkEnd w:id="316"/>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中选结果通知书</w:t>
      </w:r>
      <w:r>
        <w:rPr>
          <w:rStyle w:val="37"/>
          <w:rFonts w:ascii="宋体" w:hAnsi="宋体"/>
          <w:color w:val="auto"/>
          <w:sz w:val="32"/>
          <w:szCs w:val="32"/>
          <w:highlight w:val="none"/>
        </w:rPr>
        <w:footnoteReference w:id="11"/>
      </w:r>
    </w:p>
    <w:p>
      <w:pPr>
        <w:rPr>
          <w:rFonts w:ascii="宋体" w:hAnsi="宋体" w:cs="Arial"/>
          <w:color w:val="auto"/>
          <w:sz w:val="32"/>
          <w:szCs w:val="32"/>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olor w:val="auto"/>
          <w:sz w:val="24"/>
          <w:highlight w:val="none"/>
        </w:rPr>
        <w:t>（未中</w:t>
      </w:r>
      <w:r>
        <w:rPr>
          <w:rFonts w:hint="eastAsia" w:ascii="宋体" w:hAnsi="宋体"/>
          <w:color w:val="auto"/>
          <w:sz w:val="24"/>
          <w:highlight w:val="none"/>
        </w:rPr>
        <w:t>选</w:t>
      </w:r>
      <w:r>
        <w:rPr>
          <w:rFonts w:ascii="宋体" w:hAnsi="宋体"/>
          <w:color w:val="auto"/>
          <w:sz w:val="24"/>
          <w:highlight w:val="none"/>
        </w:rPr>
        <w:t>人名称）</w:t>
      </w:r>
      <w:r>
        <w:rPr>
          <w:rFonts w:ascii="宋体" w:hAnsi="宋体" w:cs="Arial"/>
          <w:color w:val="auto"/>
          <w:sz w:val="24"/>
          <w:szCs w:val="24"/>
          <w:highlight w:val="none"/>
        </w:rPr>
        <w:t>：</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我方已接受</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人名称）于</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申请文件递交</w:t>
      </w:r>
      <w:r>
        <w:rPr>
          <w:rFonts w:ascii="宋体" w:hAnsi="宋体"/>
          <w:color w:val="auto"/>
          <w:sz w:val="24"/>
          <w:highlight w:val="none"/>
        </w:rPr>
        <w:t>日期）所递交的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w:t>
      </w:r>
      <w:r>
        <w:rPr>
          <w:rFonts w:ascii="宋体" w:hAnsi="宋体"/>
          <w:color w:val="auto"/>
          <w:sz w:val="24"/>
          <w:highlight w:val="none"/>
        </w:rPr>
        <w:t>，确定</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人名称）为中</w:t>
      </w:r>
      <w:r>
        <w:rPr>
          <w:rFonts w:hint="eastAsia" w:ascii="宋体" w:hAnsi="宋体"/>
          <w:color w:val="auto"/>
          <w:sz w:val="24"/>
          <w:highlight w:val="none"/>
        </w:rPr>
        <w:t>选</w:t>
      </w:r>
      <w:r>
        <w:rPr>
          <w:rFonts w:ascii="宋体" w:hAnsi="宋体"/>
          <w:color w:val="auto"/>
          <w:sz w:val="24"/>
          <w:highlight w:val="none"/>
        </w:rPr>
        <w:t>人。</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感谢你单位对</w:t>
      </w:r>
      <w:r>
        <w:rPr>
          <w:rFonts w:hint="eastAsia" w:ascii="宋体" w:hAnsi="宋体"/>
          <w:color w:val="auto"/>
          <w:sz w:val="24"/>
          <w:highlight w:val="none"/>
        </w:rPr>
        <w:t>项目的参与</w:t>
      </w:r>
      <w:r>
        <w:rPr>
          <w:rFonts w:ascii="宋体" w:hAnsi="宋体"/>
          <w:color w:val="auto"/>
          <w:sz w:val="24"/>
          <w:highlight w:val="none"/>
        </w:rPr>
        <w:t>！</w:t>
      </w:r>
    </w:p>
    <w:p>
      <w:pPr>
        <w:spacing w:line="460" w:lineRule="exact"/>
        <w:ind w:firstLine="540" w:firstLineChars="225"/>
        <w:rPr>
          <w:rFonts w:ascii="宋体" w:hAnsi="宋体"/>
          <w:color w:val="auto"/>
          <w:sz w:val="24"/>
          <w:highlight w:val="none"/>
        </w:rPr>
      </w:pP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p>
      <w:pPr>
        <w:spacing w:line="440" w:lineRule="exact"/>
        <w:ind w:firstLine="480" w:firstLineChars="200"/>
        <w:rPr>
          <w:rFonts w:ascii="宋体" w:hAnsi="宋体" w:cs="Arial"/>
          <w:color w:val="auto"/>
          <w:sz w:val="24"/>
          <w:szCs w:val="24"/>
          <w:highlight w:val="none"/>
        </w:rPr>
      </w:pPr>
    </w:p>
    <w:tbl>
      <w:tblPr>
        <w:tblStyle w:val="30"/>
        <w:tblW w:w="8145" w:type="dxa"/>
        <w:tblInd w:w="468" w:type="dxa"/>
        <w:tblLayout w:type="fixed"/>
        <w:tblCellMar>
          <w:top w:w="0" w:type="dxa"/>
          <w:left w:w="108" w:type="dxa"/>
          <w:bottom w:w="0" w:type="dxa"/>
          <w:right w:w="108" w:type="dxa"/>
        </w:tblCellMar>
      </w:tblPr>
      <w:tblGrid>
        <w:gridCol w:w="3042"/>
        <w:gridCol w:w="453"/>
        <w:gridCol w:w="4650"/>
      </w:tblGrid>
      <w:tr>
        <w:tblPrEx>
          <w:tblCellMar>
            <w:top w:w="0" w:type="dxa"/>
            <w:left w:w="108" w:type="dxa"/>
            <w:bottom w:w="0" w:type="dxa"/>
            <w:right w:w="108" w:type="dxa"/>
          </w:tblCellMar>
        </w:tblPrEx>
        <w:trPr>
          <w:trHeight w:val="1260" w:hRule="atLeast"/>
        </w:trPr>
        <w:tc>
          <w:tcPr>
            <w:tcW w:w="8145" w:type="dxa"/>
            <w:gridSpan w:val="3"/>
            <w:vAlign w:val="center"/>
          </w:tcPr>
          <w:p>
            <w:pPr>
              <w:spacing w:line="280" w:lineRule="exact"/>
              <w:jc w:val="righ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人：海南省交通投资控股有限公司（盖单位章）</w:t>
            </w:r>
          </w:p>
        </w:tc>
      </w:tr>
      <w:tr>
        <w:tblPrEx>
          <w:tblCellMar>
            <w:top w:w="0" w:type="dxa"/>
            <w:left w:w="108" w:type="dxa"/>
            <w:bottom w:w="0" w:type="dxa"/>
            <w:right w:w="108" w:type="dxa"/>
          </w:tblCellMar>
        </w:tblPrEx>
        <w:trPr>
          <w:trHeight w:val="546" w:hRule="atLeast"/>
        </w:trPr>
        <w:tc>
          <w:tcPr>
            <w:tcW w:w="3042" w:type="dxa"/>
            <w:vAlign w:val="center"/>
          </w:tcPr>
          <w:p>
            <w:pPr>
              <w:spacing w:line="280" w:lineRule="exact"/>
              <w:rPr>
                <w:rFonts w:ascii="宋体" w:hAnsi="宋体" w:cs="Arial"/>
                <w:color w:val="auto"/>
                <w:sz w:val="24"/>
                <w:szCs w:val="24"/>
                <w:highlight w:val="none"/>
              </w:rPr>
            </w:pPr>
          </w:p>
        </w:tc>
        <w:tc>
          <w:tcPr>
            <w:tcW w:w="453" w:type="dxa"/>
            <w:vAlign w:val="center"/>
          </w:tcPr>
          <w:p>
            <w:pPr>
              <w:spacing w:line="280" w:lineRule="exact"/>
              <w:rPr>
                <w:rFonts w:ascii="宋体" w:hAnsi="宋体" w:cs="Arial"/>
                <w:color w:val="auto"/>
                <w:sz w:val="24"/>
                <w:szCs w:val="24"/>
                <w:highlight w:val="none"/>
              </w:rPr>
            </w:pPr>
          </w:p>
        </w:tc>
        <w:tc>
          <w:tcPr>
            <w:tcW w:w="4650" w:type="dxa"/>
            <w:vAlign w:val="center"/>
          </w:tcPr>
          <w:p>
            <w:pPr>
              <w:spacing w:line="280" w:lineRule="exact"/>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r>
        <w:rPr>
          <w:rFonts w:ascii="宋体" w:hAnsi="宋体" w:cs="Arial"/>
          <w:color w:val="auto"/>
          <w:sz w:val="28"/>
          <w:szCs w:val="28"/>
          <w:highlight w:val="none"/>
        </w:rPr>
        <w:t xml:space="preserve">  </w:t>
      </w:r>
    </w:p>
    <w:p>
      <w:pPr>
        <w:spacing w:line="320" w:lineRule="exact"/>
        <w:ind w:left="181" w:leftChars="86"/>
        <w:rPr>
          <w:rFonts w:ascii="宋体" w:hAnsi="宋体" w:cs="Arial"/>
          <w:color w:val="auto"/>
          <w:sz w:val="18"/>
          <w:szCs w:val="18"/>
          <w:highlight w:val="none"/>
        </w:rPr>
      </w:pPr>
      <w:r>
        <w:rPr>
          <w:rFonts w:ascii="宋体" w:hAnsi="宋体" w:cs="Arial"/>
          <w:color w:val="auto"/>
          <w:sz w:val="18"/>
          <w:szCs w:val="18"/>
          <w:highlight w:val="none"/>
        </w:rPr>
        <w:t>说明：</w:t>
      </w:r>
      <w:r>
        <w:rPr>
          <w:rFonts w:ascii="宋体" w:hAnsi="宋体"/>
          <w:color w:val="auto"/>
          <w:sz w:val="18"/>
          <w:szCs w:val="18"/>
          <w:highlight w:val="none"/>
        </w:rPr>
        <w:t>本通知书一式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未中选人一份，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b/>
          <w:color w:val="auto"/>
          <w:sz w:val="24"/>
          <w:highlight w:val="none"/>
        </w:rPr>
      </w:pPr>
      <w:r>
        <w:rPr>
          <w:rFonts w:ascii="宋体" w:hAnsi="宋体" w:cs="Arial"/>
          <w:color w:val="auto"/>
          <w:sz w:val="18"/>
          <w:szCs w:val="18"/>
          <w:highlight w:val="none"/>
        </w:rPr>
        <w:br w:type="page"/>
      </w:r>
      <w:bookmarkStart w:id="317" w:name="_Toc97106836"/>
      <w:bookmarkStart w:id="318" w:name="_Toc53774202"/>
      <w:bookmarkStart w:id="319" w:name="_Toc27900"/>
      <w:bookmarkStart w:id="320" w:name="_Toc917"/>
      <w:bookmarkStart w:id="321" w:name="_Toc21186"/>
      <w:bookmarkStart w:id="322" w:name="_Toc11697"/>
      <w:bookmarkStart w:id="323" w:name="_Toc22045"/>
      <w:bookmarkStart w:id="324" w:name="_Toc13914"/>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件六</w:t>
      </w:r>
      <w:r>
        <w:rPr>
          <w:rFonts w:hint="eastAsia" w:ascii="黑体" w:hAnsi="黑体" w:eastAsia="黑体"/>
          <w:bCs/>
          <w:color w:val="auto"/>
          <w:sz w:val="30"/>
          <w:szCs w:val="30"/>
          <w:highlight w:val="none"/>
        </w:rPr>
        <w:t xml:space="preserve">  确认通知</w:t>
      </w:r>
      <w:bookmarkEnd w:id="317"/>
      <w:bookmarkEnd w:id="318"/>
      <w:bookmarkEnd w:id="319"/>
      <w:bookmarkEnd w:id="320"/>
      <w:bookmarkEnd w:id="321"/>
      <w:bookmarkEnd w:id="322"/>
      <w:bookmarkEnd w:id="323"/>
      <w:bookmarkEnd w:id="324"/>
    </w:p>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t>确  认  通  知</w:t>
      </w:r>
      <w:r>
        <w:rPr>
          <w:rStyle w:val="37"/>
          <w:rFonts w:ascii="宋体" w:hAnsi="宋体"/>
          <w:b/>
          <w:color w:val="auto"/>
          <w:sz w:val="28"/>
          <w:szCs w:val="28"/>
          <w:highlight w:val="none"/>
        </w:rPr>
        <w:footnoteReference w:id="12"/>
      </w:r>
    </w:p>
    <w:p>
      <w:pPr>
        <w:spacing w:line="460" w:lineRule="exact"/>
        <w:jc w:val="center"/>
        <w:rPr>
          <w:rFonts w:ascii="宋体" w:hAnsi="宋体"/>
          <w:color w:val="auto"/>
          <w:sz w:val="24"/>
          <w:highlight w:val="none"/>
        </w:rPr>
      </w:pPr>
    </w:p>
    <w:p>
      <w:pPr>
        <w:spacing w:line="460" w:lineRule="exac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Arial"/>
          <w:color w:val="auto"/>
          <w:sz w:val="24"/>
          <w:szCs w:val="24"/>
          <w:highlight w:val="none"/>
          <w:lang w:val="en-US" w:eastAsia="zh-CN"/>
        </w:rPr>
        <w:t>采购</w:t>
      </w:r>
      <w:r>
        <w:rPr>
          <w:rFonts w:ascii="宋体" w:hAnsi="宋体"/>
          <w:color w:val="auto"/>
          <w:sz w:val="24"/>
          <w:highlight w:val="none"/>
        </w:rPr>
        <w:t>人名称）：</w:t>
      </w:r>
    </w:p>
    <w:p>
      <w:pPr>
        <w:spacing w:line="460" w:lineRule="exact"/>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我方于</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收</w:t>
      </w:r>
      <w:r>
        <w:rPr>
          <w:rFonts w:ascii="宋体" w:hAnsi="宋体"/>
          <w:color w:val="auto"/>
          <w:sz w:val="24"/>
          <w:highlight w:val="none"/>
        </w:rPr>
        <w:t>到你方</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日发出的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关于</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文件的澄清/修改的通知（第</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号澄清/修改，正文共</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页）</w:t>
      </w:r>
      <w:r>
        <w:rPr>
          <w:rFonts w:hint="eastAsia" w:ascii="宋体" w:hAnsi="宋体" w:eastAsia="宋体"/>
          <w:color w:val="auto"/>
          <w:sz w:val="24"/>
          <w:szCs w:val="24"/>
          <w:highlight w:val="none"/>
        </w:rPr>
        <w:t>，我方已于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日收到。</w:t>
      </w:r>
    </w:p>
    <w:p>
      <w:pPr>
        <w:spacing w:line="460" w:lineRule="exact"/>
        <w:ind w:firstLine="480"/>
        <w:rPr>
          <w:rFonts w:ascii="宋体" w:hAnsi="宋体"/>
          <w:color w:val="auto"/>
          <w:sz w:val="24"/>
          <w:highlight w:val="none"/>
        </w:rPr>
      </w:pPr>
      <w:r>
        <w:rPr>
          <w:rFonts w:ascii="宋体" w:hAnsi="宋体"/>
          <w:color w:val="auto"/>
          <w:sz w:val="24"/>
          <w:highlight w:val="none"/>
        </w:rPr>
        <w:t>特此确认。</w:t>
      </w:r>
    </w:p>
    <w:p>
      <w:pPr>
        <w:spacing w:line="460" w:lineRule="exact"/>
        <w:ind w:firstLine="540" w:firstLineChars="225"/>
        <w:rPr>
          <w:rFonts w:ascii="宋体" w:hAnsi="宋体"/>
          <w:color w:val="auto"/>
          <w:sz w:val="24"/>
          <w:highlight w:val="none"/>
        </w:rPr>
      </w:pPr>
    </w:p>
    <w:p>
      <w:pPr>
        <w:spacing w:line="460" w:lineRule="exact"/>
        <w:ind w:firstLine="540" w:firstLineChars="225"/>
        <w:rPr>
          <w:rFonts w:ascii="宋体" w:hAnsi="宋体"/>
          <w:color w:val="auto"/>
          <w:sz w:val="24"/>
          <w:highlight w:val="none"/>
        </w:rPr>
      </w:pPr>
    </w:p>
    <w:tbl>
      <w:tblPr>
        <w:tblStyle w:val="30"/>
        <w:tblW w:w="6421" w:type="dxa"/>
        <w:jc w:val="right"/>
        <w:tblLayout w:type="fixed"/>
        <w:tblCellMar>
          <w:top w:w="0" w:type="dxa"/>
          <w:left w:w="108" w:type="dxa"/>
          <w:bottom w:w="0" w:type="dxa"/>
          <w:right w:w="108" w:type="dxa"/>
        </w:tblCellMar>
      </w:tblPr>
      <w:tblGrid>
        <w:gridCol w:w="1091"/>
        <w:gridCol w:w="935"/>
        <w:gridCol w:w="1134"/>
        <w:gridCol w:w="529"/>
        <w:gridCol w:w="1031"/>
        <w:gridCol w:w="133"/>
        <w:gridCol w:w="434"/>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申请人：</w:t>
            </w:r>
          </w:p>
        </w:tc>
        <w:tc>
          <w:tcPr>
            <w:tcW w:w="3762" w:type="dxa"/>
            <w:gridSpan w:val="5"/>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568" w:type="dxa"/>
            <w:gridSpan w:val="3"/>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spacing w:line="320" w:lineRule="exact"/>
        <w:ind w:left="181" w:leftChars="86"/>
        <w:rPr>
          <w:rFonts w:ascii="宋体" w:hAnsi="宋体"/>
          <w:color w:val="auto"/>
          <w:sz w:val="24"/>
          <w:szCs w:val="24"/>
          <w:highlight w:val="none"/>
        </w:rPr>
      </w:pPr>
    </w:p>
    <w:p>
      <w:pPr>
        <w:spacing w:line="440" w:lineRule="exact"/>
        <w:ind w:right="480"/>
        <w:rPr>
          <w:rFonts w:ascii="宋体" w:hAnsi="宋体"/>
          <w:color w:val="auto"/>
          <w:sz w:val="24"/>
          <w:szCs w:val="24"/>
          <w:highlight w:val="none"/>
        </w:rPr>
      </w:pPr>
    </w:p>
    <w:p>
      <w:pPr>
        <w:tabs>
          <w:tab w:val="left" w:pos="6090"/>
        </w:tabs>
        <w:rPr>
          <w:rFonts w:ascii="宋体" w:hAnsi="宋体"/>
          <w:color w:val="auto"/>
          <w:sz w:val="24"/>
          <w:szCs w:val="24"/>
          <w:highlight w:val="none"/>
        </w:rPr>
      </w:pPr>
      <w:r>
        <w:rPr>
          <w:rFonts w:ascii="宋体" w:hAnsi="宋体"/>
          <w:color w:val="auto"/>
          <w:sz w:val="24"/>
          <w:szCs w:val="24"/>
          <w:highlight w:val="none"/>
        </w:rPr>
        <w:tab/>
      </w:r>
    </w:p>
    <w:p>
      <w:pPr>
        <w:rPr>
          <w:rFonts w:ascii="宋体" w:hAnsi="宋体"/>
          <w:color w:val="auto"/>
          <w:sz w:val="24"/>
          <w:szCs w:val="24"/>
          <w:highlight w:val="none"/>
        </w:rPr>
      </w:pPr>
    </w:p>
    <w:p>
      <w:pPr>
        <w:widowControl/>
        <w:jc w:val="left"/>
        <w:rPr>
          <w:rFonts w:ascii="黑体" w:hAnsi="黑体" w:eastAsia="黑体"/>
          <w:b/>
          <w:bCs/>
          <w:color w:val="auto"/>
          <w:sz w:val="36"/>
          <w:szCs w:val="36"/>
          <w:highlight w:val="none"/>
        </w:rPr>
      </w:pPr>
      <w:bookmarkStart w:id="325" w:name="_Toc53774203"/>
      <w:r>
        <w:rPr>
          <w:rFonts w:ascii="黑体" w:hAnsi="黑体" w:eastAsia="黑体"/>
          <w:b/>
          <w:bCs/>
          <w:color w:val="auto"/>
          <w:sz w:val="36"/>
          <w:szCs w:val="36"/>
          <w:highlight w:val="none"/>
        </w:rPr>
        <w:br w:type="page"/>
      </w:r>
    </w:p>
    <w:p>
      <w:pPr>
        <w:spacing w:line="360" w:lineRule="auto"/>
        <w:jc w:val="center"/>
        <w:outlineLvl w:val="0"/>
        <w:rPr>
          <w:rFonts w:ascii="黑体" w:hAnsi="黑体" w:eastAsia="黑体"/>
          <w:b/>
          <w:bCs/>
          <w:color w:val="auto"/>
          <w:sz w:val="36"/>
          <w:szCs w:val="36"/>
          <w:highlight w:val="none"/>
        </w:rPr>
      </w:pPr>
      <w:bookmarkStart w:id="326" w:name="_Toc10544"/>
      <w:bookmarkStart w:id="327" w:name="_Toc14572"/>
      <w:bookmarkStart w:id="328" w:name="_Toc26344"/>
      <w:bookmarkStart w:id="329" w:name="_Toc1593"/>
      <w:bookmarkStart w:id="330" w:name="_Toc20489"/>
      <w:bookmarkStart w:id="331" w:name="_Toc29140"/>
      <w:bookmarkStart w:id="332" w:name="_Toc97106837"/>
      <w:r>
        <w:rPr>
          <w:rFonts w:hint="eastAsia" w:ascii="黑体" w:hAnsi="黑体" w:eastAsia="黑体"/>
          <w:b/>
          <w:bCs/>
          <w:color w:val="auto"/>
          <w:sz w:val="36"/>
          <w:szCs w:val="36"/>
          <w:highlight w:val="none"/>
        </w:rPr>
        <w:t>第三章 评审办法</w:t>
      </w:r>
      <w:bookmarkEnd w:id="325"/>
      <w:bookmarkEnd w:id="326"/>
      <w:bookmarkEnd w:id="327"/>
      <w:bookmarkEnd w:id="328"/>
      <w:bookmarkEnd w:id="329"/>
      <w:bookmarkEnd w:id="330"/>
      <w:bookmarkEnd w:id="331"/>
      <w:bookmarkEnd w:id="332"/>
    </w:p>
    <w:p>
      <w:pPr>
        <w:spacing w:line="360" w:lineRule="auto"/>
        <w:outlineLvl w:val="1"/>
        <w:rPr>
          <w:rFonts w:ascii="宋体" w:hAnsi="宋体"/>
          <w:b/>
          <w:bCs/>
          <w:color w:val="auto"/>
          <w:sz w:val="24"/>
          <w:szCs w:val="24"/>
          <w:highlight w:val="none"/>
        </w:rPr>
      </w:pPr>
      <w:bookmarkStart w:id="333" w:name="_Toc14326"/>
      <w:bookmarkStart w:id="334" w:name="_Toc21205"/>
      <w:bookmarkStart w:id="335" w:name="_Toc18395"/>
      <w:bookmarkStart w:id="336" w:name="_Toc97106838"/>
      <w:bookmarkStart w:id="337" w:name="_Toc28464"/>
      <w:bookmarkStart w:id="338" w:name="_Toc26234"/>
      <w:bookmarkStart w:id="339" w:name="_Toc42878232"/>
      <w:bookmarkStart w:id="340" w:name="_Toc29247"/>
      <w:bookmarkStart w:id="341" w:name="_Hlk41682424"/>
      <w:r>
        <w:rPr>
          <w:rFonts w:hint="eastAsia" w:ascii="宋体" w:hAnsi="宋体"/>
          <w:b/>
          <w:bCs/>
          <w:color w:val="auto"/>
          <w:sz w:val="24"/>
          <w:szCs w:val="24"/>
          <w:highlight w:val="none"/>
        </w:rPr>
        <w:t>评审办法前附表</w:t>
      </w:r>
      <w:bookmarkEnd w:id="333"/>
      <w:bookmarkEnd w:id="334"/>
      <w:bookmarkEnd w:id="335"/>
      <w:bookmarkEnd w:id="336"/>
      <w:bookmarkEnd w:id="337"/>
      <w:bookmarkEnd w:id="338"/>
      <w:bookmarkEnd w:id="339"/>
      <w:bookmarkEnd w:id="340"/>
    </w:p>
    <w:tbl>
      <w:tblPr>
        <w:tblStyle w:val="30"/>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02"/>
        <w:gridCol w:w="578"/>
        <w:gridCol w:w="764"/>
        <w:gridCol w:w="985"/>
        <w:gridCol w:w="438"/>
        <w:gridCol w:w="480"/>
        <w:gridCol w:w="5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7708" w:type="dxa"/>
            <w:gridSpan w:val="5"/>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4"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评审办法</w:t>
            </w:r>
          </w:p>
        </w:tc>
        <w:tc>
          <w:tcPr>
            <w:tcW w:w="7708" w:type="dxa"/>
            <w:gridSpan w:val="5"/>
            <w:vAlign w:val="center"/>
          </w:tcPr>
          <w:p>
            <w:pPr>
              <w:jc w:val="left"/>
              <w:rPr>
                <w:color w:val="auto"/>
                <w:sz w:val="24"/>
                <w:szCs w:val="24"/>
                <w:highlight w:val="none"/>
              </w:rPr>
            </w:pPr>
            <w:r>
              <w:rPr>
                <w:rFonts w:hint="eastAsia" w:eastAsia="宋体"/>
                <w:color w:val="auto"/>
                <w:sz w:val="24"/>
                <w:szCs w:val="24"/>
                <w:highlight w:val="none"/>
                <w:lang w:val="en-US" w:eastAsia="zh-CN"/>
              </w:rPr>
              <w:t>综</w:t>
            </w:r>
            <w:r>
              <w:rPr>
                <w:rFonts w:hint="default" w:eastAsia="宋体"/>
                <w:color w:val="auto"/>
                <w:sz w:val="24"/>
                <w:szCs w:val="24"/>
                <w:highlight w:val="none"/>
              </w:rPr>
              <w:t>合评分</w:t>
            </w:r>
            <w:r>
              <w:rPr>
                <w:rFonts w:eastAsia="宋体"/>
                <w:color w:val="auto"/>
                <w:sz w:val="24"/>
                <w:szCs w:val="24"/>
                <w:highlight w:val="none"/>
              </w:rPr>
              <w:t>相</w:t>
            </w:r>
            <w:r>
              <w:rPr>
                <w:color w:val="auto"/>
                <w:sz w:val="24"/>
                <w:szCs w:val="24"/>
                <w:highlight w:val="none"/>
              </w:rPr>
              <w:t>等</w:t>
            </w:r>
            <w:r>
              <w:rPr>
                <w:rFonts w:hint="eastAsia"/>
                <w:color w:val="auto"/>
                <w:sz w:val="24"/>
                <w:szCs w:val="24"/>
                <w:highlight w:val="none"/>
                <w:lang w:val="en-US" w:eastAsia="zh-CN"/>
              </w:rPr>
              <w:t>的</w:t>
            </w:r>
            <w:r>
              <w:rPr>
                <w:color w:val="auto"/>
                <w:sz w:val="24"/>
                <w:szCs w:val="24"/>
                <w:highlight w:val="none"/>
              </w:rPr>
              <w:t>，</w:t>
            </w:r>
            <w:r>
              <w:rPr>
                <w:rFonts w:hint="eastAsia"/>
                <w:color w:val="auto"/>
                <w:sz w:val="24"/>
                <w:szCs w:val="24"/>
                <w:highlight w:val="none"/>
              </w:rPr>
              <w:t>评审小组按照以下</w:t>
            </w:r>
            <w:r>
              <w:rPr>
                <w:color w:val="auto"/>
                <w:sz w:val="24"/>
                <w:szCs w:val="24"/>
                <w:highlight w:val="none"/>
              </w:rPr>
              <w:t>优先顺序推荐</w:t>
            </w:r>
            <w:r>
              <w:rPr>
                <w:rFonts w:hint="eastAsia"/>
                <w:color w:val="auto"/>
                <w:sz w:val="24"/>
                <w:szCs w:val="24"/>
                <w:highlight w:val="none"/>
                <w:lang w:eastAsia="zh-CN"/>
              </w:rPr>
              <w:t>中选</w:t>
            </w:r>
            <w:r>
              <w:rPr>
                <w:color w:val="auto"/>
                <w:sz w:val="24"/>
                <w:szCs w:val="24"/>
                <w:highlight w:val="none"/>
              </w:rPr>
              <w:t>候选人</w:t>
            </w:r>
          </w:p>
          <w:p>
            <w:pPr>
              <w:numPr>
                <w:ilvl w:val="0"/>
                <w:numId w:val="6"/>
              </w:numPr>
              <w:jc w:val="left"/>
              <w:rPr>
                <w:rFonts w:hint="eastAsia"/>
                <w:color w:val="auto"/>
                <w:sz w:val="24"/>
                <w:szCs w:val="24"/>
                <w:highlight w:val="none"/>
              </w:rPr>
            </w:pPr>
            <w:r>
              <w:rPr>
                <w:rFonts w:hint="eastAsia"/>
                <w:color w:val="auto"/>
                <w:sz w:val="24"/>
                <w:szCs w:val="24"/>
                <w:highlight w:val="none"/>
                <w:lang w:val="en-US" w:eastAsia="zh-CN"/>
              </w:rPr>
              <w:t>评标</w:t>
            </w:r>
            <w:r>
              <w:rPr>
                <w:rFonts w:hint="eastAsia"/>
                <w:color w:val="auto"/>
                <w:sz w:val="24"/>
                <w:szCs w:val="24"/>
                <w:highlight w:val="none"/>
              </w:rPr>
              <w:t>价低的申请人优先；</w:t>
            </w:r>
          </w:p>
          <w:p>
            <w:pPr>
              <w:pStyle w:val="2"/>
              <w:numPr>
                <w:ilvl w:val="0"/>
                <w:numId w:val="6"/>
              </w:numPr>
              <w:ind w:firstLine="0"/>
              <w:rPr>
                <w:color w:val="auto"/>
                <w:sz w:val="24"/>
                <w:szCs w:val="24"/>
                <w:highlight w:val="none"/>
              </w:rPr>
            </w:pPr>
            <w:r>
              <w:rPr>
                <w:rFonts w:hint="eastAsia"/>
                <w:color w:val="auto"/>
                <w:sz w:val="24"/>
                <w:szCs w:val="24"/>
                <w:highlight w:val="none"/>
                <w:lang w:val="en-US" w:eastAsia="zh-CN"/>
              </w:rPr>
              <w:t>商务和技术得分较高的申请人优先；</w:t>
            </w:r>
          </w:p>
          <w:p>
            <w:pPr>
              <w:jc w:val="left"/>
              <w:rPr>
                <w:rFonts w:ascii="宋体" w:hAnsi="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）评审小组</w:t>
            </w:r>
            <w:r>
              <w:rPr>
                <w:color w:val="auto"/>
                <w:sz w:val="24"/>
                <w:szCs w:val="24"/>
                <w:highlight w:val="none"/>
              </w:rPr>
              <w:t>投票</w:t>
            </w:r>
            <w:r>
              <w:rPr>
                <w:rFonts w:hint="eastAsia"/>
                <w:color w:val="auto"/>
                <w:sz w:val="24"/>
                <w:szCs w:val="24"/>
                <w:highlight w:val="none"/>
              </w:rPr>
              <w:t>决定优先。</w:t>
            </w:r>
          </w:p>
          <w:p>
            <w:pPr>
              <w:jc w:val="left"/>
              <w:rPr>
                <w:color w:val="auto"/>
                <w:sz w:val="24"/>
                <w:szCs w:val="24"/>
                <w:highlight w:val="none"/>
              </w:rPr>
            </w:pPr>
            <w:r>
              <w:rPr>
                <w:rFonts w:hint="eastAsia" w:ascii="宋体" w:hAnsi="宋体" w:cs="Arial"/>
                <w:color w:val="auto"/>
                <w:sz w:val="24"/>
                <w:szCs w:val="24"/>
                <w:highlight w:val="none"/>
                <w:lang w:val="en-US" w:eastAsia="zh-CN"/>
              </w:rPr>
              <w:t>采购</w:t>
            </w:r>
            <w:r>
              <w:rPr>
                <w:rFonts w:hint="eastAsia"/>
                <w:color w:val="auto"/>
                <w:sz w:val="24"/>
                <w:szCs w:val="24"/>
                <w:highlight w:val="none"/>
              </w:rPr>
              <w:t>人拟对参加</w:t>
            </w:r>
            <w:r>
              <w:rPr>
                <w:rFonts w:hint="eastAsia"/>
                <w:color w:val="auto"/>
                <w:sz w:val="24"/>
                <w:szCs w:val="24"/>
                <w:highlight w:val="none"/>
                <w:lang w:eastAsia="zh-CN"/>
              </w:rPr>
              <w:t>比选</w:t>
            </w:r>
            <w:r>
              <w:rPr>
                <w:rFonts w:hint="eastAsia"/>
                <w:color w:val="auto"/>
                <w:sz w:val="24"/>
                <w:szCs w:val="24"/>
                <w:highlight w:val="none"/>
              </w:rPr>
              <w:t>的招标代理机构提交的书面申请文件进行审查，如存在下列情况：</w:t>
            </w:r>
          </w:p>
          <w:p>
            <w:pPr>
              <w:jc w:val="left"/>
              <w:rPr>
                <w:color w:val="auto"/>
                <w:sz w:val="24"/>
                <w:szCs w:val="24"/>
                <w:highlight w:val="none"/>
              </w:rPr>
            </w:pPr>
            <w:r>
              <w:rPr>
                <w:rFonts w:hint="eastAsia"/>
                <w:color w:val="auto"/>
                <w:sz w:val="24"/>
                <w:szCs w:val="24"/>
                <w:highlight w:val="none"/>
              </w:rPr>
              <w:t>（1）提出书面申请且经资格审查合格仅有一家的，评审小</w:t>
            </w:r>
            <w:r>
              <w:rPr>
                <w:rFonts w:hint="eastAsia" w:eastAsia="宋体"/>
                <w:color w:val="auto"/>
                <w:sz w:val="24"/>
                <w:szCs w:val="24"/>
                <w:highlight w:val="none"/>
              </w:rPr>
              <w:t>组推荐其为中</w:t>
            </w:r>
            <w:r>
              <w:rPr>
                <w:rFonts w:hint="eastAsia"/>
                <w:color w:val="auto"/>
                <w:sz w:val="24"/>
                <w:szCs w:val="24"/>
                <w:highlight w:val="none"/>
              </w:rPr>
              <w:t>选</w:t>
            </w:r>
            <w:r>
              <w:rPr>
                <w:rFonts w:hint="eastAsia"/>
                <w:color w:val="auto"/>
                <w:sz w:val="24"/>
                <w:szCs w:val="24"/>
                <w:highlight w:val="none"/>
                <w:lang w:val="en-US" w:eastAsia="zh-CN"/>
              </w:rPr>
              <w:t>候选</w:t>
            </w:r>
            <w:r>
              <w:rPr>
                <w:rFonts w:hint="eastAsia"/>
                <w:color w:val="auto"/>
                <w:sz w:val="24"/>
                <w:szCs w:val="24"/>
                <w:highlight w:val="none"/>
              </w:rPr>
              <w:t>人。</w:t>
            </w:r>
          </w:p>
          <w:p>
            <w:pPr>
              <w:jc w:val="left"/>
              <w:rPr>
                <w:color w:val="auto"/>
                <w:sz w:val="24"/>
                <w:szCs w:val="24"/>
                <w:highlight w:val="none"/>
              </w:rPr>
            </w:pPr>
            <w:r>
              <w:rPr>
                <w:rFonts w:hint="eastAsia"/>
                <w:color w:val="auto"/>
                <w:sz w:val="24"/>
                <w:szCs w:val="24"/>
                <w:highlight w:val="none"/>
              </w:rPr>
              <w:t>（2）提出书面申请且经资格审查合格多于一家，评审小组按照</w:t>
            </w:r>
            <w:r>
              <w:rPr>
                <w:rFonts w:hint="eastAsia"/>
                <w:color w:val="auto"/>
                <w:sz w:val="24"/>
                <w:szCs w:val="24"/>
                <w:highlight w:val="none"/>
                <w:lang w:val="en-US" w:eastAsia="zh-CN"/>
              </w:rPr>
              <w:t>综合评分</w:t>
            </w:r>
            <w:r>
              <w:rPr>
                <w:rFonts w:hint="eastAsia"/>
                <w:color w:val="auto"/>
                <w:sz w:val="24"/>
                <w:szCs w:val="24"/>
                <w:highlight w:val="none"/>
              </w:rPr>
              <w:t>由高到低顺</w:t>
            </w:r>
            <w:r>
              <w:rPr>
                <w:rFonts w:hint="eastAsia"/>
                <w:color w:val="auto"/>
                <w:sz w:val="24"/>
                <w:szCs w:val="24"/>
                <w:highlight w:val="none"/>
                <w:lang w:val="en-US" w:eastAsia="zh-CN"/>
              </w:rPr>
              <w:t>序</w:t>
            </w:r>
            <w:r>
              <w:rPr>
                <w:rFonts w:hint="eastAsia"/>
                <w:color w:val="auto"/>
                <w:sz w:val="24"/>
                <w:szCs w:val="24"/>
                <w:highlight w:val="none"/>
              </w:rPr>
              <w:t>推荐中选候选人，</w:t>
            </w:r>
            <w:r>
              <w:rPr>
                <w:rFonts w:hint="eastAsia"/>
                <w:color w:val="auto"/>
                <w:sz w:val="24"/>
                <w:szCs w:val="24"/>
                <w:highlight w:val="none"/>
                <w:lang w:val="en-US" w:eastAsia="zh-CN"/>
              </w:rPr>
              <w:t>综合评分</w:t>
            </w:r>
            <w:r>
              <w:rPr>
                <w:rFonts w:hint="eastAsia"/>
                <w:color w:val="auto"/>
                <w:sz w:val="24"/>
                <w:szCs w:val="24"/>
                <w:highlight w:val="none"/>
              </w:rPr>
              <w:t>最</w:t>
            </w:r>
            <w:r>
              <w:rPr>
                <w:rFonts w:hint="eastAsia"/>
                <w:color w:val="auto"/>
                <w:sz w:val="24"/>
                <w:szCs w:val="24"/>
                <w:highlight w:val="none"/>
                <w:lang w:val="en-US" w:eastAsia="zh-CN"/>
              </w:rPr>
              <w:t>高</w:t>
            </w:r>
            <w:r>
              <w:rPr>
                <w:rFonts w:hint="eastAsia"/>
                <w:color w:val="auto"/>
                <w:sz w:val="24"/>
                <w:szCs w:val="24"/>
                <w:highlight w:val="none"/>
              </w:rPr>
              <w:t>的为第一中选候选人，次</w:t>
            </w:r>
            <w:r>
              <w:rPr>
                <w:rFonts w:hint="eastAsia"/>
                <w:color w:val="auto"/>
                <w:sz w:val="24"/>
                <w:szCs w:val="24"/>
                <w:highlight w:val="none"/>
                <w:lang w:val="en-US" w:eastAsia="zh-CN"/>
              </w:rPr>
              <w:t>高</w:t>
            </w:r>
            <w:r>
              <w:rPr>
                <w:rFonts w:hint="eastAsia"/>
                <w:color w:val="auto"/>
                <w:sz w:val="24"/>
                <w:szCs w:val="24"/>
                <w:highlight w:val="none"/>
              </w:rPr>
              <w:t>为第二中选候选人，依次类推。</w:t>
            </w:r>
          </w:p>
          <w:p>
            <w:pPr>
              <w:jc w:val="left"/>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lang w:val="en-US"/>
              </w:rPr>
              <w:t>3</w:t>
            </w:r>
            <w:r>
              <w:rPr>
                <w:rFonts w:hint="eastAsia"/>
                <w:color w:val="auto"/>
                <w:sz w:val="24"/>
                <w:szCs w:val="24"/>
                <w:highlight w:val="none"/>
              </w:rPr>
              <w:t>）申请文件递交截止时间无招标代理机构提出书面申请或资格审查全部不合格的，</w:t>
            </w:r>
            <w:r>
              <w:rPr>
                <w:rFonts w:hint="eastAsia" w:ascii="宋体" w:hAnsi="宋体" w:cs="Arial"/>
                <w:color w:val="auto"/>
                <w:sz w:val="24"/>
                <w:szCs w:val="24"/>
                <w:highlight w:val="none"/>
                <w:lang w:val="en-US" w:eastAsia="zh-CN"/>
              </w:rPr>
              <w:t>采购</w:t>
            </w:r>
            <w:r>
              <w:rPr>
                <w:rFonts w:hint="eastAsia"/>
                <w:color w:val="auto"/>
                <w:sz w:val="24"/>
                <w:szCs w:val="24"/>
                <w:highlight w:val="none"/>
              </w:rPr>
              <w:t>人自行择优确定一家符合条件的招标代理机构。</w:t>
            </w:r>
          </w:p>
          <w:p>
            <w:pPr>
              <w:jc w:val="left"/>
              <w:rPr>
                <w:rFonts w:ascii="宋体" w:hAnsi="宋体"/>
                <w:color w:val="auto"/>
                <w:sz w:val="24"/>
                <w:szCs w:val="24"/>
                <w:highlight w:val="none"/>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4</w:t>
            </w:r>
            <w:r>
              <w:rPr>
                <w:rFonts w:hint="eastAsia" w:eastAsia="宋体"/>
                <w:color w:val="auto"/>
                <w:sz w:val="24"/>
                <w:szCs w:val="24"/>
                <w:highlight w:val="none"/>
                <w:lang w:eastAsia="zh-CN"/>
              </w:rPr>
              <w:t>）</w:t>
            </w:r>
            <w:r>
              <w:rPr>
                <w:rFonts w:hint="default" w:eastAsia="宋体"/>
                <w:color w:val="auto"/>
                <w:sz w:val="24"/>
                <w:szCs w:val="24"/>
                <w:highlight w:val="none"/>
              </w:rPr>
              <w:t>若</w:t>
            </w:r>
            <w:r>
              <w:rPr>
                <w:rFonts w:hint="eastAsia" w:eastAsia="宋体"/>
                <w:color w:val="auto"/>
                <w:sz w:val="24"/>
                <w:szCs w:val="24"/>
                <w:highlight w:val="none"/>
                <w:lang w:val="en-US" w:eastAsia="zh-CN"/>
              </w:rPr>
              <w:t>招标代理机构</w:t>
            </w:r>
            <w:r>
              <w:rPr>
                <w:rFonts w:hint="default" w:eastAsia="宋体"/>
                <w:color w:val="auto"/>
                <w:sz w:val="24"/>
                <w:szCs w:val="24"/>
                <w:highlight w:val="none"/>
              </w:rPr>
              <w:t>在履约过程中发生因</w:t>
            </w:r>
            <w:r>
              <w:rPr>
                <w:rFonts w:hint="eastAsia" w:eastAsia="宋体"/>
                <w:color w:val="auto"/>
                <w:sz w:val="24"/>
                <w:szCs w:val="24"/>
                <w:highlight w:val="none"/>
                <w:lang w:eastAsia="zh-CN"/>
              </w:rPr>
              <w:t>自</w:t>
            </w:r>
            <w:r>
              <w:rPr>
                <w:rFonts w:hint="eastAsia" w:eastAsia="宋体"/>
                <w:color w:val="auto"/>
                <w:sz w:val="24"/>
                <w:szCs w:val="24"/>
                <w:highlight w:val="none"/>
                <w:lang w:val="en-US" w:eastAsia="zh-CN"/>
              </w:rPr>
              <w:t>身</w:t>
            </w:r>
            <w:r>
              <w:rPr>
                <w:rFonts w:hint="default" w:eastAsia="宋体"/>
                <w:color w:val="auto"/>
                <w:sz w:val="24"/>
                <w:szCs w:val="24"/>
                <w:highlight w:val="none"/>
              </w:rPr>
              <w:t>原因导致合同无法继续履行，</w:t>
            </w:r>
            <w:r>
              <w:rPr>
                <w:rFonts w:hint="eastAsia"/>
                <w:color w:val="auto"/>
                <w:sz w:val="24"/>
                <w:szCs w:val="24"/>
                <w:highlight w:val="none"/>
                <w:lang w:eastAsia="zh-CN"/>
              </w:rPr>
              <w:t>采购人</w:t>
            </w:r>
            <w:r>
              <w:rPr>
                <w:rFonts w:hint="default" w:eastAsia="宋体"/>
                <w:color w:val="auto"/>
                <w:sz w:val="24"/>
                <w:szCs w:val="24"/>
                <w:highlight w:val="none"/>
              </w:rPr>
              <w:t>取消其</w:t>
            </w:r>
            <w:r>
              <w:rPr>
                <w:rFonts w:hint="eastAsia" w:eastAsia="宋体"/>
                <w:color w:val="auto"/>
                <w:sz w:val="24"/>
                <w:szCs w:val="24"/>
                <w:highlight w:val="none"/>
                <w:lang w:eastAsia="zh-CN"/>
              </w:rPr>
              <w:t>中</w:t>
            </w:r>
            <w:r>
              <w:rPr>
                <w:rFonts w:hint="eastAsia" w:eastAsia="宋体"/>
                <w:color w:val="auto"/>
                <w:sz w:val="24"/>
                <w:szCs w:val="24"/>
                <w:highlight w:val="none"/>
                <w:lang w:val="en-US" w:eastAsia="zh-CN"/>
              </w:rPr>
              <w:t>选</w:t>
            </w:r>
            <w:r>
              <w:rPr>
                <w:rFonts w:hint="default" w:eastAsia="宋体"/>
                <w:color w:val="auto"/>
                <w:sz w:val="24"/>
                <w:szCs w:val="24"/>
                <w:highlight w:val="none"/>
              </w:rPr>
              <w:t>资格，由</w:t>
            </w:r>
            <w:r>
              <w:rPr>
                <w:rFonts w:hint="eastAsia" w:eastAsia="宋体"/>
                <w:color w:val="auto"/>
                <w:sz w:val="24"/>
                <w:szCs w:val="24"/>
                <w:highlight w:val="none"/>
                <w:lang w:val="en-US" w:eastAsia="zh-CN"/>
              </w:rPr>
              <w:t>第二中</w:t>
            </w:r>
            <w:r>
              <w:rPr>
                <w:rFonts w:hint="default" w:eastAsia="宋体"/>
                <w:color w:val="auto"/>
                <w:sz w:val="24"/>
                <w:szCs w:val="24"/>
                <w:highlight w:val="none"/>
              </w:rPr>
              <w:t>选</w:t>
            </w:r>
            <w:r>
              <w:rPr>
                <w:rFonts w:hint="eastAsia" w:eastAsia="宋体"/>
                <w:color w:val="auto"/>
                <w:sz w:val="24"/>
                <w:szCs w:val="24"/>
                <w:highlight w:val="none"/>
                <w:lang w:val="en-US" w:eastAsia="zh-CN"/>
              </w:rPr>
              <w:t>候选人</w:t>
            </w:r>
            <w:r>
              <w:rPr>
                <w:rFonts w:hint="default" w:eastAsia="宋体"/>
                <w:color w:val="auto"/>
                <w:sz w:val="24"/>
                <w:szCs w:val="24"/>
                <w:highlight w:val="none"/>
              </w:rPr>
              <w:t>承担该项业务，以此类推</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8"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578" w:type="dxa"/>
            <w:tcBorders>
              <w:lef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形式性与响应性评审</w:t>
            </w:r>
            <w:r>
              <w:rPr>
                <w:rFonts w:ascii="宋体" w:hAnsi="宋体"/>
                <w:color w:val="auto"/>
                <w:sz w:val="24"/>
                <w:szCs w:val="24"/>
                <w:highlight w:val="none"/>
              </w:rPr>
              <w:t>标准</w:t>
            </w:r>
          </w:p>
        </w:tc>
        <w:tc>
          <w:tcPr>
            <w:tcW w:w="7708" w:type="dxa"/>
            <w:gridSpan w:val="5"/>
            <w:vAlign w:val="center"/>
          </w:tcPr>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（1）申请文件按照</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文件规定的格式、内容填写，字迹清晰可辨：</w:t>
            </w:r>
          </w:p>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a.申请函按</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文件规定填报了项目名称、标段号、服务期限、质量要求、报酬（包括大写金额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和小写金额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w:t>
            </w:r>
          </w:p>
          <w:p>
            <w:p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b.申请文件组成齐全完整，内容均按规定填写。</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（2）申请文件上法定代表人或其授权代理人的签字、申请人的单位章盖章齐全，符合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（3）申请人</w:t>
            </w:r>
            <w:r>
              <w:rPr>
                <w:rFonts w:hint="eastAsia" w:ascii="宋体" w:hAnsi="宋体"/>
                <w:color w:val="auto"/>
                <w:sz w:val="24"/>
                <w:szCs w:val="24"/>
                <w:highlight w:val="none"/>
              </w:rPr>
              <w:t>法定代表人授权委托代理人签署申请文件的，</w:t>
            </w:r>
            <w:r>
              <w:rPr>
                <w:rFonts w:hint="eastAsia" w:ascii="宋体" w:hAnsi="宋体"/>
                <w:bCs/>
                <w:color w:val="auto"/>
                <w:sz w:val="24"/>
                <w:szCs w:val="24"/>
                <w:highlight w:val="none"/>
              </w:rPr>
              <w:t xml:space="preserve">需提交授权委托书，且授权人和被授权人均在授权书上签名或签章； </w:t>
            </w:r>
          </w:p>
          <w:p>
            <w:pPr>
              <w:numPr>
                <w:ilvl w:val="-1"/>
                <w:numId w:val="0"/>
              </w:num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（4）申请人法定代表人若亲自签署投标文件的，提供了法定代表人的身份证明，法定代表人在法定代表人身份证明上签名或签章；</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5</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申请函报价未超过</w:t>
            </w:r>
            <w:r>
              <w:rPr>
                <w:rFonts w:hint="eastAsia" w:ascii="宋体" w:hAnsi="宋体"/>
                <w:bCs/>
                <w:color w:val="auto"/>
                <w:sz w:val="24"/>
                <w:szCs w:val="24"/>
                <w:highlight w:val="none"/>
                <w:lang w:eastAsia="zh-CN"/>
              </w:rPr>
              <w:t>比选</w:t>
            </w:r>
            <w:r>
              <w:rPr>
                <w:rFonts w:hint="eastAsia" w:ascii="宋体" w:hAnsi="宋体" w:eastAsia="宋体"/>
                <w:bCs/>
                <w:color w:val="auto"/>
                <w:sz w:val="24"/>
                <w:szCs w:val="24"/>
                <w:highlight w:val="none"/>
              </w:rPr>
              <w:t>文件设定的最高</w:t>
            </w:r>
            <w:r>
              <w:rPr>
                <w:rFonts w:hint="eastAsia" w:ascii="宋体" w:hAnsi="宋体"/>
                <w:bCs/>
                <w:color w:val="auto"/>
                <w:sz w:val="24"/>
                <w:szCs w:val="24"/>
                <w:highlight w:val="none"/>
                <w:lang w:val="en-US" w:eastAsia="zh-CN"/>
              </w:rPr>
              <w:t>代理报</w:t>
            </w:r>
            <w:r>
              <w:rPr>
                <w:rFonts w:hint="eastAsia" w:ascii="宋体" w:hAnsi="宋体" w:eastAsia="宋体"/>
                <w:bCs/>
                <w:color w:val="auto"/>
                <w:sz w:val="24"/>
                <w:szCs w:val="24"/>
                <w:highlight w:val="none"/>
              </w:rPr>
              <w:t>酬限额。</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6</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申请函中报价的大写金额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bCs/>
                <w:color w:val="auto"/>
                <w:sz w:val="24"/>
                <w:szCs w:val="24"/>
                <w:highlight w:val="none"/>
              </w:rPr>
              <w:t>能够确定具体数值。</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）一份申请文件应只有一个报价，在</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文件没有规定的情况下，未提交选择性报价；</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）申请文件未附有</w:t>
            </w:r>
            <w:r>
              <w:rPr>
                <w:rFonts w:hint="eastAsia" w:ascii="宋体" w:hAnsi="宋体" w:cs="Arial"/>
                <w:color w:val="auto"/>
                <w:sz w:val="24"/>
                <w:szCs w:val="24"/>
                <w:highlight w:val="none"/>
                <w:lang w:val="en-US" w:eastAsia="zh-CN"/>
              </w:rPr>
              <w:t>采购</w:t>
            </w:r>
            <w:r>
              <w:rPr>
                <w:rFonts w:hint="eastAsia" w:ascii="宋体" w:hAnsi="宋体"/>
                <w:bCs/>
                <w:color w:val="auto"/>
                <w:sz w:val="24"/>
                <w:szCs w:val="24"/>
                <w:highlight w:val="none"/>
              </w:rPr>
              <w:t>人不能接受的条件；</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）申请人的原件资料递交符合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）申请人没有提供虚假材料且提供材料符合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文件要求；</w:t>
            </w:r>
          </w:p>
          <w:p>
            <w:pPr>
              <w:jc w:val="left"/>
              <w:rPr>
                <w:rFonts w:hint="eastAsia" w:ascii="宋体" w:hAnsi="宋体" w:eastAsia="宋体"/>
                <w:color w:val="auto"/>
                <w:sz w:val="24"/>
                <w:szCs w:val="24"/>
                <w:highlight w:val="none"/>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）申请人</w:t>
            </w:r>
            <w:r>
              <w:rPr>
                <w:rFonts w:hint="eastAsia" w:ascii="宋体" w:hAnsi="宋体"/>
                <w:color w:val="auto"/>
                <w:sz w:val="24"/>
                <w:szCs w:val="24"/>
                <w:highlight w:val="none"/>
              </w:rPr>
              <w:t>申请文件份数符合</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578" w:type="dxa"/>
            <w:tcBorders>
              <w:left w:val="single" w:color="auto" w:sz="4" w:space="0"/>
            </w:tcBorders>
            <w:vAlign w:val="center"/>
          </w:tcPr>
          <w:p>
            <w:pPr>
              <w:jc w:val="center"/>
              <w:rPr>
                <w:color w:val="auto"/>
                <w:sz w:val="24"/>
                <w:szCs w:val="24"/>
                <w:highlight w:val="none"/>
              </w:rPr>
            </w:pPr>
            <w:r>
              <w:rPr>
                <w:rFonts w:hint="eastAsia"/>
                <w:color w:val="auto"/>
                <w:sz w:val="24"/>
                <w:szCs w:val="24"/>
                <w:highlight w:val="none"/>
              </w:rPr>
              <w:t>资格审查标准</w:t>
            </w:r>
          </w:p>
        </w:tc>
        <w:tc>
          <w:tcPr>
            <w:tcW w:w="7708" w:type="dxa"/>
            <w:gridSpan w:val="5"/>
            <w:vAlign w:val="center"/>
          </w:tcPr>
          <w:p>
            <w:pPr>
              <w:numPr>
                <w:ilvl w:val="-1"/>
                <w:numId w:val="0"/>
              </w:numPr>
              <w:adjustRightInd/>
              <w:snapToGrid/>
              <w:spacing w:line="240" w:lineRule="auto"/>
              <w:ind w:left="0" w:firstLine="0"/>
              <w:jc w:val="left"/>
              <w:rPr>
                <w:rFonts w:ascii="宋体" w:hAnsi="宋体" w:eastAsia="宋体"/>
                <w:color w:val="auto"/>
                <w:sz w:val="24"/>
                <w:szCs w:val="24"/>
                <w:highlight w:val="none"/>
              </w:rPr>
            </w:pPr>
            <w:r>
              <w:rPr>
                <w:rFonts w:ascii="宋体" w:hAnsi="宋体"/>
                <w:color w:val="auto"/>
                <w:sz w:val="24"/>
                <w:szCs w:val="24"/>
                <w:highlight w:val="none"/>
              </w:rPr>
              <w:t>（1）</w:t>
            </w:r>
            <w:r>
              <w:rPr>
                <w:rFonts w:hint="default" w:ascii="宋体" w:hAnsi="宋体" w:eastAsia="宋体"/>
                <w:bCs w:val="0"/>
                <w:color w:val="auto"/>
                <w:sz w:val="24"/>
                <w:szCs w:val="24"/>
                <w:highlight w:val="none"/>
              </w:rPr>
              <w:t>申请</w:t>
            </w:r>
            <w:r>
              <w:rPr>
                <w:rFonts w:hint="eastAsia" w:ascii="宋体" w:hAnsi="宋体" w:eastAsia="宋体"/>
                <w:color w:val="auto"/>
                <w:sz w:val="24"/>
                <w:szCs w:val="24"/>
                <w:highlight w:val="none"/>
              </w:rPr>
              <w:t>人具备有效的营业执照。</w:t>
            </w:r>
          </w:p>
          <w:p>
            <w:pPr>
              <w:jc w:val="left"/>
              <w:rPr>
                <w:rFonts w:ascii="宋体" w:hAnsi="宋体"/>
                <w:color w:val="auto"/>
                <w:sz w:val="24"/>
                <w:szCs w:val="24"/>
                <w:highlight w:val="none"/>
              </w:rPr>
            </w:pP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2</w:t>
            </w:r>
            <w:r>
              <w:rPr>
                <w:rFonts w:hint="default" w:ascii="宋体" w:hAnsi="宋体"/>
                <w:color w:val="auto"/>
                <w:sz w:val="24"/>
                <w:szCs w:val="24"/>
                <w:highlight w:val="none"/>
                <w:lang w:eastAsia="zh-CN"/>
              </w:rPr>
              <w:t>）</w:t>
            </w:r>
            <w:r>
              <w:rPr>
                <w:rFonts w:ascii="宋体" w:hAnsi="宋体"/>
                <w:color w:val="auto"/>
                <w:sz w:val="24"/>
                <w:szCs w:val="24"/>
                <w:highlight w:val="none"/>
              </w:rPr>
              <w:t>申请人的类似项目业绩符合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（3）申请人的信誉符合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（4）申请人项目负责人符合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hint="default" w:ascii="宋体" w:hAnsi="宋体" w:eastAsia="宋体"/>
                <w:color w:val="auto"/>
                <w:sz w:val="24"/>
                <w:szCs w:val="24"/>
                <w:highlight w:val="none"/>
                <w:lang w:eastAsia="zh-CN"/>
              </w:rPr>
            </w:pP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5</w:t>
            </w: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申请人其他要求符合</w:t>
            </w:r>
            <w:r>
              <w:rPr>
                <w:rFonts w:hint="eastAsia" w:ascii="宋体" w:hAnsi="宋体"/>
                <w:color w:val="auto"/>
                <w:sz w:val="24"/>
                <w:szCs w:val="24"/>
                <w:highlight w:val="none"/>
                <w:lang w:eastAsia="zh-CN"/>
              </w:rPr>
              <w:t>比选</w:t>
            </w:r>
            <w:r>
              <w:rPr>
                <w:rFonts w:ascii="宋体" w:hAnsi="宋体" w:eastAsia="宋体"/>
                <w:color w:val="auto"/>
                <w:sz w:val="24"/>
                <w:szCs w:val="24"/>
                <w:highlight w:val="none"/>
              </w:rPr>
              <w:t>文件规定</w:t>
            </w:r>
            <w:r>
              <w:rPr>
                <w:rFonts w:hint="default" w:ascii="宋体" w:hAnsi="宋体" w:eastAsia="宋体"/>
                <w:color w:val="auto"/>
                <w:sz w:val="24"/>
                <w:szCs w:val="24"/>
                <w:highlight w:val="none"/>
                <w:lang w:eastAsia="zh-CN"/>
              </w:rPr>
              <w:t>。</w:t>
            </w:r>
          </w:p>
          <w:p>
            <w:pPr>
              <w:jc w:val="left"/>
              <w:rPr>
                <w:rFonts w:hint="default"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）申请人按要求参加清廉承诺谈话并签署《交通工程建设清廉项目承诺书》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1749" w:type="dxa"/>
            <w:gridSpan w:val="2"/>
            <w:tcBorders>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color w:val="auto"/>
                <w:sz w:val="24"/>
                <w:szCs w:val="24"/>
                <w:highlight w:val="none"/>
              </w:rPr>
              <w:t>量化因素</w:t>
            </w:r>
          </w:p>
        </w:tc>
        <w:tc>
          <w:tcPr>
            <w:tcW w:w="5959" w:type="dxa"/>
            <w:gridSpan w:val="3"/>
            <w:tcBorders>
              <w:left w:val="single" w:color="auto" w:sz="6" w:space="0"/>
              <w:bottom w:val="single" w:color="auto" w:sz="6" w:space="0"/>
            </w:tcBorders>
            <w:vAlign w:val="center"/>
          </w:tcPr>
          <w:p>
            <w:pPr>
              <w:jc w:val="center"/>
              <w:rPr>
                <w:rFonts w:ascii="宋体" w:hAnsi="宋体"/>
                <w:color w:val="auto"/>
                <w:sz w:val="24"/>
                <w:szCs w:val="24"/>
                <w:highlight w:val="none"/>
              </w:rPr>
            </w:pPr>
            <w:r>
              <w:rPr>
                <w:rFonts w:hint="eastAsia"/>
                <w:color w:val="auto"/>
                <w:sz w:val="24"/>
                <w:szCs w:val="24"/>
                <w:highlight w:val="none"/>
              </w:rPr>
              <w:t>量化标准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ascii="宋体" w:hAnsi="宋体"/>
                <w:color w:val="auto"/>
                <w:sz w:val="24"/>
                <w:szCs w:val="21"/>
                <w:highlight w:val="none"/>
              </w:rPr>
              <w:t>2.2.1</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1"/>
                <w:highlight w:val="none"/>
              </w:rPr>
            </w:pPr>
            <w:r>
              <w:rPr>
                <w:rFonts w:ascii="宋体" w:hAnsi="宋体"/>
                <w:color w:val="auto"/>
                <w:sz w:val="24"/>
                <w:szCs w:val="21"/>
                <w:highlight w:val="none"/>
              </w:rPr>
              <w:t>分值构成</w:t>
            </w:r>
          </w:p>
          <w:p>
            <w:pPr>
              <w:spacing w:line="360" w:lineRule="atLeast"/>
              <w:ind w:left="240" w:leftChars="0" w:hanging="240" w:hangingChars="100"/>
              <w:rPr>
                <w:rFonts w:ascii="宋体" w:hAnsi="宋体"/>
                <w:color w:val="auto"/>
                <w:sz w:val="24"/>
                <w:szCs w:val="24"/>
                <w:highlight w:val="none"/>
              </w:rPr>
            </w:pPr>
            <w:r>
              <w:rPr>
                <w:rFonts w:ascii="宋体" w:hAnsi="宋体"/>
                <w:color w:val="auto"/>
                <w:sz w:val="24"/>
                <w:szCs w:val="21"/>
                <w:highlight w:val="none"/>
              </w:rPr>
              <w:t>（总分100分）</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spacing w:line="360" w:lineRule="atLeast"/>
              <w:ind w:left="241" w:hanging="241" w:hangingChars="100"/>
              <w:rPr>
                <w:rFonts w:ascii="宋体" w:hAnsi="宋体"/>
                <w:b/>
                <w:color w:val="auto"/>
                <w:sz w:val="24"/>
                <w:szCs w:val="21"/>
                <w:highlight w:val="none"/>
              </w:rPr>
            </w:pPr>
            <w:r>
              <w:rPr>
                <w:rFonts w:hint="eastAsia" w:ascii="宋体" w:hAnsi="宋体"/>
                <w:b/>
                <w:color w:val="auto"/>
                <w:sz w:val="24"/>
                <w:szCs w:val="21"/>
                <w:highlight w:val="none"/>
              </w:rPr>
              <w:t>评分分值构成：</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招标代理方案</w:t>
            </w:r>
            <w:r>
              <w:rPr>
                <w:rFonts w:ascii="宋体" w:hAnsi="宋体"/>
                <w:color w:val="auto"/>
                <w:sz w:val="24"/>
                <w:szCs w:val="21"/>
                <w:highlight w:val="none"/>
              </w:rPr>
              <w:t>：</w:t>
            </w:r>
            <w:r>
              <w:rPr>
                <w:rFonts w:hint="eastAsia" w:ascii="宋体" w:hAnsi="宋体"/>
                <w:color w:val="auto"/>
                <w:sz w:val="24"/>
                <w:szCs w:val="21"/>
                <w:highlight w:val="none"/>
                <w:u w:val="single"/>
                <w:lang w:val="en-US" w:eastAsia="zh-CN"/>
              </w:rPr>
              <w:t>25</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rPr>
              <w:t>主要</w:t>
            </w:r>
            <w:r>
              <w:rPr>
                <w:rFonts w:ascii="宋体" w:hAnsi="宋体"/>
                <w:color w:val="auto"/>
                <w:sz w:val="24"/>
                <w:szCs w:val="21"/>
                <w:highlight w:val="none"/>
              </w:rPr>
              <w:t>人员：</w:t>
            </w:r>
            <w:r>
              <w:rPr>
                <w:rFonts w:hint="eastAsia" w:ascii="宋体" w:hAnsi="宋体"/>
                <w:color w:val="auto"/>
                <w:sz w:val="24"/>
                <w:szCs w:val="21"/>
                <w:highlight w:val="none"/>
                <w:u w:val="single"/>
              </w:rPr>
              <w:t>30</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其他因素</w:t>
            </w:r>
            <w:r>
              <w:rPr>
                <w:rFonts w:ascii="宋体" w:hAnsi="宋体"/>
                <w:color w:val="auto"/>
                <w:sz w:val="24"/>
                <w:szCs w:val="21"/>
                <w:highlight w:val="none"/>
              </w:rPr>
              <w:t>：</w:t>
            </w:r>
            <w:r>
              <w:rPr>
                <w:rFonts w:hint="eastAsia" w:ascii="宋体" w:hAnsi="宋体"/>
                <w:color w:val="auto"/>
                <w:sz w:val="24"/>
                <w:szCs w:val="21"/>
                <w:highlight w:val="none"/>
                <w:u w:val="single"/>
              </w:rPr>
              <w:t>3</w:t>
            </w:r>
            <w:r>
              <w:rPr>
                <w:rFonts w:hint="eastAsia" w:ascii="宋体" w:hAnsi="宋体"/>
                <w:color w:val="auto"/>
                <w:sz w:val="24"/>
                <w:szCs w:val="21"/>
                <w:highlight w:val="none"/>
                <w:u w:val="single"/>
                <w:lang w:val="en-US" w:eastAsia="zh-CN"/>
              </w:rPr>
              <w:t>5</w:t>
            </w:r>
            <w:r>
              <w:rPr>
                <w:rFonts w:ascii="宋体" w:hAnsi="宋体"/>
                <w:color w:val="auto"/>
                <w:sz w:val="24"/>
                <w:szCs w:val="21"/>
                <w:highlight w:val="none"/>
              </w:rPr>
              <w:t>分</w:t>
            </w:r>
          </w:p>
          <w:p>
            <w:pPr>
              <w:spacing w:line="360" w:lineRule="atLeast"/>
              <w:ind w:left="240" w:leftChars="0" w:hanging="240" w:hangingChars="100"/>
              <w:rPr>
                <w:rFonts w:ascii="宋体" w:hAnsi="宋体" w:eastAsia="宋体" w:cs="Times New Roman"/>
                <w:color w:val="auto"/>
                <w:kern w:val="2"/>
                <w:sz w:val="24"/>
                <w:szCs w:val="24"/>
                <w:highlight w:val="none"/>
                <w:lang w:val="en-US" w:eastAsia="zh-CN" w:bidi="ar-SA"/>
              </w:rPr>
            </w:pPr>
            <w:r>
              <w:rPr>
                <w:rFonts w:ascii="宋体" w:hAnsi="宋体"/>
                <w:color w:val="auto"/>
                <w:sz w:val="24"/>
                <w:szCs w:val="21"/>
                <w:highlight w:val="none"/>
              </w:rPr>
              <w:t>评标价：</w:t>
            </w:r>
            <w:r>
              <w:rPr>
                <w:rFonts w:hint="eastAsia" w:ascii="宋体" w:hAnsi="宋体"/>
                <w:color w:val="auto"/>
                <w:sz w:val="24"/>
                <w:szCs w:val="21"/>
                <w:highlight w:val="none"/>
                <w:u w:val="single"/>
              </w:rPr>
              <w:t>10</w:t>
            </w:r>
            <w:r>
              <w:rPr>
                <w:rFonts w:ascii="宋体" w:hAnsi="宋体"/>
                <w:color w:val="auto"/>
                <w:sz w:val="24"/>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2.2.2</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ind w:left="240" w:leftChars="0" w:hanging="240" w:hangingChars="100"/>
              <w:rPr>
                <w:rFonts w:ascii="宋体" w:hAnsi="宋体"/>
                <w:color w:val="auto"/>
                <w:sz w:val="24"/>
                <w:szCs w:val="21"/>
                <w:highlight w:val="none"/>
              </w:rPr>
            </w:pPr>
            <w:r>
              <w:rPr>
                <w:rFonts w:hint="eastAsia" w:eastAsia="宋体" w:cs="等线"/>
                <w:sz w:val="24"/>
                <w:szCs w:val="20"/>
              </w:rPr>
              <w:t>评标基准价计算方法</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264" w:lineRule="auto"/>
              <w:ind w:left="0" w:right="0"/>
              <w:rPr>
                <w:rFonts w:hint="eastAsia" w:eastAsia="宋体" w:cs="等线"/>
                <w:sz w:val="24"/>
                <w:szCs w:val="20"/>
              </w:rPr>
            </w:pPr>
            <w:r>
              <w:rPr>
                <w:rFonts w:hint="eastAsia" w:eastAsia="宋体" w:cs="等线"/>
                <w:sz w:val="24"/>
                <w:szCs w:val="20"/>
              </w:rPr>
              <w:t>评标基准价的计算：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eastAsia="宋体" w:cs="等线"/>
                <w:sz w:val="24"/>
                <w:szCs w:val="20"/>
              </w:rPr>
              <w:t>在开标现场</w:t>
            </w:r>
            <w:r>
              <w:rPr>
                <w:rFonts w:hint="eastAsia" w:ascii="宋体" w:hAnsi="宋体" w:eastAsia="宋体" w:cs="等线"/>
                <w:sz w:val="24"/>
                <w:szCs w:val="20"/>
              </w:rPr>
              <w:t>，</w:t>
            </w:r>
            <w:r>
              <w:rPr>
                <w:rFonts w:hint="eastAsia" w:ascii="宋体" w:hAnsi="宋体" w:eastAsia="宋体" w:cs="等线"/>
                <w:sz w:val="24"/>
                <w:szCs w:val="20"/>
                <w:lang w:val="en-US" w:eastAsia="zh-CN"/>
              </w:rPr>
              <w:t>采购</w:t>
            </w:r>
            <w:r>
              <w:rPr>
                <w:rFonts w:hint="eastAsia" w:ascii="宋体" w:hAnsi="宋体" w:eastAsia="宋体" w:cs="等线"/>
                <w:sz w:val="24"/>
                <w:szCs w:val="20"/>
              </w:rPr>
              <w:t>人将当场计算并宣布评标基准价。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（1）评标价的确定：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评标价=</w:t>
            </w:r>
            <w:r>
              <w:rPr>
                <w:rFonts w:hint="eastAsia" w:ascii="宋体" w:hAnsi="宋体" w:eastAsia="宋体" w:cs="等线"/>
                <w:sz w:val="24"/>
                <w:szCs w:val="20"/>
                <w:lang w:val="en-US" w:eastAsia="zh-CN"/>
              </w:rPr>
              <w:t>申请</w:t>
            </w:r>
            <w:r>
              <w:rPr>
                <w:rFonts w:hint="eastAsia" w:ascii="宋体" w:hAnsi="宋体" w:eastAsia="宋体" w:cs="等线"/>
                <w:sz w:val="24"/>
                <w:szCs w:val="20"/>
              </w:rPr>
              <w:t>函文字报价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（2）评标价平均值的计算：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除按第二章“ 投标人须知“第 5.2.</w:t>
            </w:r>
            <w:r>
              <w:rPr>
                <w:rFonts w:hint="eastAsia" w:ascii="宋体" w:hAnsi="宋体" w:eastAsia="宋体" w:cs="等线"/>
                <w:sz w:val="24"/>
                <w:szCs w:val="20"/>
                <w:lang w:val="en-US" w:eastAsia="zh-CN"/>
              </w:rPr>
              <w:t>2</w:t>
            </w:r>
            <w:r>
              <w:rPr>
                <w:rFonts w:hint="eastAsia" w:ascii="宋体" w:hAnsi="宋体" w:eastAsia="宋体" w:cs="等线"/>
                <w:sz w:val="24"/>
                <w:szCs w:val="20"/>
              </w:rPr>
              <w:t>项规定开标现场被宣布为不进入评标基准价计算的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报价之外，所有通过评审的</w:t>
            </w:r>
            <w:r>
              <w:rPr>
                <w:rFonts w:hint="eastAsia" w:ascii="宋体" w:hAnsi="宋体" w:eastAsia="宋体" w:cs="等线"/>
                <w:sz w:val="24"/>
                <w:szCs w:val="20"/>
                <w:lang w:val="en-US" w:eastAsia="zh-CN"/>
              </w:rPr>
              <w:t>申请</w:t>
            </w:r>
            <w:r>
              <w:rPr>
                <w:rFonts w:hint="eastAsia" w:ascii="宋体" w:hAnsi="宋体" w:eastAsia="宋体" w:cs="等线"/>
                <w:sz w:val="24"/>
                <w:szCs w:val="20"/>
              </w:rPr>
              <w:t>人的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报价去掉一个最高值和一个最低值后的算术平均值即为评标价平均值（如果参与评标价平均值计算的有效</w:t>
            </w:r>
            <w:r>
              <w:rPr>
                <w:rFonts w:hint="eastAsia" w:ascii="宋体" w:hAnsi="宋体" w:eastAsia="宋体" w:cs="等线"/>
                <w:sz w:val="24"/>
                <w:szCs w:val="20"/>
                <w:lang w:val="en-US" w:eastAsia="zh-CN"/>
              </w:rPr>
              <w:t>申请</w:t>
            </w:r>
            <w:r>
              <w:rPr>
                <w:rFonts w:hint="eastAsia" w:ascii="宋体" w:hAnsi="宋体" w:eastAsia="宋体" w:cs="等线"/>
                <w:sz w:val="24"/>
                <w:szCs w:val="20"/>
              </w:rPr>
              <w:t>人少于5 家时，则计算评标价平均值时不去掉最高值和最低值）。</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（3）评标基准价的确定：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将评标价平均值直接作为评标基准价。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在评</w:t>
            </w:r>
            <w:r>
              <w:rPr>
                <w:rFonts w:hint="eastAsia" w:ascii="宋体" w:hAnsi="宋体" w:eastAsia="宋体" w:cs="等线"/>
                <w:sz w:val="24"/>
                <w:szCs w:val="20"/>
                <w:lang w:val="en-US" w:eastAsia="zh-CN"/>
              </w:rPr>
              <w:t>审</w:t>
            </w:r>
            <w:r>
              <w:rPr>
                <w:rFonts w:hint="eastAsia" w:ascii="宋体" w:hAnsi="宋体" w:eastAsia="宋体" w:cs="等线"/>
                <w:sz w:val="24"/>
                <w:szCs w:val="20"/>
              </w:rPr>
              <w:t>过程中，评</w:t>
            </w:r>
            <w:r>
              <w:rPr>
                <w:rFonts w:hint="eastAsia" w:ascii="宋体" w:hAnsi="宋体" w:eastAsia="宋体" w:cs="等线"/>
                <w:sz w:val="24"/>
                <w:szCs w:val="20"/>
                <w:lang w:val="en-US" w:eastAsia="zh-CN"/>
              </w:rPr>
              <w:t>审小组</w:t>
            </w:r>
            <w:r>
              <w:rPr>
                <w:rFonts w:hint="eastAsia" w:ascii="宋体" w:hAnsi="宋体" w:eastAsia="宋体" w:cs="等线"/>
                <w:sz w:val="24"/>
                <w:szCs w:val="20"/>
              </w:rPr>
              <w:t>应对</w:t>
            </w:r>
            <w:r>
              <w:rPr>
                <w:rFonts w:hint="eastAsia" w:ascii="宋体" w:hAnsi="宋体" w:eastAsia="宋体" w:cs="等线"/>
                <w:sz w:val="24"/>
                <w:szCs w:val="20"/>
                <w:lang w:val="en-US" w:eastAsia="zh-CN"/>
              </w:rPr>
              <w:t>采购</w:t>
            </w:r>
            <w:r>
              <w:rPr>
                <w:rFonts w:hint="eastAsia" w:ascii="宋体" w:hAnsi="宋体" w:eastAsia="宋体" w:cs="等线"/>
                <w:sz w:val="24"/>
                <w:szCs w:val="20"/>
              </w:rPr>
              <w:t>人计算的评标基准价进行复核，存在计算错误的应予以修正并在评</w:t>
            </w:r>
            <w:r>
              <w:rPr>
                <w:rFonts w:hint="eastAsia" w:ascii="宋体" w:hAnsi="宋体" w:eastAsia="宋体" w:cs="等线"/>
                <w:sz w:val="24"/>
                <w:szCs w:val="20"/>
                <w:lang w:val="en-US" w:eastAsia="zh-CN"/>
              </w:rPr>
              <w:t>审</w:t>
            </w:r>
            <w:r>
              <w:rPr>
                <w:rFonts w:hint="eastAsia" w:ascii="宋体" w:hAnsi="宋体" w:eastAsia="宋体" w:cs="等线"/>
                <w:sz w:val="24"/>
                <w:szCs w:val="20"/>
              </w:rPr>
              <w:t>报告中作出说明。除此之外，评标基准价在整个评标期间保持不变，不随任何因素发生变化。</w:t>
            </w:r>
          </w:p>
          <w:p>
            <w:pPr>
              <w:spacing w:line="360" w:lineRule="atLeast"/>
              <w:ind w:left="241" w:leftChars="0" w:hanging="241" w:hangingChars="100"/>
              <w:rPr>
                <w:rFonts w:ascii="宋体" w:hAnsi="宋体"/>
                <w:color w:val="auto"/>
                <w:sz w:val="24"/>
                <w:szCs w:val="21"/>
                <w:highlight w:val="none"/>
              </w:rPr>
            </w:pPr>
            <w:r>
              <w:rPr>
                <w:rFonts w:hint="eastAsia" w:eastAsia="宋体" w:cs="等线"/>
                <w:b/>
                <w:sz w:val="24"/>
                <w:szCs w:val="20"/>
              </w:rPr>
              <w:t>注：评标价平均值和评标基准价均保留两位小数。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color w:val="auto"/>
                <w:sz w:val="24"/>
                <w:szCs w:val="21"/>
                <w:highlight w:val="none"/>
                <w:lang w:val="en-US" w:eastAsia="zh-CN"/>
              </w:rPr>
            </w:pPr>
            <w:r>
              <w:rPr>
                <w:rFonts w:hint="eastAsia" w:ascii="宋体" w:hAnsi="宋体"/>
                <w:color w:val="auto"/>
                <w:sz w:val="24"/>
                <w:szCs w:val="21"/>
                <w:highlight w:val="none"/>
                <w:lang w:val="en-US" w:eastAsia="zh-CN"/>
              </w:rPr>
              <w:t>2.2.3</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eastAsia="宋体" w:cs="等线"/>
                <w:sz w:val="24"/>
                <w:szCs w:val="20"/>
              </w:rPr>
            </w:pPr>
            <w:r>
              <w:rPr>
                <w:rFonts w:hint="eastAsia" w:eastAsia="宋体" w:cs="等线"/>
                <w:sz w:val="24"/>
                <w:szCs w:val="20"/>
              </w:rPr>
              <w:t>评标价的偏差率计算公式</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360" w:lineRule="exact"/>
              <w:ind w:left="0" w:right="0"/>
              <w:rPr>
                <w:rFonts w:hint="default" w:eastAsia="宋体" w:cs="等线"/>
                <w:sz w:val="24"/>
                <w:szCs w:val="20"/>
              </w:rPr>
            </w:pPr>
            <w:r>
              <w:rPr>
                <w:rFonts w:hint="eastAsia" w:eastAsia="宋体" w:cs="等线"/>
                <w:sz w:val="24"/>
                <w:szCs w:val="20"/>
              </w:rPr>
              <w:t>偏差率= l00</w:t>
            </w:r>
            <w:r>
              <w:rPr>
                <w:rFonts w:hint="eastAsia" w:cs="等线"/>
                <w:sz w:val="24"/>
                <w:szCs w:val="20"/>
                <w:lang w:eastAsia="zh-CN"/>
              </w:rPr>
              <w:t>％</w:t>
            </w:r>
            <w:r>
              <w:rPr>
                <w:rFonts w:hint="eastAsia" w:eastAsia="宋体" w:cs="等线"/>
                <w:sz w:val="24"/>
                <w:szCs w:val="20"/>
              </w:rPr>
              <w:t xml:space="preserve"> </w:t>
            </w:r>
            <w:r>
              <w:rPr>
                <w:rFonts w:hint="eastAsia" w:hAnsi="宋体" w:eastAsia="宋体" w:cs="等线"/>
                <w:sz w:val="24"/>
                <w:szCs w:val="20"/>
              </w:rPr>
              <w:t>×</w:t>
            </w:r>
            <w:r>
              <w:rPr>
                <w:rFonts w:hint="eastAsia" w:eastAsia="宋体" w:cs="等线"/>
                <w:sz w:val="24"/>
                <w:szCs w:val="20"/>
              </w:rPr>
              <w:t xml:space="preserve">（ </w:t>
            </w:r>
            <w:r>
              <w:rPr>
                <w:rFonts w:hint="eastAsia" w:eastAsia="宋体" w:cs="等线"/>
                <w:sz w:val="24"/>
                <w:szCs w:val="20"/>
                <w:lang w:val="en-US" w:eastAsia="zh-CN"/>
              </w:rPr>
              <w:t>申请</w:t>
            </w:r>
            <w:r>
              <w:rPr>
                <w:rFonts w:hint="eastAsia" w:eastAsia="宋体" w:cs="等线"/>
                <w:sz w:val="24"/>
                <w:szCs w:val="20"/>
              </w:rPr>
              <w:t>人评标价－评标基准价）／评标基准价</w:t>
            </w:r>
          </w:p>
          <w:p>
            <w:pPr>
              <w:keepNext w:val="0"/>
              <w:keepLines w:val="0"/>
              <w:suppressLineNumbers w:val="0"/>
              <w:spacing w:before="0" w:beforeAutospacing="0" w:after="0" w:afterAutospacing="0" w:line="360" w:lineRule="exact"/>
              <w:ind w:left="0" w:leftChars="0" w:right="0" w:rightChars="0"/>
              <w:rPr>
                <w:rFonts w:hint="eastAsia" w:eastAsia="宋体" w:cs="等线"/>
                <w:b/>
                <w:sz w:val="24"/>
                <w:szCs w:val="20"/>
              </w:rPr>
            </w:pPr>
            <w:r>
              <w:rPr>
                <w:rFonts w:hint="eastAsia" w:eastAsia="宋体" w:cs="等线"/>
                <w:sz w:val="24"/>
                <w:szCs w:val="20"/>
              </w:rPr>
              <w:t>偏差率保留两位小数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条款号</w:t>
            </w:r>
          </w:p>
        </w:tc>
        <w:tc>
          <w:tcPr>
            <w:tcW w:w="3347" w:type="dxa"/>
            <w:gridSpan w:val="6"/>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评分因素与权重分值</w:t>
            </w:r>
            <w:r>
              <w:rPr>
                <w:rStyle w:val="37"/>
                <w:rFonts w:hint="eastAsia" w:ascii="宋体" w:hAnsi="宋体" w:eastAsia="宋体"/>
                <w:color w:val="auto"/>
                <w:sz w:val="24"/>
                <w:szCs w:val="24"/>
                <w:highlight w:val="none"/>
              </w:rPr>
              <w:footnoteReference w:id="13"/>
            </w:r>
          </w:p>
        </w:tc>
        <w:tc>
          <w:tcPr>
            <w:tcW w:w="5041"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tLeast"/>
              <w:jc w:val="center"/>
              <w:rPr>
                <w:color w:val="auto"/>
                <w:sz w:val="24"/>
                <w:szCs w:val="24"/>
                <w:highlight w:val="none"/>
              </w:rPr>
            </w:pPr>
            <w:r>
              <w:rPr>
                <w:rFonts w:hint="eastAsia"/>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rFonts w:ascii="宋体" w:hAnsi="宋体"/>
                <w:color w:val="auto"/>
                <w:sz w:val="24"/>
                <w:szCs w:val="24"/>
                <w:highlight w:val="none"/>
              </w:rPr>
            </w:pPr>
            <w:r>
              <w:rPr>
                <w:rFonts w:hint="eastAsia" w:ascii="宋体" w:hAnsi="宋体"/>
                <w:color w:val="auto"/>
                <w:sz w:val="24"/>
                <w:szCs w:val="24"/>
                <w:highlight w:val="none"/>
              </w:rPr>
              <w:t>评分因素</w:t>
            </w:r>
          </w:p>
        </w:tc>
        <w:tc>
          <w:tcPr>
            <w:tcW w:w="764"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评分因素权重分值</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评分因素细分项</w:t>
            </w:r>
          </w:p>
        </w:tc>
        <w:tc>
          <w:tcPr>
            <w:tcW w:w="480"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分值</w:t>
            </w:r>
          </w:p>
        </w:tc>
        <w:tc>
          <w:tcPr>
            <w:tcW w:w="5041"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tLeast"/>
              <w:jc w:val="lef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restart"/>
            <w:tcBorders>
              <w:top w:val="single" w:color="auto" w:sz="6" w:space="0"/>
              <w:left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p>
        </w:tc>
        <w:tc>
          <w:tcPr>
            <w:tcW w:w="680" w:type="dxa"/>
            <w:gridSpan w:val="2"/>
            <w:vMerge w:val="restart"/>
            <w:tcBorders>
              <w:top w:val="single" w:color="auto" w:sz="6" w:space="0"/>
              <w:left w:val="single" w:color="auto" w:sz="6"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招标代理方案</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val="zh-CN" w:bidi="zh-CN"/>
              </w:rPr>
              <w:t>服务整体方案</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本项最多得10分，其中：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提供的服务方案科学、合理、完整、可实施性，得满分分值的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对</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项目的特点、</w:t>
            </w:r>
            <w:r>
              <w:rPr>
                <w:rFonts w:hint="eastAsia" w:ascii="宋体" w:hAnsi="宋体" w:eastAsia="宋体" w:cs="宋体"/>
                <w:color w:val="auto"/>
                <w:sz w:val="24"/>
                <w:szCs w:val="24"/>
                <w:highlight w:val="none"/>
                <w:lang w:val="zh-CN" w:bidi="zh-CN"/>
              </w:rPr>
              <w:t>工作重点、难点分析</w:t>
            </w:r>
            <w:r>
              <w:rPr>
                <w:rFonts w:hint="eastAsia" w:ascii="宋体" w:hAnsi="宋体" w:eastAsia="宋体" w:cs="宋体"/>
                <w:color w:val="auto"/>
                <w:sz w:val="24"/>
                <w:szCs w:val="24"/>
                <w:highlight w:val="none"/>
                <w:lang w:bidi="zh-CN"/>
              </w:rPr>
              <w:t>及其对策措施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本项最多得5分，其中：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提供的工作重点突出、难点分析全面可行性，得满分分值的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质量、进度和保密措施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提供的质量、进度控制措施以及资料不得随意外泄的保密措施，得满分分值的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r>
              <w:rPr>
                <w:rFonts w:hint="eastAsia" w:ascii="宋体" w:hAnsi="宋体" w:eastAsia="宋体" w:cs="宋体"/>
                <w:color w:val="auto"/>
                <w:sz w:val="24"/>
                <w:szCs w:val="24"/>
                <w:highlight w:val="none"/>
                <w:lang w:val="zh-CN" w:bidi="zh-CN"/>
              </w:rPr>
              <w:t>全面可行性，得满分分值的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对本项目的合理化建议</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提供的合理化建议的科学、合理性，得满分分值的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主要人员</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项目负责人的任职资格与业绩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autoSpaceDE w:val="0"/>
              <w:autoSpaceDN w:val="0"/>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本项最多得</w:t>
            </w:r>
            <w:r>
              <w:rPr>
                <w:rFonts w:hint="eastAsia" w:ascii="宋体" w:hAnsi="宋体" w:cs="宋体"/>
                <w:color w:val="auto"/>
                <w:sz w:val="24"/>
                <w:szCs w:val="24"/>
                <w:highlight w:val="none"/>
                <w:lang w:bidi="zh-CN"/>
              </w:rPr>
              <w:t>30</w:t>
            </w:r>
            <w:r>
              <w:rPr>
                <w:rFonts w:hint="eastAsia" w:ascii="宋体" w:hAnsi="宋体" w:cs="宋体"/>
                <w:color w:val="auto"/>
                <w:sz w:val="24"/>
                <w:szCs w:val="24"/>
                <w:highlight w:val="none"/>
                <w:lang w:val="zh-CN" w:bidi="zh-CN"/>
              </w:rPr>
              <w:t>分，其中：</w:t>
            </w:r>
          </w:p>
          <w:p>
            <w:pPr>
              <w:numPr>
                <w:ilvl w:val="0"/>
                <w:numId w:val="0"/>
              </w:numPr>
              <w:autoSpaceDE w:val="0"/>
              <w:autoSpaceDN w:val="0"/>
              <w:ind w:leftChars="0"/>
              <w:rPr>
                <w:rFonts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①满足资格审查要求得</w:t>
            </w:r>
            <w:r>
              <w:rPr>
                <w:rFonts w:hint="eastAsia" w:ascii="宋体" w:hAnsi="宋体" w:cs="宋体"/>
                <w:color w:val="auto"/>
                <w:sz w:val="24"/>
                <w:szCs w:val="24"/>
                <w:highlight w:val="none"/>
                <w:lang w:bidi="zh-CN"/>
              </w:rPr>
              <w:t>18</w:t>
            </w:r>
            <w:r>
              <w:rPr>
                <w:rFonts w:hint="eastAsia" w:ascii="宋体" w:hAnsi="宋体" w:cs="宋体"/>
                <w:color w:val="auto"/>
                <w:sz w:val="24"/>
                <w:szCs w:val="24"/>
                <w:highlight w:val="none"/>
                <w:lang w:val="zh-CN" w:bidi="zh-CN"/>
              </w:rPr>
              <w:t>分；</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eastAsia="宋体"/>
                <w:color w:val="auto"/>
                <w:sz w:val="24"/>
                <w:szCs w:val="24"/>
                <w:highlight w:val="none"/>
                <w:lang w:eastAsia="zh-CN"/>
              </w:rPr>
              <w:t>②</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勘察设计的公开招标代理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zh-CN" w:bidi="zh-CN"/>
              </w:rPr>
              <w:t>1</w:t>
            </w:r>
            <w:r>
              <w:rPr>
                <w:rFonts w:hint="eastAsia" w:ascii="宋体" w:hAnsi="宋体" w:cs="宋体"/>
                <w:color w:val="auto"/>
                <w:sz w:val="24"/>
                <w:szCs w:val="24"/>
                <w:highlight w:val="none"/>
                <w:lang w:bidi="zh-CN"/>
              </w:rPr>
              <w:t>2</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val="en-US" w:bidi="zh-CN"/>
              </w:rPr>
              <w:t>；</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color w:val="auto"/>
                <w:sz w:val="24"/>
                <w:szCs w:val="24"/>
                <w:highlight w:val="none"/>
                <w:lang w:eastAsia="zh-CN"/>
              </w:rPr>
              <w:t>③</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施工监理的公开招标代理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en-US" w:bidi="zh-CN"/>
              </w:rPr>
              <w:t>6</w:t>
            </w:r>
            <w:r>
              <w:rPr>
                <w:rFonts w:hint="eastAsia" w:ascii="宋体" w:hAnsi="宋体" w:cs="宋体"/>
                <w:color w:val="auto"/>
                <w:sz w:val="24"/>
                <w:szCs w:val="24"/>
                <w:highlight w:val="none"/>
                <w:lang w:val="zh-CN" w:bidi="zh-CN"/>
              </w:rPr>
              <w:t>分。</w:t>
            </w:r>
          </w:p>
          <w:p>
            <w:pPr>
              <w:spacing w:line="360" w:lineRule="atLeast"/>
              <w:ind w:firstLine="482" w:firstLineChars="200"/>
              <w:rPr>
                <w:rFonts w:hint="eastAsia" w:eastAsia="宋体"/>
                <w:color w:val="auto"/>
                <w:sz w:val="24"/>
                <w:szCs w:val="24"/>
                <w:highlight w:val="none"/>
                <w:lang w:val="zh-CN" w:eastAsia="zh-CN" w:bidi="zh-CN"/>
              </w:rPr>
            </w:pPr>
            <w:r>
              <w:rPr>
                <w:rFonts w:hint="eastAsia" w:ascii="宋体" w:hAnsi="宋体"/>
                <w:b/>
                <w:color w:val="auto"/>
                <w:sz w:val="24"/>
                <w:szCs w:val="24"/>
                <w:highlight w:val="none"/>
              </w:rPr>
              <w:t>提供业绩证明材料（业绩证明</w:t>
            </w:r>
            <w:r>
              <w:rPr>
                <w:rFonts w:hint="eastAsia" w:ascii="宋体" w:hAnsi="宋体" w:eastAsia="宋体"/>
                <w:b/>
                <w:color w:val="auto"/>
                <w:sz w:val="24"/>
                <w:szCs w:val="24"/>
                <w:highlight w:val="none"/>
              </w:rPr>
              <w:t>材料为招标代理合同</w:t>
            </w:r>
            <w:r>
              <w:rPr>
                <w:rFonts w:hint="eastAsia" w:ascii="宋体" w:hAnsi="宋体"/>
                <w:b/>
                <w:color w:val="auto"/>
                <w:sz w:val="24"/>
                <w:szCs w:val="24"/>
                <w:highlight w:val="none"/>
                <w:lang w:val="en-US" w:eastAsia="zh-CN"/>
              </w:rPr>
              <w:t>或其他材料</w:t>
            </w:r>
            <w:r>
              <w:rPr>
                <w:rFonts w:hint="eastAsia" w:ascii="宋体" w:hAnsi="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评标价</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10分</w:t>
            </w:r>
          </w:p>
        </w:tc>
        <w:tc>
          <w:tcPr>
            <w:tcW w:w="6944" w:type="dxa"/>
            <w:gridSpan w:val="4"/>
            <w:tcBorders>
              <w:top w:val="single" w:color="auto" w:sz="6" w:space="0"/>
              <w:left w:val="single" w:color="auto" w:sz="6" w:space="0"/>
              <w:bottom w:val="single" w:color="auto" w:sz="6" w:space="0"/>
              <w:right w:val="single" w:color="auto" w:sz="12" w:space="0"/>
            </w:tcBorders>
            <w:vAlign w:val="center"/>
          </w:tcPr>
          <w:p>
            <w:pPr>
              <w:pStyle w:val="50"/>
              <w:keepNext w:val="0"/>
              <w:keepLines w:val="0"/>
              <w:suppressLineNumbers w:val="0"/>
              <w:spacing w:before="0" w:beforeAutospacing="0" w:after="0" w:afterAutospacing="0"/>
              <w:ind w:left="0" w:right="0" w:firstLine="0" w:firstLineChars="0"/>
              <w:rPr>
                <w:rFonts w:hint="default" w:eastAsia="宋体" w:cs="等线"/>
                <w:sz w:val="24"/>
              </w:rPr>
            </w:pPr>
            <w:r>
              <w:rPr>
                <w:rFonts w:hint="eastAsia" w:eastAsia="宋体" w:cs="等线"/>
                <w:sz w:val="24"/>
              </w:rPr>
              <w:t>评标价得分计算公式示例：</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（1）</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人的评标价＞评标基准价，则评标价得分</w:t>
            </w:r>
            <w:r>
              <w:rPr>
                <w:rFonts w:hint="eastAsia" w:ascii="Times New Roman" w:hAnsi="Times New Roman" w:eastAsia="宋体" w:cs="等线"/>
                <w:sz w:val="24"/>
              </w:rPr>
              <w:t>=</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eastAsia="宋体" w:cs="等线"/>
                <w:sz w:val="24"/>
              </w:rPr>
              <w:t>偏差率</w:t>
            </w:r>
            <w:r>
              <w:rPr>
                <w:rFonts w:hint="eastAsia" w:ascii="Times New Roman" w:hAnsi="Times New Roman" w:eastAsia="宋体" w:cs="等线"/>
                <w:sz w:val="24"/>
              </w:rPr>
              <w:t>×100× E1</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（2）</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w:t>
            </w:r>
            <w:r>
              <w:rPr>
                <w:rFonts w:hint="eastAsia" w:ascii="Times New Roman" w:hAnsi="Times New Roman" w:eastAsia="宋体" w:cs="等线"/>
                <w:sz w:val="24"/>
              </w:rPr>
              <w:t>≤</w:t>
            </w:r>
            <w:r>
              <w:rPr>
                <w:rFonts w:hint="eastAsia" w:ascii="Times New Roman" w:eastAsia="宋体" w:cs="等线"/>
                <w:sz w:val="24"/>
              </w:rPr>
              <w:t>评标基准价，则评标价得分=</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eastAsia="宋体" w:cs="等线"/>
                <w:sz w:val="24"/>
              </w:rPr>
              <w:t>偏差率</w:t>
            </w:r>
            <w:r>
              <w:rPr>
                <w:rFonts w:hint="eastAsia" w:ascii="Times New Roman" w:hAnsi="Times New Roman" w:eastAsia="宋体" w:cs="等线"/>
                <w:sz w:val="24"/>
              </w:rPr>
              <w:t>×100× E2</w:t>
            </w:r>
          </w:p>
          <w:p>
            <w:pPr>
              <w:spacing w:line="360" w:lineRule="atLeast"/>
              <w:jc w:val="left"/>
              <w:rPr>
                <w:rFonts w:hint="eastAsia" w:ascii="宋体" w:hAnsi="宋体" w:cs="宋体"/>
                <w:color w:val="auto"/>
                <w:sz w:val="24"/>
                <w:szCs w:val="24"/>
                <w:highlight w:val="none"/>
                <w:lang w:val="zh-CN" w:bidi="zh-CN"/>
              </w:rPr>
            </w:pPr>
            <w:r>
              <w:rPr>
                <w:rFonts w:hint="eastAsia" w:ascii="Times New Roman" w:eastAsia="宋体" w:cs="等线"/>
                <w:sz w:val="24"/>
              </w:rPr>
              <w:t>其中：</w:t>
            </w:r>
            <w:r>
              <w:rPr>
                <w:rFonts w:hint="eastAsia" w:ascii="Times New Roman" w:hAnsi="Times New Roman" w:eastAsia="宋体" w:cs="等线"/>
                <w:sz w:val="24"/>
              </w:rPr>
              <w:t xml:space="preserve"> F </w:t>
            </w:r>
            <w:r>
              <w:rPr>
                <w:rFonts w:hint="eastAsia" w:ascii="Times New Roman" w:eastAsia="宋体" w:cs="等线"/>
                <w:sz w:val="24"/>
              </w:rPr>
              <w:t>是评标价所占的权重分值，</w:t>
            </w:r>
            <w:r>
              <w:rPr>
                <w:rFonts w:hint="eastAsia" w:ascii="Times New Roman" w:hAnsi="Times New Roman" w:eastAsia="宋体" w:cs="等线"/>
                <w:sz w:val="24"/>
              </w:rPr>
              <w:t xml:space="preserve"> E1 </w:t>
            </w:r>
            <w:r>
              <w:rPr>
                <w:rFonts w:hint="eastAsia" w:ascii="Times New Roman" w:eastAsia="宋体" w:cs="等线"/>
                <w:sz w:val="24"/>
              </w:rPr>
              <w:t>是评标价每高于评标基准价一个百分点的扣分值</w:t>
            </w:r>
            <w:r>
              <w:rPr>
                <w:rFonts w:hint="eastAsia" w:ascii="Times New Roman" w:hAnsi="Times New Roman" w:eastAsia="宋体" w:cs="等线"/>
                <w:sz w:val="24"/>
              </w:rPr>
              <w:t xml:space="preserve">，E2 </w:t>
            </w:r>
            <w:r>
              <w:rPr>
                <w:rFonts w:hint="eastAsia" w:ascii="Times New Roman" w:eastAsia="宋体" w:cs="等线"/>
                <w:sz w:val="24"/>
              </w:rPr>
              <w:t>是评标价每低于评标基准价一个百分点的扣分值；招标人可依据招标项</w:t>
            </w:r>
            <w:r>
              <w:rPr>
                <w:rFonts w:hint="eastAsia" w:ascii="Times New Roman" w:hAnsi="Times New Roman" w:eastAsia="宋体" w:cs="等线"/>
                <w:sz w:val="24"/>
                <w:szCs w:val="21"/>
              </w:rPr>
              <w:t>目具体特点和实际需要设置E1、E2， 但E1 应大于E2。其中E1=0.3，E2=0.2，F=10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（4）</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其他因素</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5</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企业业绩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60" w:lineRule="atLeast"/>
              <w:jc w:val="left"/>
              <w:rPr>
                <w:color w:val="auto"/>
                <w:sz w:val="24"/>
                <w:szCs w:val="24"/>
                <w:highlight w:val="none"/>
              </w:rPr>
            </w:pPr>
            <w:r>
              <w:rPr>
                <w:rFonts w:hint="eastAsia"/>
                <w:color w:val="auto"/>
                <w:sz w:val="24"/>
                <w:szCs w:val="24"/>
                <w:highlight w:val="none"/>
              </w:rPr>
              <w:t>本项最多得分</w:t>
            </w:r>
            <w:r>
              <w:rPr>
                <w:rFonts w:hint="eastAsia"/>
                <w:color w:val="auto"/>
                <w:sz w:val="24"/>
                <w:szCs w:val="24"/>
                <w:highlight w:val="none"/>
                <w:lang w:val="en-US" w:eastAsia="zh-CN"/>
              </w:rPr>
              <w:t>25</w:t>
            </w:r>
            <w:r>
              <w:rPr>
                <w:rFonts w:hint="eastAsia"/>
                <w:color w:val="auto"/>
                <w:sz w:val="24"/>
                <w:szCs w:val="24"/>
                <w:highlight w:val="none"/>
              </w:rPr>
              <w:t>分，其中：</w:t>
            </w:r>
          </w:p>
          <w:p>
            <w:pPr>
              <w:numPr>
                <w:ilvl w:val="0"/>
                <w:numId w:val="0"/>
              </w:numPr>
              <w:spacing w:line="360" w:lineRule="atLeast"/>
              <w:ind w:leftChars="0"/>
              <w:rPr>
                <w:color w:val="auto"/>
                <w:sz w:val="24"/>
                <w:szCs w:val="24"/>
                <w:highlight w:val="none"/>
              </w:rPr>
            </w:pPr>
            <w:r>
              <w:rPr>
                <w:rFonts w:hint="eastAsia"/>
                <w:color w:val="auto"/>
                <w:sz w:val="24"/>
                <w:szCs w:val="24"/>
                <w:highlight w:val="none"/>
                <w:lang w:eastAsia="zh-CN"/>
              </w:rPr>
              <w:t>①</w:t>
            </w:r>
            <w:r>
              <w:rPr>
                <w:rFonts w:hint="eastAsia"/>
                <w:color w:val="auto"/>
                <w:sz w:val="24"/>
                <w:szCs w:val="24"/>
                <w:highlight w:val="none"/>
              </w:rPr>
              <w:t>满足资格审查要求得基本分</w:t>
            </w:r>
            <w:r>
              <w:rPr>
                <w:rFonts w:hint="eastAsia"/>
                <w:color w:val="auto"/>
                <w:sz w:val="24"/>
                <w:szCs w:val="24"/>
                <w:highlight w:val="none"/>
                <w:lang w:val="en-US" w:eastAsia="zh-CN"/>
              </w:rPr>
              <w:t>15</w:t>
            </w:r>
            <w:r>
              <w:rPr>
                <w:rFonts w:hint="eastAsia"/>
                <w:color w:val="auto"/>
                <w:sz w:val="24"/>
                <w:szCs w:val="24"/>
                <w:highlight w:val="none"/>
              </w:rPr>
              <w:t>分；</w:t>
            </w:r>
          </w:p>
          <w:p>
            <w:pPr>
              <w:numPr>
                <w:ilvl w:val="0"/>
                <w:numId w:val="0"/>
              </w:numPr>
              <w:spacing w:line="360" w:lineRule="atLeast"/>
              <w:ind w:leftChars="0"/>
              <w:rPr>
                <w:rFonts w:hint="eastAsia" w:ascii="宋体" w:hAnsi="宋体" w:eastAsia="宋体"/>
                <w:color w:val="auto"/>
                <w:sz w:val="24"/>
                <w:szCs w:val="24"/>
                <w:highlight w:val="none"/>
                <w:lang w:val="en-US" w:eastAsia="zh-CN"/>
              </w:rPr>
            </w:pPr>
            <w:r>
              <w:rPr>
                <w:rFonts w:hint="eastAsia"/>
                <w:color w:val="auto"/>
                <w:sz w:val="24"/>
                <w:szCs w:val="24"/>
                <w:highlight w:val="none"/>
                <w:lang w:eastAsia="zh-CN"/>
              </w:rPr>
              <w:t>②</w:t>
            </w:r>
            <w:r>
              <w:rPr>
                <w:rFonts w:hint="eastAsia"/>
                <w:color w:val="auto"/>
                <w:sz w:val="24"/>
                <w:szCs w:val="24"/>
                <w:highlight w:val="none"/>
              </w:rPr>
              <w:t>在满足资格审查的基础上，201</w:t>
            </w:r>
            <w:r>
              <w:rPr>
                <w:rFonts w:hint="eastAsia"/>
                <w:color w:val="auto"/>
                <w:sz w:val="24"/>
                <w:szCs w:val="24"/>
                <w:highlight w:val="none"/>
                <w:lang w:val="en-US" w:eastAsia="zh-CN"/>
              </w:rPr>
              <w:t>9</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勘察设计的公开</w:t>
            </w:r>
            <w:r>
              <w:rPr>
                <w:rFonts w:hint="eastAsia" w:ascii="宋体" w:hAnsi="宋体" w:cs="宋体"/>
                <w:color w:val="auto"/>
                <w:sz w:val="24"/>
                <w:szCs w:val="24"/>
                <w:highlight w:val="none"/>
                <w:lang w:val="en-US" w:eastAsia="zh-CN"/>
              </w:rPr>
              <w:t>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w:t>
            </w:r>
          </w:p>
          <w:p>
            <w:pPr>
              <w:numPr>
                <w:ilvl w:val="0"/>
                <w:numId w:val="0"/>
              </w:numPr>
              <w:spacing w:line="360" w:lineRule="atLeast"/>
              <w:ind w:leftChars="0"/>
              <w:rPr>
                <w:rFonts w:hint="eastAsia"/>
                <w:color w:val="auto"/>
                <w:sz w:val="24"/>
                <w:szCs w:val="24"/>
                <w:highlight w:val="none"/>
              </w:rPr>
            </w:pPr>
            <w:r>
              <w:rPr>
                <w:rFonts w:hint="eastAsia"/>
                <w:color w:val="auto"/>
                <w:sz w:val="24"/>
                <w:szCs w:val="24"/>
                <w:highlight w:val="none"/>
                <w:lang w:eastAsia="zh-CN"/>
              </w:rPr>
              <w:t>③</w:t>
            </w:r>
            <w:r>
              <w:rPr>
                <w:rFonts w:hint="eastAsia"/>
                <w:color w:val="auto"/>
                <w:sz w:val="24"/>
                <w:szCs w:val="24"/>
                <w:highlight w:val="none"/>
              </w:rPr>
              <w:t>在满足资格审查的基础上，201</w:t>
            </w:r>
            <w:r>
              <w:rPr>
                <w:rFonts w:hint="eastAsia"/>
                <w:color w:val="auto"/>
                <w:sz w:val="24"/>
                <w:szCs w:val="24"/>
                <w:highlight w:val="none"/>
                <w:lang w:val="en-US" w:eastAsia="zh-CN"/>
              </w:rPr>
              <w:t>9</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施工监理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公开招标代理业绩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color w:val="auto"/>
                <w:sz w:val="24"/>
                <w:szCs w:val="24"/>
                <w:highlight w:val="none"/>
              </w:rPr>
              <w:t>；</w:t>
            </w:r>
          </w:p>
          <w:p>
            <w:pPr>
              <w:pStyle w:val="29"/>
            </w:pPr>
          </w:p>
          <w:p>
            <w:pPr>
              <w:spacing w:line="360" w:lineRule="atLeast"/>
              <w:ind w:firstLine="482" w:firstLineChars="200"/>
              <w:rPr>
                <w:rFonts w:hint="eastAsia" w:ascii="宋体" w:hAnsi="宋体" w:eastAsia="宋体" w:cs="宋体"/>
                <w:color w:val="auto"/>
                <w:sz w:val="24"/>
                <w:szCs w:val="24"/>
                <w:highlight w:val="none"/>
                <w:lang w:val="zh-CN" w:eastAsia="zh-CN" w:bidi="zh-CN"/>
              </w:rPr>
            </w:pPr>
            <w:r>
              <w:rPr>
                <w:rFonts w:hint="eastAsia" w:ascii="宋体" w:hAnsi="宋体"/>
                <w:b/>
                <w:bCs/>
                <w:color w:val="auto"/>
                <w:sz w:val="24"/>
                <w:szCs w:val="24"/>
                <w:highlight w:val="none"/>
              </w:rPr>
              <w:t>提供</w:t>
            </w:r>
            <w:r>
              <w:rPr>
                <w:rFonts w:hint="eastAsia" w:ascii="宋体" w:hAnsi="宋体"/>
                <w:b/>
                <w:bCs/>
                <w:color w:val="auto"/>
                <w:sz w:val="24"/>
                <w:szCs w:val="24"/>
                <w:highlight w:val="none"/>
                <w:lang w:val="en-US" w:eastAsia="zh-CN"/>
              </w:rPr>
              <w:t>业绩证明材料为：</w:t>
            </w:r>
            <w:r>
              <w:rPr>
                <w:rFonts w:hint="eastAsia" w:ascii="宋体" w:hAnsi="宋体" w:eastAsia="宋体"/>
                <w:b/>
                <w:bCs/>
                <w:color w:val="auto"/>
                <w:sz w:val="24"/>
                <w:szCs w:val="24"/>
                <w:highlight w:val="none"/>
              </w:rPr>
              <w:t>本</w:t>
            </w:r>
            <w:r>
              <w:rPr>
                <w:rFonts w:hint="eastAsia" w:ascii="宋体" w:hAnsi="宋体"/>
                <w:b/>
                <w:bCs/>
                <w:color w:val="auto"/>
                <w:sz w:val="24"/>
                <w:szCs w:val="24"/>
                <w:highlight w:val="none"/>
                <w:lang w:eastAsia="zh-CN"/>
              </w:rPr>
              <w:t>比选采购公告</w:t>
            </w:r>
            <w:r>
              <w:rPr>
                <w:rFonts w:hint="eastAsia" w:ascii="宋体" w:hAnsi="宋体" w:eastAsia="宋体"/>
                <w:b/>
                <w:bCs/>
                <w:color w:val="auto"/>
                <w:sz w:val="24"/>
                <w:szCs w:val="24"/>
                <w:highlight w:val="none"/>
              </w:rPr>
              <w:t>发布之日起至递交申请文件期间，发布中标候选人公示网页截图复印件并加盖单位章，认定时间以以网上发布的项目中标候选人公示时间为准</w:t>
            </w:r>
            <w:r>
              <w:rPr>
                <w:rFonts w:hint="eastAsia" w:ascii="宋体" w:hAnsi="宋体" w:eastAsia="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p>
        </w:tc>
        <w:tc>
          <w:tcPr>
            <w:tcW w:w="764" w:type="dxa"/>
            <w:vMerge w:val="continue"/>
            <w:tcBorders>
              <w:left w:val="single" w:color="auto" w:sz="6"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1423"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信誉</w:t>
            </w:r>
          </w:p>
        </w:tc>
        <w:tc>
          <w:tcPr>
            <w:tcW w:w="480" w:type="dxa"/>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5041" w:type="dxa"/>
            <w:tcBorders>
              <w:top w:val="single" w:color="auto" w:sz="6" w:space="0"/>
              <w:left w:val="single" w:color="auto" w:sz="6" w:space="0"/>
              <w:bottom w:val="single" w:color="auto" w:sz="12" w:space="0"/>
              <w:right w:val="single" w:color="auto" w:sz="12" w:space="0"/>
            </w:tcBorders>
            <w:vAlign w:val="center"/>
          </w:tcPr>
          <w:p>
            <w:pPr>
              <w:spacing w:line="360" w:lineRule="atLeast"/>
              <w:jc w:val="left"/>
              <w:rPr>
                <w:color w:val="auto"/>
                <w:sz w:val="24"/>
                <w:szCs w:val="24"/>
                <w:highlight w:val="none"/>
              </w:rPr>
            </w:pPr>
            <w:r>
              <w:rPr>
                <w:rFonts w:hint="eastAsia"/>
                <w:color w:val="auto"/>
                <w:sz w:val="24"/>
                <w:szCs w:val="24"/>
                <w:highlight w:val="none"/>
              </w:rPr>
              <w:t>本项最多得分</w:t>
            </w:r>
            <w:r>
              <w:rPr>
                <w:rFonts w:hint="eastAsia"/>
                <w:color w:val="auto"/>
                <w:sz w:val="24"/>
                <w:szCs w:val="24"/>
                <w:highlight w:val="none"/>
                <w:lang w:val="en-US" w:eastAsia="zh-CN"/>
              </w:rPr>
              <w:t>1</w:t>
            </w:r>
            <w:r>
              <w:rPr>
                <w:rFonts w:hint="eastAsia"/>
                <w:color w:val="auto"/>
                <w:sz w:val="24"/>
                <w:szCs w:val="24"/>
                <w:highlight w:val="none"/>
              </w:rPr>
              <w:t>0分，其中：</w:t>
            </w:r>
          </w:p>
          <w:p>
            <w:pPr>
              <w:numPr>
                <w:ilvl w:val="0"/>
                <w:numId w:val="0"/>
              </w:numPr>
              <w:spacing w:line="360" w:lineRule="atLeast"/>
              <w:ind w:firstLine="0" w:firstLineChars="0"/>
              <w:rPr>
                <w:rFonts w:hint="default" w:ascii="宋体" w:hAnsi="宋体" w:eastAsia="宋体"/>
                <w:color w:val="auto"/>
                <w:sz w:val="24"/>
                <w:szCs w:val="24"/>
                <w:highlight w:val="none"/>
                <w:lang w:val="en-US" w:eastAsia="zh-CN"/>
              </w:rPr>
            </w:pPr>
            <w:r>
              <w:rPr>
                <w:rFonts w:hint="eastAsia"/>
                <w:color w:val="auto"/>
                <w:sz w:val="24"/>
                <w:szCs w:val="24"/>
                <w:highlight w:val="none"/>
                <w:lang w:eastAsia="zh-CN"/>
              </w:rPr>
              <w:t>①</w:t>
            </w:r>
            <w:r>
              <w:rPr>
                <w:rFonts w:hint="eastAsia"/>
                <w:color w:val="auto"/>
                <w:sz w:val="24"/>
                <w:szCs w:val="24"/>
                <w:highlight w:val="none"/>
              </w:rPr>
              <w:t>满足资格审查要求得基本分</w:t>
            </w:r>
            <w:r>
              <w:rPr>
                <w:rFonts w:hint="eastAsia"/>
                <w:color w:val="auto"/>
                <w:sz w:val="24"/>
                <w:szCs w:val="24"/>
                <w:highlight w:val="none"/>
                <w:lang w:val="en-US" w:eastAsia="zh-CN"/>
              </w:rPr>
              <w:t>5</w:t>
            </w:r>
            <w:r>
              <w:rPr>
                <w:rFonts w:hint="eastAsia"/>
                <w:color w:val="auto"/>
                <w:sz w:val="24"/>
                <w:szCs w:val="24"/>
                <w:highlight w:val="none"/>
              </w:rPr>
              <w:t>分；</w:t>
            </w:r>
          </w:p>
          <w:p>
            <w:pPr>
              <w:numPr>
                <w:ilvl w:val="0"/>
                <w:numId w:val="0"/>
              </w:numPr>
              <w:spacing w:line="360" w:lineRule="atLeast"/>
              <w:ind w:firstLine="0" w:firstLineChars="0"/>
              <w:rPr>
                <w:rFonts w:hint="eastAsia" w:ascii="宋体" w:hAnsi="宋体"/>
                <w:b w:val="0"/>
                <w:bCs w:val="0"/>
                <w:color w:val="auto"/>
                <w:sz w:val="24"/>
                <w:szCs w:val="24"/>
                <w:highlight w:val="none"/>
              </w:rPr>
            </w:pPr>
            <w:r>
              <w:rPr>
                <w:rFonts w:hint="eastAsia"/>
                <w:color w:val="auto"/>
                <w:sz w:val="24"/>
                <w:szCs w:val="24"/>
                <w:highlight w:val="none"/>
                <w:lang w:eastAsia="zh-CN"/>
              </w:rPr>
              <w:t>②</w:t>
            </w:r>
            <w:r>
              <w:rPr>
                <w:rFonts w:hint="eastAsia" w:ascii="宋体" w:hAnsi="宋体" w:eastAsia="宋体"/>
                <w:color w:val="auto"/>
                <w:sz w:val="24"/>
                <w:szCs w:val="24"/>
                <w:highlight w:val="none"/>
              </w:rPr>
              <w:t>具有海南省建筑企业诚信档案手册（招标代理机构），且手册中企业及人员未有与招投标有关不良行为记录</w:t>
            </w:r>
            <w:r>
              <w:rPr>
                <w:rFonts w:hint="eastAsia" w:ascii="宋体" w:hAnsi="宋体"/>
                <w:color w:val="auto"/>
                <w:sz w:val="24"/>
                <w:szCs w:val="24"/>
                <w:highlight w:val="none"/>
                <w:lang w:val="en-US" w:eastAsia="zh-CN"/>
              </w:rPr>
              <w:t>且在有效期内</w:t>
            </w:r>
            <w:r>
              <w:rPr>
                <w:rFonts w:hint="eastAsia" w:ascii="宋体" w:hAnsi="宋体" w:eastAsia="宋体"/>
                <w:color w:val="auto"/>
                <w:sz w:val="24"/>
                <w:szCs w:val="24"/>
                <w:highlight w:val="none"/>
              </w:rPr>
              <w:t>的，得5分；不满足得0分。</w:t>
            </w:r>
          </w:p>
        </w:tc>
      </w:tr>
    </w:tbl>
    <w:p>
      <w:pPr>
        <w:spacing w:line="440" w:lineRule="exact"/>
        <w:jc w:val="both"/>
        <w:outlineLvl w:val="9"/>
        <w:rPr>
          <w:rFonts w:ascii="宋体" w:hAnsi="宋体"/>
          <w:color w:val="auto"/>
          <w:sz w:val="24"/>
          <w:szCs w:val="24"/>
          <w:highlight w:val="none"/>
        </w:rPr>
      </w:pPr>
    </w:p>
    <w:p>
      <w:pPr>
        <w:spacing w:line="440" w:lineRule="exact"/>
        <w:jc w:val="center"/>
        <w:outlineLvl w:val="1"/>
        <w:rPr>
          <w:rFonts w:ascii="宋体" w:hAnsi="宋体" w:cs="Arial"/>
          <w:b/>
          <w:color w:val="auto"/>
          <w:sz w:val="32"/>
          <w:szCs w:val="32"/>
          <w:highlight w:val="none"/>
        </w:rPr>
      </w:pPr>
      <w:r>
        <w:rPr>
          <w:rFonts w:ascii="宋体" w:hAnsi="宋体"/>
          <w:color w:val="auto"/>
          <w:sz w:val="24"/>
          <w:szCs w:val="24"/>
          <w:highlight w:val="none"/>
        </w:rPr>
        <w:br w:type="page"/>
      </w:r>
      <w:bookmarkStart w:id="342" w:name="_Toc2328"/>
      <w:bookmarkStart w:id="343" w:name="_Toc7045"/>
      <w:bookmarkStart w:id="344" w:name="_Toc42878233"/>
      <w:bookmarkStart w:id="345" w:name="_Toc27215"/>
      <w:bookmarkStart w:id="346" w:name="_Toc1527"/>
      <w:bookmarkStart w:id="347" w:name="_Toc97106839"/>
      <w:bookmarkStart w:id="348" w:name="_Toc29940"/>
      <w:bookmarkStart w:id="349" w:name="_Toc9037"/>
      <w:r>
        <w:rPr>
          <w:rFonts w:hint="eastAsia" w:ascii="黑体" w:hAnsi="黑体" w:eastAsia="黑体"/>
          <w:b/>
          <w:color w:val="auto"/>
          <w:sz w:val="32"/>
          <w:szCs w:val="32"/>
          <w:highlight w:val="none"/>
          <w:lang w:val="en-US" w:eastAsia="zh-CN"/>
        </w:rPr>
        <w:t>评审</w:t>
      </w:r>
      <w:r>
        <w:rPr>
          <w:rFonts w:hint="eastAsia" w:ascii="黑体" w:hAnsi="黑体" w:eastAsia="黑体"/>
          <w:b/>
          <w:color w:val="auto"/>
          <w:sz w:val="32"/>
          <w:szCs w:val="32"/>
          <w:highlight w:val="none"/>
        </w:rPr>
        <w:t>办法</w:t>
      </w:r>
      <w:bookmarkEnd w:id="342"/>
      <w:bookmarkEnd w:id="343"/>
      <w:bookmarkEnd w:id="344"/>
      <w:bookmarkEnd w:id="345"/>
      <w:bookmarkEnd w:id="346"/>
      <w:bookmarkEnd w:id="347"/>
      <w:bookmarkEnd w:id="348"/>
      <w:bookmarkEnd w:id="349"/>
    </w:p>
    <w:p>
      <w:pPr>
        <w:spacing w:before="100" w:beforeAutospacing="1" w:after="100" w:afterAutospacing="1" w:line="440" w:lineRule="exact"/>
        <w:rPr>
          <w:rFonts w:ascii="黑体" w:hAnsi="黑体" w:eastAsia="黑体"/>
          <w:b/>
          <w:bCs/>
          <w:color w:val="auto"/>
          <w:sz w:val="28"/>
          <w:szCs w:val="28"/>
          <w:highlight w:val="none"/>
        </w:rPr>
      </w:pPr>
      <w:bookmarkStart w:id="350" w:name="_Toc26230043"/>
      <w:r>
        <w:rPr>
          <w:rFonts w:hint="eastAsia" w:ascii="黑体" w:hAnsi="黑体" w:eastAsia="黑体"/>
          <w:b/>
          <w:bCs/>
          <w:color w:val="auto"/>
          <w:sz w:val="28"/>
          <w:szCs w:val="28"/>
          <w:highlight w:val="none"/>
        </w:rPr>
        <w:t>1.</w:t>
      </w:r>
      <w:r>
        <w:rPr>
          <w:rFonts w:ascii="黑体" w:hAnsi="黑体" w:eastAsia="黑体"/>
          <w:b/>
          <w:bCs/>
          <w:color w:val="auto"/>
          <w:sz w:val="28"/>
          <w:szCs w:val="28"/>
          <w:highlight w:val="none"/>
        </w:rPr>
        <w:t>评</w:t>
      </w:r>
      <w:r>
        <w:rPr>
          <w:rFonts w:hint="eastAsia" w:ascii="黑体" w:hAnsi="黑体" w:eastAsia="黑体"/>
          <w:b/>
          <w:bCs/>
          <w:color w:val="auto"/>
          <w:sz w:val="28"/>
          <w:szCs w:val="28"/>
          <w:highlight w:val="none"/>
        </w:rPr>
        <w:t>审</w:t>
      </w:r>
      <w:r>
        <w:rPr>
          <w:rFonts w:ascii="黑体" w:hAnsi="黑体" w:eastAsia="黑体"/>
          <w:b/>
          <w:bCs/>
          <w:color w:val="auto"/>
          <w:sz w:val="28"/>
          <w:szCs w:val="28"/>
          <w:highlight w:val="none"/>
        </w:rPr>
        <w:t>方法</w:t>
      </w:r>
      <w:bookmarkEnd w:id="350"/>
    </w:p>
    <w:p>
      <w:pPr>
        <w:spacing w:line="440" w:lineRule="exact"/>
        <w:ind w:firstLine="480" w:firstLineChars="200"/>
        <w:rPr>
          <w:color w:val="auto"/>
          <w:highlight w:val="none"/>
        </w:rPr>
      </w:pPr>
      <w:r>
        <w:rPr>
          <w:rFonts w:ascii="宋体" w:hAnsi="宋体"/>
          <w:color w:val="auto"/>
          <w:sz w:val="24"/>
          <w:highlight w:val="none"/>
        </w:rPr>
        <w:t>本次评</w:t>
      </w:r>
      <w:r>
        <w:rPr>
          <w:rFonts w:hint="eastAsia" w:ascii="宋体" w:hAnsi="宋体"/>
          <w:color w:val="auto"/>
          <w:sz w:val="24"/>
          <w:highlight w:val="none"/>
        </w:rPr>
        <w:t>审</w:t>
      </w:r>
      <w:r>
        <w:rPr>
          <w:rFonts w:ascii="宋体" w:hAnsi="宋体"/>
          <w:color w:val="auto"/>
          <w:sz w:val="24"/>
          <w:highlight w:val="none"/>
        </w:rPr>
        <w:t>采用</w:t>
      </w:r>
      <w:r>
        <w:rPr>
          <w:rFonts w:hint="eastAsia" w:ascii="宋体" w:hAnsi="宋体"/>
          <w:color w:val="auto"/>
          <w:sz w:val="24"/>
          <w:highlight w:val="none"/>
          <w:lang w:val="en-US" w:eastAsia="zh-CN"/>
        </w:rPr>
        <w:t>综合评估</w:t>
      </w:r>
      <w:r>
        <w:rPr>
          <w:rFonts w:ascii="宋体" w:hAnsi="宋体"/>
          <w:color w:val="auto"/>
          <w:sz w:val="24"/>
          <w:highlight w:val="none"/>
        </w:rPr>
        <w:t>法。</w:t>
      </w:r>
      <w:r>
        <w:rPr>
          <w:rFonts w:hint="eastAsia" w:ascii="宋体" w:hAnsi="宋体"/>
          <w:color w:val="auto"/>
          <w:sz w:val="24"/>
          <w:highlight w:val="none"/>
        </w:rPr>
        <w:t>评审小组</w:t>
      </w:r>
      <w:r>
        <w:rPr>
          <w:rFonts w:ascii="宋体" w:hAnsi="宋体"/>
          <w:color w:val="auto"/>
          <w:sz w:val="24"/>
          <w:highlight w:val="none"/>
        </w:rPr>
        <w:t>对满足</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实质性要求的</w:t>
      </w:r>
      <w:r>
        <w:rPr>
          <w:rFonts w:hint="eastAsia" w:ascii="宋体" w:hAnsi="宋体"/>
          <w:color w:val="auto"/>
          <w:sz w:val="24"/>
          <w:highlight w:val="none"/>
        </w:rPr>
        <w:t>申请</w:t>
      </w:r>
      <w:r>
        <w:rPr>
          <w:rFonts w:ascii="宋体" w:hAnsi="宋体"/>
          <w:color w:val="auto"/>
          <w:sz w:val="24"/>
          <w:highlight w:val="none"/>
        </w:rPr>
        <w:t>文件，</w:t>
      </w:r>
      <w:r>
        <w:rPr>
          <w:rFonts w:hint="eastAsia" w:ascii="宋体" w:hAnsi="宋体"/>
          <w:color w:val="auto"/>
          <w:sz w:val="24"/>
          <w:highlight w:val="none"/>
        </w:rPr>
        <w:t>根据本章第2</w:t>
      </w:r>
      <w:r>
        <w:rPr>
          <w:rFonts w:ascii="宋体" w:hAnsi="宋体"/>
          <w:color w:val="auto"/>
          <w:sz w:val="24"/>
          <w:highlight w:val="none"/>
        </w:rPr>
        <w:t>.2</w:t>
      </w:r>
      <w:r>
        <w:rPr>
          <w:rFonts w:hint="eastAsia" w:ascii="宋体" w:hAnsi="宋体"/>
          <w:color w:val="auto"/>
          <w:sz w:val="24"/>
          <w:highlight w:val="none"/>
        </w:rPr>
        <w:t>款规定的</w:t>
      </w:r>
      <w:r>
        <w:rPr>
          <w:rFonts w:hint="eastAsia" w:ascii="宋体" w:hAnsi="宋体"/>
          <w:color w:val="auto"/>
          <w:sz w:val="24"/>
          <w:highlight w:val="none"/>
          <w:lang w:val="en-US" w:eastAsia="zh-CN"/>
        </w:rPr>
        <w:t>评分</w:t>
      </w:r>
      <w:r>
        <w:rPr>
          <w:rFonts w:hint="eastAsia" w:ascii="宋体" w:hAnsi="宋体"/>
          <w:color w:val="auto"/>
          <w:sz w:val="24"/>
          <w:highlight w:val="none"/>
        </w:rPr>
        <w:t>标准进行</w:t>
      </w:r>
      <w:r>
        <w:rPr>
          <w:rFonts w:hint="eastAsia" w:ascii="宋体" w:hAnsi="宋体"/>
          <w:color w:val="auto"/>
          <w:sz w:val="24"/>
          <w:highlight w:val="none"/>
          <w:lang w:val="en-US" w:eastAsia="zh-CN"/>
        </w:rPr>
        <w:t>打分</w:t>
      </w:r>
      <w:r>
        <w:rPr>
          <w:rFonts w:hint="eastAsia" w:ascii="宋体" w:hAnsi="宋体"/>
          <w:color w:val="auto"/>
          <w:sz w:val="24"/>
          <w:highlight w:val="none"/>
        </w:rPr>
        <w:t>，按照</w:t>
      </w:r>
      <w:r>
        <w:rPr>
          <w:rFonts w:hint="eastAsia" w:ascii="宋体" w:hAnsi="宋体"/>
          <w:color w:val="auto"/>
          <w:sz w:val="24"/>
          <w:highlight w:val="none"/>
          <w:lang w:val="en-US" w:eastAsia="zh-CN"/>
        </w:rPr>
        <w:t>得分</w:t>
      </w:r>
      <w:r>
        <w:rPr>
          <w:rFonts w:hint="eastAsia" w:ascii="宋体" w:hAnsi="宋体"/>
          <w:color w:val="auto"/>
          <w:sz w:val="24"/>
          <w:highlight w:val="none"/>
        </w:rPr>
        <w:t>由</w:t>
      </w:r>
      <w:r>
        <w:rPr>
          <w:rFonts w:hint="eastAsia" w:ascii="宋体" w:hAnsi="宋体"/>
          <w:color w:val="auto"/>
          <w:sz w:val="24"/>
          <w:highlight w:val="none"/>
          <w:lang w:val="en-US" w:eastAsia="zh-CN"/>
        </w:rPr>
        <w:t>高</w:t>
      </w:r>
      <w:r>
        <w:rPr>
          <w:rFonts w:hint="eastAsia" w:ascii="宋体" w:hAnsi="宋体"/>
          <w:color w:val="auto"/>
          <w:sz w:val="24"/>
          <w:highlight w:val="none"/>
        </w:rPr>
        <w:t>到</w:t>
      </w:r>
      <w:r>
        <w:rPr>
          <w:rFonts w:hint="eastAsia" w:ascii="宋体" w:hAnsi="宋体"/>
          <w:color w:val="auto"/>
          <w:sz w:val="24"/>
          <w:highlight w:val="none"/>
          <w:lang w:val="en-US" w:eastAsia="zh-CN"/>
        </w:rPr>
        <w:t>低</w:t>
      </w:r>
      <w:r>
        <w:rPr>
          <w:rFonts w:hint="eastAsia" w:ascii="宋体" w:hAnsi="宋体"/>
          <w:color w:val="auto"/>
          <w:sz w:val="24"/>
          <w:highlight w:val="none"/>
        </w:rPr>
        <w:t>的顺序推荐中选</w:t>
      </w:r>
      <w:r>
        <w:rPr>
          <w:rFonts w:ascii="宋体" w:hAnsi="宋体"/>
          <w:color w:val="auto"/>
          <w:sz w:val="24"/>
          <w:highlight w:val="none"/>
        </w:rPr>
        <w:t>候选人</w:t>
      </w:r>
      <w:r>
        <w:rPr>
          <w:rFonts w:hint="eastAsia" w:ascii="宋体" w:hAnsi="宋体"/>
          <w:color w:val="auto"/>
          <w:sz w:val="24"/>
          <w:highlight w:val="none"/>
        </w:rPr>
        <w:t>，或根据</w:t>
      </w:r>
      <w:r>
        <w:rPr>
          <w:rFonts w:hint="eastAsia" w:ascii="宋体" w:hAnsi="宋体"/>
          <w:color w:val="auto"/>
          <w:sz w:val="24"/>
          <w:highlight w:val="none"/>
          <w:lang w:eastAsia="zh-CN"/>
        </w:rPr>
        <w:t>采购人</w:t>
      </w:r>
      <w:r>
        <w:rPr>
          <w:rFonts w:hint="eastAsia" w:ascii="宋体" w:hAnsi="宋体"/>
          <w:color w:val="auto"/>
          <w:sz w:val="24"/>
          <w:highlight w:val="none"/>
        </w:rPr>
        <w:t>授权直接确定中选人，</w:t>
      </w:r>
      <w:r>
        <w:rPr>
          <w:rFonts w:hint="eastAsia" w:ascii="宋体" w:hAnsi="宋体"/>
          <w:color w:val="auto"/>
          <w:sz w:val="24"/>
          <w:highlight w:val="none"/>
          <w:lang w:val="en-US" w:eastAsia="zh-CN"/>
        </w:rPr>
        <w:t>综合评分</w:t>
      </w:r>
      <w:r>
        <w:rPr>
          <w:rFonts w:ascii="宋体" w:hAnsi="宋体"/>
          <w:color w:val="auto"/>
          <w:sz w:val="24"/>
          <w:highlight w:val="none"/>
        </w:rPr>
        <w:t>相等时，</w:t>
      </w:r>
      <w:r>
        <w:rPr>
          <w:rFonts w:hint="eastAsia" w:cs="宋体"/>
          <w:color w:val="auto"/>
          <w:kern w:val="0"/>
          <w:sz w:val="24"/>
          <w:szCs w:val="28"/>
          <w:highlight w:val="none"/>
        </w:rPr>
        <w:t>评审小组</w:t>
      </w:r>
      <w:r>
        <w:rPr>
          <w:rFonts w:ascii="宋体" w:hAnsi="宋体"/>
          <w:color w:val="auto"/>
          <w:sz w:val="24"/>
          <w:highlight w:val="none"/>
        </w:rPr>
        <w:t>应按照评</w:t>
      </w:r>
      <w:r>
        <w:rPr>
          <w:rFonts w:hint="eastAsia" w:ascii="宋体" w:hAnsi="宋体"/>
          <w:color w:val="auto"/>
          <w:sz w:val="24"/>
          <w:highlight w:val="none"/>
        </w:rPr>
        <w:t>审</w:t>
      </w:r>
      <w:r>
        <w:rPr>
          <w:rFonts w:ascii="宋体" w:hAnsi="宋体"/>
          <w:color w:val="auto"/>
          <w:sz w:val="24"/>
          <w:highlight w:val="none"/>
        </w:rPr>
        <w:t>办法前附表规定的优先次序推荐</w:t>
      </w:r>
      <w:r>
        <w:rPr>
          <w:rFonts w:hint="eastAsia" w:ascii="宋体" w:hAnsi="宋体"/>
          <w:color w:val="auto"/>
          <w:sz w:val="24"/>
          <w:highlight w:val="none"/>
        </w:rPr>
        <w:t>中选</w:t>
      </w:r>
      <w:r>
        <w:rPr>
          <w:rFonts w:ascii="宋体" w:hAnsi="宋体"/>
          <w:color w:val="auto"/>
          <w:sz w:val="24"/>
          <w:highlight w:val="none"/>
        </w:rPr>
        <w:t>候选人或确定</w:t>
      </w:r>
      <w:r>
        <w:rPr>
          <w:rFonts w:hint="eastAsia" w:ascii="宋体" w:hAnsi="宋体"/>
          <w:color w:val="auto"/>
          <w:sz w:val="24"/>
          <w:highlight w:val="none"/>
        </w:rPr>
        <w:t>中选人</w:t>
      </w:r>
      <w:r>
        <w:rPr>
          <w:rFonts w:ascii="宋体" w:hAnsi="宋体"/>
          <w:color w:val="auto"/>
          <w:sz w:val="24"/>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1" w:name="_Toc26230044"/>
      <w:r>
        <w:rPr>
          <w:rFonts w:hint="eastAsia" w:ascii="黑体" w:hAnsi="黑体" w:eastAsia="黑体"/>
          <w:b/>
          <w:bCs/>
          <w:color w:val="auto"/>
          <w:sz w:val="28"/>
          <w:szCs w:val="28"/>
          <w:highlight w:val="none"/>
        </w:rPr>
        <w:t>2.</w:t>
      </w:r>
      <w:r>
        <w:rPr>
          <w:rFonts w:ascii="黑体" w:hAnsi="黑体" w:eastAsia="黑体"/>
          <w:b/>
          <w:bCs/>
          <w:color w:val="auto"/>
          <w:sz w:val="28"/>
          <w:szCs w:val="28"/>
          <w:highlight w:val="none"/>
        </w:rPr>
        <w:t>评审标准</w:t>
      </w:r>
      <w:bookmarkEnd w:id="351"/>
    </w:p>
    <w:p>
      <w:pPr>
        <w:spacing w:line="440" w:lineRule="exact"/>
        <w:rPr>
          <w:rFonts w:ascii="宋体" w:hAnsi="宋体"/>
          <w:bCs/>
          <w:color w:val="auto"/>
          <w:sz w:val="24"/>
          <w:highlight w:val="none"/>
        </w:rPr>
      </w:pPr>
      <w:r>
        <w:rPr>
          <w:rFonts w:hint="eastAsia" w:ascii="宋体" w:hAnsi="宋体"/>
          <w:bCs/>
          <w:color w:val="auto"/>
          <w:sz w:val="24"/>
          <w:highlight w:val="none"/>
        </w:rPr>
        <w:t>2.1 初步评审标准</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2.1.1 </w:t>
      </w:r>
      <w:r>
        <w:rPr>
          <w:rFonts w:ascii="宋体" w:hAnsi="宋体"/>
          <w:color w:val="auto"/>
          <w:sz w:val="24"/>
          <w:highlight w:val="none"/>
        </w:rPr>
        <w:t>形式评审标准：见评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2.1.2 </w:t>
      </w:r>
      <w:r>
        <w:rPr>
          <w:rFonts w:ascii="宋体" w:hAnsi="宋体"/>
          <w:color w:val="auto"/>
          <w:sz w:val="24"/>
          <w:highlight w:val="none"/>
        </w:rPr>
        <w:t>资格评审标准：见评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2.1.3 </w:t>
      </w:r>
      <w:r>
        <w:rPr>
          <w:rFonts w:ascii="宋体" w:hAnsi="宋体"/>
          <w:color w:val="auto"/>
          <w:sz w:val="24"/>
          <w:highlight w:val="none"/>
        </w:rPr>
        <w:t>响应性评审标准：见评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.2  </w:t>
      </w:r>
      <w:r>
        <w:rPr>
          <w:rFonts w:hint="eastAsia" w:ascii="宋体" w:hAnsi="宋体"/>
          <w:color w:val="auto"/>
          <w:sz w:val="24"/>
          <w:highlight w:val="none"/>
        </w:rPr>
        <w:t>分值构成</w:t>
      </w:r>
      <w:r>
        <w:rPr>
          <w:rFonts w:ascii="宋体" w:hAnsi="宋体"/>
          <w:color w:val="auto"/>
          <w:sz w:val="24"/>
          <w:highlight w:val="none"/>
        </w:rPr>
        <w:t>及评分标准</w:t>
      </w:r>
    </w:p>
    <w:p>
      <w:pPr>
        <w:spacing w:line="440" w:lineRule="exact"/>
        <w:ind w:firstLine="420"/>
        <w:rPr>
          <w:rFonts w:ascii="宋体" w:hAnsi="宋体"/>
          <w:color w:val="auto"/>
          <w:sz w:val="24"/>
          <w:highlight w:val="none"/>
        </w:rPr>
      </w:pPr>
      <w:r>
        <w:rPr>
          <w:rFonts w:ascii="宋体" w:hAnsi="宋体"/>
          <w:color w:val="auto"/>
          <w:sz w:val="24"/>
          <w:highlight w:val="none"/>
        </w:rPr>
        <w:t>2.2.1 分值构成</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（4）其他评分因素：见评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2.2.2 评标基准价计算</w:t>
      </w:r>
    </w:p>
    <w:p>
      <w:pPr>
        <w:spacing w:line="440" w:lineRule="exact"/>
        <w:ind w:firstLine="420"/>
        <w:rPr>
          <w:rFonts w:ascii="宋体" w:hAnsi="宋体"/>
          <w:color w:val="auto"/>
          <w:sz w:val="24"/>
          <w:highlight w:val="none"/>
        </w:rPr>
      </w:pPr>
      <w:r>
        <w:rPr>
          <w:rFonts w:ascii="宋体" w:hAnsi="宋体"/>
          <w:color w:val="auto"/>
          <w:sz w:val="24"/>
          <w:highlight w:val="none"/>
        </w:rPr>
        <w:t>评标基准价计算方法：见评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2.2.3 评标价的偏差率计算</w:t>
      </w:r>
    </w:p>
    <w:p>
      <w:pPr>
        <w:spacing w:line="440" w:lineRule="exact"/>
        <w:ind w:firstLine="420"/>
        <w:rPr>
          <w:rFonts w:ascii="宋体" w:hAnsi="宋体"/>
          <w:color w:val="auto"/>
          <w:sz w:val="24"/>
          <w:highlight w:val="none"/>
        </w:rPr>
      </w:pPr>
      <w:r>
        <w:rPr>
          <w:rFonts w:hint="eastAsia" w:ascii="宋体" w:hAnsi="宋体"/>
          <w:color w:val="auto"/>
          <w:sz w:val="24"/>
          <w:highlight w:val="none"/>
          <w:lang w:val="en-US" w:eastAsia="zh-CN"/>
        </w:rPr>
        <w:t>评标价的偏差率计算公式</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lang w:val="en-US" w:eastAsia="zh-CN"/>
        </w:rPr>
        <w:t>4</w:t>
      </w:r>
      <w:r>
        <w:rPr>
          <w:rFonts w:ascii="宋体" w:hAnsi="宋体"/>
          <w:color w:val="auto"/>
          <w:sz w:val="24"/>
          <w:highlight w:val="none"/>
        </w:rPr>
        <w:t xml:space="preserve"> 评分标准</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（4）其他因素评分标准</w:t>
      </w:r>
      <w:r>
        <w:rPr>
          <w:rFonts w:ascii="宋体" w:hAnsi="宋体"/>
          <w:color w:val="auto"/>
          <w:sz w:val="24"/>
          <w:szCs w:val="21"/>
          <w:highlight w:val="none"/>
        </w:rPr>
        <w:t>：见评</w:t>
      </w:r>
      <w:r>
        <w:rPr>
          <w:rFonts w:hint="eastAsia" w:ascii="宋体" w:hAnsi="宋体"/>
          <w:color w:val="auto"/>
          <w:sz w:val="24"/>
          <w:highlight w:val="none"/>
          <w:lang w:val="en-US" w:eastAsia="zh-CN"/>
        </w:rPr>
        <w:t>审</w:t>
      </w:r>
      <w:r>
        <w:rPr>
          <w:rFonts w:ascii="宋体" w:hAnsi="宋体"/>
          <w:color w:val="auto"/>
          <w:sz w:val="24"/>
          <w:szCs w:val="21"/>
          <w:highlight w:val="none"/>
        </w:rPr>
        <w:t>办法前附表。</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rPr>
        <w:t>评审程序</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.1 </w:t>
      </w:r>
      <w:r>
        <w:rPr>
          <w:rFonts w:hint="eastAsia" w:ascii="黑体" w:hAnsi="黑体" w:eastAsia="黑体"/>
          <w:b/>
          <w:bCs/>
          <w:color w:val="auto"/>
          <w:sz w:val="28"/>
          <w:szCs w:val="28"/>
          <w:highlight w:val="none"/>
        </w:rPr>
        <w:t>申请文件初步评审</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.1.1</w:t>
      </w:r>
      <w:r>
        <w:rPr>
          <w:rFonts w:hint="eastAsia"/>
          <w:color w:val="auto"/>
          <w:sz w:val="24"/>
          <w:szCs w:val="28"/>
          <w:highlight w:val="none"/>
        </w:rPr>
        <w:t>评审小组可以要求申请人提交第二章</w:t>
      </w:r>
      <w:r>
        <w:rPr>
          <w:rFonts w:hint="eastAsia" w:cs="宋体"/>
          <w:color w:val="auto"/>
          <w:kern w:val="0"/>
          <w:sz w:val="24"/>
          <w:szCs w:val="28"/>
          <w:highlight w:val="none"/>
        </w:rPr>
        <w:t>“申请人须知”前附表第1</w:t>
      </w:r>
      <w:r>
        <w:rPr>
          <w:rFonts w:cs="宋体"/>
          <w:color w:val="auto"/>
          <w:kern w:val="0"/>
          <w:sz w:val="24"/>
          <w:szCs w:val="28"/>
          <w:highlight w:val="none"/>
        </w:rPr>
        <w:t>.4.1</w:t>
      </w:r>
      <w:r>
        <w:rPr>
          <w:rFonts w:hint="eastAsia" w:cs="宋体"/>
          <w:color w:val="auto"/>
          <w:kern w:val="0"/>
          <w:sz w:val="24"/>
          <w:szCs w:val="28"/>
          <w:highlight w:val="none"/>
        </w:rPr>
        <w:t>项规定的有关证明和证件的原件，以便核验。评审小组</w:t>
      </w:r>
      <w:r>
        <w:rPr>
          <w:rFonts w:hint="eastAsia"/>
          <w:color w:val="auto"/>
          <w:sz w:val="24"/>
          <w:szCs w:val="28"/>
          <w:highlight w:val="none"/>
        </w:rPr>
        <w:t>根据本章第2</w:t>
      </w:r>
      <w:r>
        <w:rPr>
          <w:color w:val="auto"/>
          <w:sz w:val="24"/>
          <w:szCs w:val="28"/>
          <w:highlight w:val="none"/>
        </w:rPr>
        <w:t>.1</w:t>
      </w:r>
      <w:r>
        <w:rPr>
          <w:rFonts w:hint="eastAsia"/>
          <w:color w:val="auto"/>
          <w:sz w:val="24"/>
          <w:szCs w:val="28"/>
          <w:highlight w:val="none"/>
        </w:rPr>
        <w:t>款规定的标准对申请文件进行初步评审，有一项不符合评审标准的，评审小组应否决其申请。</w:t>
      </w:r>
    </w:p>
    <w:p>
      <w:pPr>
        <w:spacing w:line="440" w:lineRule="exact"/>
        <w:ind w:firstLine="420"/>
        <w:rPr>
          <w:rFonts w:hint="eastAsia" w:ascii="宋体" w:hAnsi="宋体"/>
          <w:sz w:val="24"/>
          <w:highlight w:val="none"/>
        </w:rPr>
      </w:pPr>
      <w:r>
        <w:rPr>
          <w:rFonts w:ascii="宋体" w:hAnsi="宋体"/>
          <w:sz w:val="24"/>
          <w:highlight w:val="none"/>
        </w:rPr>
        <w:t>3.1.2</w:t>
      </w:r>
      <w:r>
        <w:rPr>
          <w:rFonts w:hint="eastAsia" w:ascii="宋体" w:hAnsi="宋体"/>
          <w:sz w:val="24"/>
          <w:highlight w:val="none"/>
        </w:rPr>
        <w:t xml:space="preserve"> </w:t>
      </w:r>
      <w:r>
        <w:rPr>
          <w:rFonts w:hint="eastAsia" w:ascii="宋体" w:hAnsi="宋体"/>
          <w:sz w:val="24"/>
          <w:highlight w:val="none"/>
          <w:lang w:eastAsia="zh-CN"/>
        </w:rPr>
        <w:t>申请人</w:t>
      </w:r>
      <w:r>
        <w:rPr>
          <w:rFonts w:hint="eastAsia" w:ascii="宋体" w:hAnsi="宋体"/>
          <w:sz w:val="24"/>
          <w:highlight w:val="none"/>
        </w:rPr>
        <w:t>有以下情形之一的，</w:t>
      </w:r>
      <w:r>
        <w:rPr>
          <w:rFonts w:hint="eastAsia" w:ascii="宋体" w:hAnsi="宋体"/>
          <w:sz w:val="24"/>
          <w:highlight w:val="none"/>
          <w:lang w:eastAsia="zh-CN"/>
        </w:rPr>
        <w:t>评审小组</w:t>
      </w:r>
      <w:r>
        <w:rPr>
          <w:rFonts w:hint="eastAsia" w:ascii="宋体" w:hAnsi="宋体"/>
          <w:sz w:val="24"/>
          <w:highlight w:val="none"/>
        </w:rPr>
        <w:t>应否决其</w:t>
      </w:r>
      <w:r>
        <w:rPr>
          <w:rFonts w:hint="eastAsia" w:ascii="宋体" w:hAnsi="宋体"/>
          <w:sz w:val="24"/>
          <w:highlight w:val="none"/>
          <w:lang w:eastAsia="zh-CN"/>
        </w:rPr>
        <w:t>申请</w:t>
      </w:r>
      <w:r>
        <w:rPr>
          <w:rFonts w:hint="eastAsia" w:ascii="宋体" w:hAnsi="宋体"/>
          <w:sz w:val="24"/>
          <w:highlight w:val="none"/>
        </w:rPr>
        <w:t>：</w:t>
      </w:r>
    </w:p>
    <w:p>
      <w:pPr>
        <w:spacing w:line="440" w:lineRule="exact"/>
        <w:ind w:firstLine="420"/>
        <w:rPr>
          <w:rFonts w:hint="eastAsia" w:ascii="宋体" w:hAnsi="宋体"/>
          <w:sz w:val="24"/>
          <w:highlight w:val="none"/>
        </w:rPr>
      </w:pPr>
      <w:r>
        <w:rPr>
          <w:rFonts w:hint="eastAsia" w:ascii="宋体" w:hAnsi="宋体"/>
          <w:sz w:val="24"/>
          <w:highlight w:val="none"/>
        </w:rPr>
        <w:t>(1)第二章“</w:t>
      </w:r>
      <w:r>
        <w:rPr>
          <w:rFonts w:hint="eastAsia" w:ascii="宋体" w:hAnsi="宋体"/>
          <w:sz w:val="24"/>
          <w:highlight w:val="none"/>
          <w:lang w:eastAsia="zh-CN"/>
        </w:rPr>
        <w:t>申请人</w:t>
      </w:r>
      <w:r>
        <w:rPr>
          <w:rFonts w:hint="eastAsia" w:ascii="宋体" w:hAnsi="宋体"/>
          <w:sz w:val="24"/>
          <w:highlight w:val="none"/>
        </w:rPr>
        <w:t>须知”第 1.4.3项规定的任何一种情形的；</w:t>
      </w:r>
    </w:p>
    <w:p>
      <w:pPr>
        <w:spacing w:line="440" w:lineRule="exact"/>
        <w:ind w:firstLine="420"/>
        <w:rPr>
          <w:rFonts w:hint="eastAsia" w:ascii="宋体" w:hAnsi="宋体"/>
          <w:sz w:val="24"/>
          <w:highlight w:val="none"/>
        </w:rPr>
      </w:pPr>
      <w:r>
        <w:rPr>
          <w:rFonts w:hint="eastAsia" w:ascii="宋体" w:hAnsi="宋体"/>
          <w:sz w:val="24"/>
          <w:highlight w:val="none"/>
        </w:rPr>
        <w:t>(2)串通</w:t>
      </w:r>
      <w:r>
        <w:rPr>
          <w:rFonts w:hint="eastAsia" w:ascii="宋体" w:hAnsi="宋体"/>
          <w:sz w:val="24"/>
          <w:highlight w:val="none"/>
          <w:lang w:eastAsia="zh-CN"/>
        </w:rPr>
        <w:t>申请</w:t>
      </w:r>
      <w:r>
        <w:rPr>
          <w:rFonts w:hint="eastAsia" w:ascii="宋体" w:hAnsi="宋体"/>
          <w:sz w:val="24"/>
          <w:highlight w:val="none"/>
        </w:rPr>
        <w:t>或弄虚作假或有其他违法行为的；</w:t>
      </w:r>
    </w:p>
    <w:p>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(3)不按</w:t>
      </w:r>
      <w:r>
        <w:rPr>
          <w:rFonts w:hint="eastAsia" w:ascii="宋体" w:hAnsi="宋体"/>
          <w:sz w:val="24"/>
          <w:highlight w:val="none"/>
          <w:lang w:eastAsia="zh-CN"/>
        </w:rPr>
        <w:t>评审小组</w:t>
      </w:r>
      <w:r>
        <w:rPr>
          <w:rFonts w:hint="eastAsia" w:ascii="宋体" w:hAnsi="宋体"/>
          <w:sz w:val="24"/>
          <w:highlight w:val="none"/>
        </w:rPr>
        <w:t>要求澄清、说明或补正的。</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3</w:t>
      </w:r>
      <w:r>
        <w:rPr>
          <w:rFonts w:cs="宋体"/>
          <w:color w:val="auto"/>
          <w:kern w:val="0"/>
          <w:sz w:val="24"/>
          <w:szCs w:val="28"/>
          <w:highlight w:val="none"/>
        </w:rPr>
        <w:t>.1.</w:t>
      </w:r>
      <w:r>
        <w:rPr>
          <w:rFonts w:hint="eastAsia" w:cs="宋体"/>
          <w:color w:val="auto"/>
          <w:kern w:val="0"/>
          <w:sz w:val="24"/>
          <w:szCs w:val="28"/>
          <w:highlight w:val="none"/>
          <w:lang w:val="en-US" w:eastAsia="zh-CN"/>
        </w:rPr>
        <w:t>3</w:t>
      </w:r>
      <w:r>
        <w:rPr>
          <w:rFonts w:hint="eastAsia" w:cs="宋体"/>
          <w:color w:val="auto"/>
          <w:kern w:val="0"/>
          <w:sz w:val="24"/>
          <w:szCs w:val="28"/>
          <w:highlight w:val="none"/>
        </w:rPr>
        <w:t>报价一览表和分项报价表有算术错误的，评审小组按以下原则对报价进行修正，修正的价格经申请人书面确认后具有约束力。申请人不接受修正价格的，评审小组应否决其</w:t>
      </w:r>
      <w:r>
        <w:rPr>
          <w:rFonts w:hint="eastAsia"/>
          <w:color w:val="auto"/>
          <w:sz w:val="24"/>
          <w:szCs w:val="28"/>
          <w:highlight w:val="none"/>
        </w:rPr>
        <w:t>申请</w:t>
      </w:r>
      <w:r>
        <w:rPr>
          <w:rFonts w:hint="eastAsia" w:cs="宋体"/>
          <w:color w:val="auto"/>
          <w:kern w:val="0"/>
          <w:sz w:val="24"/>
          <w:szCs w:val="28"/>
          <w:highlight w:val="none"/>
        </w:rPr>
        <w:t>。</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1</w:t>
      </w:r>
      <w:r>
        <w:rPr>
          <w:rFonts w:hint="eastAsia" w:cs="宋体"/>
          <w:color w:val="auto"/>
          <w:kern w:val="0"/>
          <w:sz w:val="24"/>
          <w:szCs w:val="28"/>
          <w:highlight w:val="none"/>
        </w:rPr>
        <w:t>）申请文件中的大写金额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与小写金额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不一致的，以大写金额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为准；</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2</w:t>
      </w:r>
      <w:r>
        <w:rPr>
          <w:rFonts w:hint="eastAsia" w:cs="宋体"/>
          <w:color w:val="auto"/>
          <w:kern w:val="0"/>
          <w:sz w:val="24"/>
          <w:szCs w:val="28"/>
          <w:highlight w:val="none"/>
        </w:rPr>
        <w:t>）总价金额与依据单价计算出的结果不一致的，以单价金额为准修正总价，</w:t>
      </w:r>
      <w:r>
        <w:rPr>
          <w:rFonts w:cs="宋体"/>
          <w:color w:val="auto"/>
          <w:kern w:val="0"/>
          <w:sz w:val="24"/>
          <w:szCs w:val="28"/>
          <w:highlight w:val="none"/>
        </w:rPr>
        <w:t xml:space="preserve"> </w:t>
      </w:r>
      <w:r>
        <w:rPr>
          <w:rFonts w:hint="eastAsia" w:cs="宋体"/>
          <w:color w:val="auto"/>
          <w:kern w:val="0"/>
          <w:sz w:val="24"/>
          <w:szCs w:val="28"/>
          <w:highlight w:val="none"/>
        </w:rPr>
        <w:t>但单价金额小数点有明显错误的除外；</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3</w:t>
      </w:r>
      <w:r>
        <w:rPr>
          <w:rFonts w:hint="eastAsia" w:cs="宋体"/>
          <w:color w:val="auto"/>
          <w:kern w:val="0"/>
          <w:sz w:val="24"/>
          <w:szCs w:val="28"/>
          <w:highlight w:val="none"/>
        </w:rPr>
        <w:t>）当单价与数量相乘不等于合价时，以单价计算为准，如果单价有明显的小数点位置差错，应以标出的合价为准，同时对单价予以修正；</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4</w:t>
      </w:r>
      <w:r>
        <w:rPr>
          <w:rFonts w:hint="eastAsia" w:cs="宋体"/>
          <w:color w:val="auto"/>
          <w:kern w:val="0"/>
          <w:sz w:val="24"/>
          <w:szCs w:val="28"/>
          <w:highlight w:val="none"/>
        </w:rPr>
        <w:t>）当各子目的合价累计不等于总价时，应以各子目合价累计数为准，修正总价。</w:t>
      </w:r>
    </w:p>
    <w:p>
      <w:pPr>
        <w:adjustRightInd w:val="0"/>
        <w:snapToGrid w:val="0"/>
        <w:spacing w:line="440" w:lineRule="exact"/>
        <w:ind w:firstLine="480" w:firstLineChars="200"/>
        <w:rPr>
          <w:color w:val="auto"/>
          <w:sz w:val="24"/>
          <w:szCs w:val="28"/>
          <w:highlight w:val="none"/>
        </w:rPr>
      </w:pPr>
      <w:r>
        <w:rPr>
          <w:rFonts w:cs="宋体"/>
          <w:color w:val="auto"/>
          <w:kern w:val="0"/>
          <w:sz w:val="24"/>
          <w:szCs w:val="28"/>
          <w:highlight w:val="none"/>
        </w:rPr>
        <w:t>3.1.3</w:t>
      </w:r>
      <w:r>
        <w:rPr>
          <w:rFonts w:hint="eastAsia" w:cs="宋体"/>
          <w:color w:val="auto"/>
          <w:kern w:val="0"/>
          <w:sz w:val="24"/>
          <w:szCs w:val="28"/>
          <w:highlight w:val="none"/>
        </w:rPr>
        <w:t>修正后的最终报价若超过</w:t>
      </w:r>
      <w:r>
        <w:rPr>
          <w:rFonts w:hint="eastAsia" w:cs="宋体"/>
          <w:color w:val="auto"/>
          <w:kern w:val="0"/>
          <w:sz w:val="24"/>
          <w:szCs w:val="28"/>
          <w:highlight w:val="none"/>
          <w:lang w:val="en-US" w:eastAsia="zh-CN"/>
        </w:rPr>
        <w:t>最高代理报酬限额的</w:t>
      </w:r>
      <w:r>
        <w:rPr>
          <w:rFonts w:hint="eastAsia" w:cs="宋体"/>
          <w:color w:val="auto"/>
          <w:kern w:val="0"/>
          <w:sz w:val="24"/>
          <w:szCs w:val="28"/>
          <w:highlight w:val="none"/>
        </w:rPr>
        <w:t>，评审小组应否决其申请。</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.2 </w:t>
      </w:r>
      <w:r>
        <w:rPr>
          <w:rFonts w:hint="eastAsia" w:ascii="黑体" w:hAnsi="黑体" w:eastAsia="黑体"/>
          <w:b/>
          <w:bCs/>
          <w:color w:val="auto"/>
          <w:sz w:val="28"/>
          <w:szCs w:val="28"/>
          <w:highlight w:val="none"/>
        </w:rPr>
        <w:t>申请文件详细评审</w:t>
      </w:r>
    </w:p>
    <w:p>
      <w:pPr>
        <w:spacing w:line="360" w:lineRule="auto"/>
        <w:ind w:firstLine="420"/>
        <w:rPr>
          <w:rFonts w:ascii="宋体" w:hAnsi="宋体"/>
          <w:sz w:val="24"/>
          <w:szCs w:val="21"/>
          <w:highlight w:val="none"/>
        </w:rPr>
      </w:pPr>
      <w:r>
        <w:rPr>
          <w:rFonts w:hint="eastAsia" w:ascii="宋体" w:hAnsi="宋体"/>
          <w:sz w:val="24"/>
          <w:szCs w:val="21"/>
          <w:highlight w:val="none"/>
        </w:rPr>
        <w:t xml:space="preserve">3.2.1 </w:t>
      </w:r>
      <w:r>
        <w:rPr>
          <w:rFonts w:hint="eastAsia" w:cs="宋体"/>
          <w:kern w:val="0"/>
          <w:sz w:val="24"/>
          <w:szCs w:val="28"/>
          <w:highlight w:val="none"/>
          <w:lang w:eastAsia="zh-CN"/>
        </w:rPr>
        <w:t>评审小组</w:t>
      </w:r>
      <w:r>
        <w:rPr>
          <w:rFonts w:hint="eastAsia" w:ascii="宋体" w:hAnsi="宋体"/>
          <w:sz w:val="24"/>
          <w:szCs w:val="21"/>
          <w:highlight w:val="none"/>
        </w:rPr>
        <w:t>按本章第 2.2 款规定的量化因素和分值进行打分，并计算出各</w:t>
      </w:r>
      <w:r>
        <w:rPr>
          <w:rFonts w:hint="eastAsia" w:ascii="宋体" w:hAnsi="宋体"/>
          <w:sz w:val="24"/>
          <w:szCs w:val="21"/>
          <w:highlight w:val="none"/>
          <w:lang w:eastAsia="zh-CN"/>
        </w:rPr>
        <w:t>申请人</w:t>
      </w:r>
      <w:r>
        <w:rPr>
          <w:rFonts w:hint="eastAsia" w:ascii="宋体" w:hAnsi="宋体"/>
          <w:sz w:val="24"/>
          <w:szCs w:val="21"/>
          <w:highlight w:val="none"/>
        </w:rPr>
        <w:t>的商务和技术得分。</w:t>
      </w:r>
    </w:p>
    <w:p>
      <w:pPr>
        <w:spacing w:line="360" w:lineRule="auto"/>
        <w:ind w:firstLine="420"/>
        <w:rPr>
          <w:rFonts w:ascii="宋体" w:hAnsi="宋体"/>
          <w:sz w:val="24"/>
          <w:szCs w:val="21"/>
          <w:highlight w:val="none"/>
        </w:rPr>
      </w:pPr>
      <w:r>
        <w:rPr>
          <w:rFonts w:hint="eastAsia" w:ascii="宋体" w:hAnsi="宋体"/>
          <w:sz w:val="24"/>
          <w:szCs w:val="21"/>
          <w:highlight w:val="none"/>
        </w:rPr>
        <w:t>①按本章第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项（1）目规定的评审因素和分值对技术建议书部分计算出得分A；</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②按本章第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项（2）目规定的评审因素和分值对主要人员部分计算出得分B；</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③</w:t>
      </w:r>
      <w:r>
        <w:rPr>
          <w:rFonts w:hint="eastAsia" w:cs="宋体"/>
          <w:kern w:val="0"/>
          <w:sz w:val="24"/>
          <w:szCs w:val="28"/>
          <w:highlight w:val="none"/>
          <w:lang w:eastAsia="zh-CN"/>
        </w:rPr>
        <w:t>评审小组</w:t>
      </w:r>
      <w:r>
        <w:rPr>
          <w:rFonts w:hint="eastAsia" w:ascii="宋体" w:hAnsi="宋体"/>
          <w:sz w:val="24"/>
          <w:szCs w:val="21"/>
          <w:highlight w:val="none"/>
        </w:rPr>
        <w:t>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项（3）目规定的评审因素和分值对评标价计算出得分 C。</w:t>
      </w:r>
    </w:p>
    <w:p>
      <w:pPr>
        <w:spacing w:line="360" w:lineRule="auto"/>
        <w:ind w:firstLine="420"/>
        <w:rPr>
          <w:rFonts w:ascii="宋体" w:hAnsi="宋体"/>
          <w:sz w:val="24"/>
          <w:szCs w:val="21"/>
          <w:highlight w:val="none"/>
        </w:rPr>
      </w:pPr>
      <w:r>
        <w:rPr>
          <w:rFonts w:hint="eastAsia" w:ascii="宋体" w:hAnsi="宋体"/>
          <w:sz w:val="24"/>
          <w:szCs w:val="21"/>
          <w:highlight w:val="none"/>
        </w:rPr>
        <w:t>④按本章第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项（4）目规定的评审因素和分值对其他部分计算出得分D。</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3.2.2 评分分值计算保留小数点后两位，小数点后第三位“四舍五入”。</w:t>
      </w:r>
    </w:p>
    <w:p>
      <w:pPr>
        <w:spacing w:line="360" w:lineRule="auto"/>
        <w:ind w:firstLine="420"/>
        <w:rPr>
          <w:rFonts w:hint="eastAsia"/>
          <w:highlight w:val="none"/>
        </w:rPr>
      </w:pPr>
      <w:r>
        <w:rPr>
          <w:rFonts w:hint="eastAsia" w:ascii="宋体" w:hAnsi="宋体"/>
          <w:sz w:val="24"/>
          <w:szCs w:val="21"/>
          <w:highlight w:val="none"/>
        </w:rPr>
        <w:t xml:space="preserve">3.2.3 </w:t>
      </w:r>
      <w:r>
        <w:rPr>
          <w:rFonts w:hint="eastAsia" w:ascii="宋体" w:hAnsi="宋体"/>
          <w:sz w:val="24"/>
          <w:szCs w:val="21"/>
          <w:highlight w:val="none"/>
          <w:lang w:eastAsia="zh-CN"/>
        </w:rPr>
        <w:t>申请人</w:t>
      </w:r>
      <w:r>
        <w:rPr>
          <w:rFonts w:hint="eastAsia" w:ascii="宋体" w:hAnsi="宋体"/>
          <w:sz w:val="24"/>
          <w:szCs w:val="21"/>
          <w:highlight w:val="none"/>
        </w:rPr>
        <w:t>的</w:t>
      </w:r>
      <w:r>
        <w:rPr>
          <w:rFonts w:hint="eastAsia" w:ascii="宋体" w:hAnsi="宋体"/>
          <w:sz w:val="24"/>
          <w:szCs w:val="21"/>
          <w:highlight w:val="none"/>
          <w:lang w:val="en-US" w:eastAsia="zh-CN"/>
        </w:rPr>
        <w:t>综</w:t>
      </w:r>
      <w:r>
        <w:rPr>
          <w:rFonts w:hint="eastAsia" w:ascii="宋体" w:hAnsi="宋体"/>
          <w:sz w:val="24"/>
          <w:szCs w:val="21"/>
          <w:highlight w:val="none"/>
        </w:rPr>
        <w:t>合得分=A+B+C+D。</w:t>
      </w:r>
    </w:p>
    <w:p>
      <w:pPr>
        <w:adjustRightInd w:val="0"/>
        <w:snapToGrid w:val="0"/>
        <w:spacing w:line="440" w:lineRule="exact"/>
        <w:ind w:firstLine="480" w:firstLineChars="200"/>
        <w:rPr>
          <w:rFonts w:cs="宋体"/>
          <w:color w:val="auto"/>
          <w:kern w:val="0"/>
          <w:sz w:val="24"/>
          <w:szCs w:val="28"/>
          <w:highlight w:val="none"/>
        </w:rPr>
      </w:pPr>
      <w:r>
        <w:rPr>
          <w:rFonts w:hint="eastAsia" w:ascii="宋体" w:hAnsi="宋体"/>
          <w:sz w:val="24"/>
          <w:szCs w:val="21"/>
          <w:highlight w:val="none"/>
        </w:rPr>
        <w:t xml:space="preserve">3.2.4 </w:t>
      </w:r>
      <w:r>
        <w:rPr>
          <w:rFonts w:hint="eastAsia" w:cs="宋体"/>
          <w:kern w:val="0"/>
          <w:sz w:val="24"/>
          <w:szCs w:val="28"/>
          <w:highlight w:val="none"/>
          <w:lang w:eastAsia="zh-CN"/>
        </w:rPr>
        <w:t>评审小组</w:t>
      </w:r>
      <w:r>
        <w:rPr>
          <w:rFonts w:hint="eastAsia" w:ascii="宋体" w:hAnsi="宋体"/>
          <w:sz w:val="24"/>
          <w:szCs w:val="21"/>
          <w:highlight w:val="none"/>
        </w:rPr>
        <w:t>发现</w:t>
      </w:r>
      <w:r>
        <w:rPr>
          <w:rFonts w:hint="eastAsia" w:ascii="宋体" w:hAnsi="宋体"/>
          <w:sz w:val="24"/>
          <w:szCs w:val="21"/>
          <w:highlight w:val="none"/>
          <w:lang w:eastAsia="zh-CN"/>
        </w:rPr>
        <w:t>申请人</w:t>
      </w:r>
      <w:r>
        <w:rPr>
          <w:rFonts w:hint="eastAsia" w:ascii="宋体" w:hAnsi="宋体"/>
          <w:sz w:val="24"/>
          <w:szCs w:val="21"/>
          <w:highlight w:val="none"/>
        </w:rPr>
        <w:t>的报价明显低于其他</w:t>
      </w:r>
      <w:r>
        <w:rPr>
          <w:rFonts w:hint="eastAsia" w:ascii="宋体" w:hAnsi="宋体"/>
          <w:sz w:val="24"/>
          <w:szCs w:val="21"/>
          <w:highlight w:val="none"/>
          <w:lang w:eastAsia="zh-CN"/>
        </w:rPr>
        <w:t>申请人</w:t>
      </w:r>
      <w:r>
        <w:rPr>
          <w:rFonts w:hint="eastAsia" w:ascii="宋体" w:hAnsi="宋体"/>
          <w:sz w:val="24"/>
          <w:szCs w:val="21"/>
          <w:highlight w:val="none"/>
        </w:rPr>
        <w:t>报价，使得其报价可能低于其个别成本的，应要求该</w:t>
      </w:r>
      <w:r>
        <w:rPr>
          <w:rFonts w:hint="eastAsia" w:ascii="宋体" w:hAnsi="宋体"/>
          <w:sz w:val="24"/>
          <w:szCs w:val="21"/>
          <w:highlight w:val="none"/>
          <w:lang w:eastAsia="zh-CN"/>
        </w:rPr>
        <w:t>申请人</w:t>
      </w:r>
      <w:r>
        <w:rPr>
          <w:rFonts w:hint="eastAsia" w:ascii="宋体" w:hAnsi="宋体"/>
          <w:sz w:val="24"/>
          <w:szCs w:val="21"/>
          <w:highlight w:val="none"/>
        </w:rPr>
        <w:t>作出书面说明并提供相应的证明材料。</w:t>
      </w:r>
      <w:r>
        <w:rPr>
          <w:rFonts w:hint="eastAsia" w:ascii="宋体" w:hAnsi="宋体"/>
          <w:sz w:val="24"/>
          <w:szCs w:val="21"/>
          <w:highlight w:val="none"/>
          <w:lang w:eastAsia="zh-CN"/>
        </w:rPr>
        <w:t>申请人</w:t>
      </w:r>
      <w:r>
        <w:rPr>
          <w:rFonts w:hint="eastAsia" w:ascii="宋体" w:hAnsi="宋体"/>
          <w:sz w:val="24"/>
          <w:szCs w:val="21"/>
          <w:highlight w:val="none"/>
        </w:rPr>
        <w:t>不能合理说明或不能提供相应证明材料的，</w:t>
      </w:r>
      <w:r>
        <w:rPr>
          <w:rFonts w:hint="eastAsia" w:cs="宋体"/>
          <w:kern w:val="0"/>
          <w:sz w:val="24"/>
          <w:szCs w:val="28"/>
          <w:highlight w:val="none"/>
          <w:lang w:eastAsia="zh-CN"/>
        </w:rPr>
        <w:t>评审小组</w:t>
      </w:r>
      <w:r>
        <w:rPr>
          <w:rFonts w:hint="eastAsia" w:ascii="宋体" w:hAnsi="宋体"/>
          <w:sz w:val="24"/>
          <w:szCs w:val="21"/>
          <w:highlight w:val="none"/>
        </w:rPr>
        <w:t>应认定该</w:t>
      </w:r>
      <w:r>
        <w:rPr>
          <w:rFonts w:hint="eastAsia" w:ascii="宋体" w:hAnsi="宋体"/>
          <w:sz w:val="24"/>
          <w:szCs w:val="21"/>
          <w:highlight w:val="none"/>
          <w:lang w:eastAsia="zh-CN"/>
        </w:rPr>
        <w:t>申请人</w:t>
      </w:r>
      <w:r>
        <w:rPr>
          <w:rFonts w:hint="eastAsia" w:ascii="宋体" w:hAnsi="宋体"/>
          <w:sz w:val="24"/>
          <w:szCs w:val="21"/>
          <w:highlight w:val="none"/>
        </w:rPr>
        <w:t>以低于成本报价竞标，并否决其</w:t>
      </w:r>
      <w:r>
        <w:rPr>
          <w:rFonts w:hint="eastAsia" w:ascii="宋体" w:hAnsi="宋体"/>
          <w:sz w:val="24"/>
          <w:szCs w:val="21"/>
          <w:highlight w:val="none"/>
          <w:lang w:eastAsia="zh-CN"/>
        </w:rPr>
        <w:t>申请</w:t>
      </w:r>
      <w:r>
        <w:rPr>
          <w:rFonts w:hint="eastAsia" w:ascii="宋体" w:hAnsi="宋体"/>
          <w:sz w:val="24"/>
          <w:szCs w:val="21"/>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rPr>
        <w:t>申请文件相关信息的核查</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 xml:space="preserve">.3.1 </w:t>
      </w:r>
      <w:r>
        <w:rPr>
          <w:rFonts w:hint="eastAsia"/>
          <w:color w:val="auto"/>
          <w:sz w:val="24"/>
          <w:szCs w:val="28"/>
          <w:highlight w:val="none"/>
        </w:rPr>
        <w:t>在签订合同前，申请人资格条件发生重大变化，影响或者可能影响资格条件的，</w:t>
      </w:r>
      <w:r>
        <w:rPr>
          <w:rFonts w:hint="eastAsia"/>
          <w:color w:val="auto"/>
          <w:sz w:val="24"/>
          <w:szCs w:val="28"/>
          <w:highlight w:val="none"/>
          <w:lang w:eastAsia="zh-CN"/>
        </w:rPr>
        <w:t>采购人</w:t>
      </w:r>
      <w:r>
        <w:rPr>
          <w:rFonts w:hint="eastAsia"/>
          <w:bCs/>
          <w:color w:val="auto"/>
          <w:sz w:val="24"/>
          <w:szCs w:val="28"/>
          <w:highlight w:val="none"/>
        </w:rPr>
        <w:t>将</w:t>
      </w:r>
      <w:r>
        <w:rPr>
          <w:rFonts w:hint="eastAsia"/>
          <w:color w:val="auto"/>
          <w:sz w:val="24"/>
          <w:szCs w:val="28"/>
          <w:highlight w:val="none"/>
        </w:rPr>
        <w:t>根据申请人须知第1</w:t>
      </w:r>
      <w:r>
        <w:rPr>
          <w:color w:val="auto"/>
          <w:sz w:val="24"/>
          <w:szCs w:val="28"/>
          <w:highlight w:val="none"/>
        </w:rPr>
        <w:t>.4</w:t>
      </w:r>
      <w:r>
        <w:rPr>
          <w:rFonts w:hint="eastAsia"/>
          <w:color w:val="auto"/>
          <w:sz w:val="24"/>
          <w:szCs w:val="28"/>
          <w:highlight w:val="none"/>
        </w:rPr>
        <w:t>.1</w:t>
      </w:r>
      <w:r>
        <w:rPr>
          <w:rFonts w:hint="eastAsia" w:cs="宋体"/>
          <w:color w:val="auto"/>
          <w:kern w:val="0"/>
          <w:sz w:val="24"/>
          <w:szCs w:val="28"/>
          <w:highlight w:val="none"/>
          <w:lang w:val="zh-CN"/>
        </w:rPr>
        <w:t>款</w:t>
      </w:r>
      <w:r>
        <w:rPr>
          <w:rFonts w:hint="eastAsia"/>
          <w:color w:val="auto"/>
          <w:sz w:val="24"/>
          <w:szCs w:val="28"/>
          <w:highlight w:val="none"/>
        </w:rPr>
        <w:t>规定的申请人资格条件要求，要求申请人提供更新或补充的资格证明材料。评审小组将对提供的更新或补充资格证明材料进行审查，不满足资格条件的，视为无效申请。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3.3.2</w:t>
      </w:r>
      <w:r>
        <w:rPr>
          <w:rFonts w:hint="eastAsia"/>
          <w:color w:val="auto"/>
          <w:sz w:val="24"/>
          <w:szCs w:val="28"/>
          <w:highlight w:val="none"/>
        </w:rPr>
        <w:t>评审小组应对评审过程中发现</w:t>
      </w:r>
      <w:r>
        <w:rPr>
          <w:rFonts w:hint="eastAsia" w:cs="宋体"/>
          <w:color w:val="auto"/>
          <w:kern w:val="0"/>
          <w:sz w:val="24"/>
          <w:szCs w:val="28"/>
          <w:highlight w:val="none"/>
        </w:rPr>
        <w:t>申请人与申请人之间，申请人与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之间存在的串通行为进行评审和认定，申请人存在</w:t>
      </w:r>
      <w:r>
        <w:rPr>
          <w:rFonts w:hint="eastAsia"/>
          <w:color w:val="auto"/>
          <w:sz w:val="24"/>
          <w:szCs w:val="28"/>
          <w:highlight w:val="none"/>
        </w:rPr>
        <w:t>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、其他申请人恶意</w:t>
      </w:r>
      <w:r>
        <w:rPr>
          <w:rFonts w:hint="eastAsia"/>
          <w:color w:val="auto"/>
          <w:sz w:val="24"/>
          <w:szCs w:val="28"/>
          <w:highlight w:val="none"/>
        </w:rPr>
        <w:t>串通、弄虚作假，行贿等违法行为的，评审小组应否决其申请。</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1</w:t>
      </w:r>
      <w:r>
        <w:rPr>
          <w:rFonts w:hint="eastAsia"/>
          <w:color w:val="auto"/>
          <w:sz w:val="24"/>
          <w:szCs w:val="28"/>
          <w:highlight w:val="none"/>
        </w:rPr>
        <w:t>）有下列情形之一的，属于</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s="宋体"/>
          <w:color w:val="auto"/>
          <w:kern w:val="0"/>
          <w:sz w:val="24"/>
          <w:szCs w:val="28"/>
          <w:highlight w:val="none"/>
        </w:rPr>
        <w:t xml:space="preserve"> 申请人</w:t>
      </w:r>
      <w:r>
        <w:rPr>
          <w:rFonts w:hint="eastAsia"/>
          <w:color w:val="auto"/>
          <w:sz w:val="24"/>
          <w:szCs w:val="28"/>
          <w:highlight w:val="none"/>
        </w:rPr>
        <w:t>之间协商报价等申请文件的实质性内容；</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s="宋体"/>
          <w:color w:val="auto"/>
          <w:kern w:val="0"/>
          <w:sz w:val="24"/>
          <w:szCs w:val="28"/>
          <w:highlight w:val="none"/>
        </w:rPr>
        <w:t xml:space="preserve"> 申请人</w:t>
      </w:r>
      <w:r>
        <w:rPr>
          <w:rFonts w:hint="eastAsia"/>
          <w:color w:val="auto"/>
          <w:sz w:val="24"/>
          <w:szCs w:val="28"/>
          <w:highlight w:val="none"/>
        </w:rPr>
        <w:t>之间约定中选人；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s="宋体"/>
          <w:color w:val="auto"/>
          <w:kern w:val="0"/>
          <w:sz w:val="24"/>
          <w:szCs w:val="28"/>
          <w:highlight w:val="none"/>
        </w:rPr>
        <w:t xml:space="preserve"> 申请人</w:t>
      </w:r>
      <w:r>
        <w:rPr>
          <w:rFonts w:hint="eastAsia"/>
          <w:color w:val="auto"/>
          <w:sz w:val="24"/>
          <w:szCs w:val="28"/>
          <w:highlight w:val="none"/>
        </w:rPr>
        <w:t>之间约定部分</w:t>
      </w:r>
      <w:r>
        <w:rPr>
          <w:rFonts w:hint="eastAsia" w:cs="宋体"/>
          <w:color w:val="auto"/>
          <w:kern w:val="0"/>
          <w:sz w:val="24"/>
          <w:szCs w:val="28"/>
          <w:highlight w:val="none"/>
        </w:rPr>
        <w:t>申请人</w:t>
      </w:r>
      <w:r>
        <w:rPr>
          <w:rFonts w:hint="eastAsia"/>
          <w:color w:val="auto"/>
          <w:sz w:val="24"/>
          <w:szCs w:val="28"/>
          <w:highlight w:val="none"/>
        </w:rPr>
        <w:t>放弃申请或中选；</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属于同一集团、协会、商会等组织成员的</w:t>
      </w:r>
      <w:r>
        <w:rPr>
          <w:rFonts w:hint="eastAsia" w:cs="宋体"/>
          <w:color w:val="auto"/>
          <w:kern w:val="0"/>
          <w:sz w:val="24"/>
          <w:szCs w:val="28"/>
          <w:highlight w:val="none"/>
        </w:rPr>
        <w:t>申请人</w:t>
      </w:r>
      <w:r>
        <w:rPr>
          <w:rFonts w:hint="eastAsia"/>
          <w:color w:val="auto"/>
          <w:sz w:val="24"/>
          <w:szCs w:val="28"/>
          <w:highlight w:val="none"/>
        </w:rPr>
        <w:t>按照该组织要求协同申请；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s="宋体"/>
          <w:color w:val="auto"/>
          <w:kern w:val="0"/>
          <w:sz w:val="24"/>
          <w:szCs w:val="28"/>
          <w:highlight w:val="none"/>
        </w:rPr>
        <w:t xml:space="preserve"> 申请人</w:t>
      </w:r>
      <w:r>
        <w:rPr>
          <w:rFonts w:hint="eastAsia"/>
          <w:color w:val="auto"/>
          <w:sz w:val="24"/>
          <w:szCs w:val="28"/>
          <w:highlight w:val="none"/>
        </w:rPr>
        <w:t>之间为谋取中选或排斥特定</w:t>
      </w:r>
      <w:r>
        <w:rPr>
          <w:rFonts w:hint="eastAsia" w:cs="宋体"/>
          <w:color w:val="auto"/>
          <w:kern w:val="0"/>
          <w:sz w:val="24"/>
          <w:szCs w:val="28"/>
          <w:highlight w:val="none"/>
        </w:rPr>
        <w:t>申请人</w:t>
      </w:r>
      <w:r>
        <w:rPr>
          <w:rFonts w:hint="eastAsia"/>
          <w:color w:val="auto"/>
          <w:sz w:val="24"/>
          <w:szCs w:val="28"/>
          <w:highlight w:val="none"/>
        </w:rPr>
        <w:t>而采取的其他联合行动。</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）有下列情形之一的，视为</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的申请文件由同一单位或个人编制；</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委托同一单位或个人办理申请事宜；</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的申请文件载明的项目管理成员为同一人；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的申请文件异常一致或报价呈规律性差异；</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的申请文件相互混装；</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w:t>
      </w:r>
      <w:r>
        <w:rPr>
          <w:rFonts w:hint="eastAsia"/>
          <w:color w:val="auto"/>
          <w:sz w:val="24"/>
          <w:szCs w:val="28"/>
          <w:highlight w:val="none"/>
          <w:lang w:eastAsia="zh-CN"/>
        </w:rPr>
        <w:t>比选保证金</w:t>
      </w:r>
      <w:r>
        <w:rPr>
          <w:rFonts w:hint="eastAsia"/>
          <w:color w:val="auto"/>
          <w:sz w:val="24"/>
          <w:szCs w:val="28"/>
          <w:highlight w:val="none"/>
        </w:rPr>
        <w:t>从同一单位或个人的账户转出。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3</w:t>
      </w:r>
      <w:r>
        <w:rPr>
          <w:rFonts w:hint="eastAsia"/>
          <w:color w:val="auto"/>
          <w:sz w:val="24"/>
          <w:szCs w:val="28"/>
          <w:highlight w:val="none"/>
        </w:rPr>
        <w:t>）有下列情形之一的，属于</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串通申请：</w:t>
      </w:r>
    </w:p>
    <w:p>
      <w:pPr>
        <w:adjustRightInd w:val="0"/>
        <w:snapToGrid w:val="0"/>
        <w:spacing w:line="440" w:lineRule="exact"/>
        <w:ind w:firstLine="480" w:firstLineChars="200"/>
        <w:rPr>
          <w:rFonts w:cs="宋体"/>
          <w:color w:val="auto"/>
          <w:kern w:val="0"/>
          <w:sz w:val="24"/>
          <w:szCs w:val="28"/>
          <w:highlight w:val="none"/>
        </w:rPr>
      </w:pPr>
      <w:r>
        <w:rPr>
          <w:color w:val="auto"/>
          <w:sz w:val="24"/>
          <w:szCs w:val="28"/>
          <w:highlight w:val="none"/>
        </w:rPr>
        <w:t>a.</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在开标前</w:t>
      </w:r>
      <w:r>
        <w:rPr>
          <w:rFonts w:hint="eastAsia"/>
          <w:color w:val="auto"/>
          <w:sz w:val="24"/>
          <w:szCs w:val="28"/>
          <w:highlight w:val="none"/>
          <w:lang w:eastAsia="zh-CN"/>
        </w:rPr>
        <w:t>开标</w:t>
      </w:r>
      <w:r>
        <w:rPr>
          <w:rFonts w:hint="eastAsia"/>
          <w:color w:val="auto"/>
          <w:sz w:val="24"/>
          <w:szCs w:val="28"/>
          <w:highlight w:val="none"/>
        </w:rPr>
        <w:t>并将有关信息泄露给其他</w:t>
      </w:r>
      <w:r>
        <w:rPr>
          <w:rFonts w:hint="eastAsia" w:cs="宋体"/>
          <w:color w:val="auto"/>
          <w:kern w:val="0"/>
          <w:sz w:val="24"/>
          <w:szCs w:val="28"/>
          <w:highlight w:val="none"/>
        </w:rPr>
        <w:t>申请人；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直接或间接向</w:t>
      </w:r>
      <w:r>
        <w:rPr>
          <w:rFonts w:hint="eastAsia" w:cs="宋体"/>
          <w:color w:val="auto"/>
          <w:kern w:val="0"/>
          <w:sz w:val="24"/>
          <w:szCs w:val="28"/>
          <w:highlight w:val="none"/>
        </w:rPr>
        <w:t>申请人</w:t>
      </w:r>
      <w:r>
        <w:rPr>
          <w:rFonts w:hint="eastAsia"/>
          <w:color w:val="auto"/>
          <w:sz w:val="24"/>
          <w:szCs w:val="28"/>
          <w:highlight w:val="none"/>
        </w:rPr>
        <w:t>泄露标底、评审小组成员等信息；</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压低或抬高申请报价；</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授意</w:t>
      </w:r>
      <w:r>
        <w:rPr>
          <w:rFonts w:hint="eastAsia" w:cs="宋体"/>
          <w:color w:val="auto"/>
          <w:kern w:val="0"/>
          <w:sz w:val="24"/>
          <w:szCs w:val="28"/>
          <w:highlight w:val="none"/>
        </w:rPr>
        <w:t>申请人</w:t>
      </w:r>
      <w:r>
        <w:rPr>
          <w:rFonts w:hint="eastAsia"/>
          <w:color w:val="auto"/>
          <w:sz w:val="24"/>
          <w:szCs w:val="28"/>
          <w:highlight w:val="none"/>
        </w:rPr>
        <w:t>撤换、修改申请文件；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为特定</w:t>
      </w:r>
      <w:r>
        <w:rPr>
          <w:rFonts w:hint="eastAsia" w:cs="宋体"/>
          <w:color w:val="auto"/>
          <w:kern w:val="0"/>
          <w:sz w:val="24"/>
          <w:szCs w:val="28"/>
          <w:highlight w:val="none"/>
        </w:rPr>
        <w:t>申请人</w:t>
      </w:r>
      <w:r>
        <w:rPr>
          <w:rFonts w:hint="eastAsia"/>
          <w:color w:val="auto"/>
          <w:sz w:val="24"/>
          <w:szCs w:val="28"/>
          <w:highlight w:val="none"/>
        </w:rPr>
        <w:t>中选提供方便；</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为谋求特定</w:t>
      </w:r>
      <w:r>
        <w:rPr>
          <w:rFonts w:hint="eastAsia" w:cs="宋体"/>
          <w:color w:val="auto"/>
          <w:kern w:val="0"/>
          <w:sz w:val="24"/>
          <w:szCs w:val="28"/>
          <w:highlight w:val="none"/>
        </w:rPr>
        <w:t>申请人</w:t>
      </w:r>
      <w:r>
        <w:rPr>
          <w:rFonts w:hint="eastAsia"/>
          <w:color w:val="auto"/>
          <w:sz w:val="24"/>
          <w:szCs w:val="28"/>
          <w:highlight w:val="none"/>
        </w:rPr>
        <w:t>中选而采取的其他串通行为。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4</w:t>
      </w:r>
      <w:r>
        <w:rPr>
          <w:rFonts w:hint="eastAsia"/>
          <w:color w:val="auto"/>
          <w:sz w:val="24"/>
          <w:szCs w:val="28"/>
          <w:highlight w:val="none"/>
        </w:rPr>
        <w:t>）申请人有下列情形之一的，属于弄虚作假的行为：</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lang w:val="en-US" w:eastAsia="zh-CN"/>
        </w:rPr>
        <w:t xml:space="preserve"> </w:t>
      </w:r>
      <w:r>
        <w:rPr>
          <w:rFonts w:hint="eastAsia"/>
          <w:color w:val="auto"/>
          <w:sz w:val="24"/>
          <w:szCs w:val="28"/>
          <w:highlight w:val="none"/>
        </w:rPr>
        <w:t>使用通过受让或租借等方式获取的资格、资质证书申请；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lang w:val="en-US" w:eastAsia="zh-CN"/>
        </w:rPr>
        <w:t xml:space="preserve"> </w:t>
      </w:r>
      <w:r>
        <w:rPr>
          <w:color w:val="auto"/>
          <w:sz w:val="24"/>
          <w:szCs w:val="28"/>
          <w:highlight w:val="none"/>
        </w:rPr>
        <w:t>.</w:t>
      </w:r>
      <w:r>
        <w:rPr>
          <w:rFonts w:hint="eastAsia"/>
          <w:color w:val="auto"/>
          <w:sz w:val="24"/>
          <w:szCs w:val="28"/>
          <w:highlight w:val="none"/>
          <w:lang w:val="en-US" w:eastAsia="zh-CN"/>
        </w:rPr>
        <w:t xml:space="preserve"> </w:t>
      </w:r>
      <w:r>
        <w:rPr>
          <w:rFonts w:hint="eastAsia"/>
          <w:color w:val="auto"/>
          <w:sz w:val="24"/>
          <w:szCs w:val="28"/>
          <w:highlight w:val="none"/>
        </w:rPr>
        <w:t>使用伪造、变造的许可证件；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lang w:val="en-US" w:eastAsia="zh-CN"/>
        </w:rPr>
        <w:t xml:space="preserve"> </w:t>
      </w:r>
      <w:r>
        <w:rPr>
          <w:rFonts w:hint="eastAsia"/>
          <w:color w:val="auto"/>
          <w:sz w:val="24"/>
          <w:szCs w:val="28"/>
          <w:highlight w:val="none"/>
        </w:rPr>
        <w:t>提供虚假的财务状况或业绩；</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lang w:val="en-US" w:eastAsia="zh-CN"/>
        </w:rPr>
        <w:t xml:space="preserve"> </w:t>
      </w:r>
      <w:r>
        <w:rPr>
          <w:rFonts w:hint="eastAsia"/>
          <w:color w:val="auto"/>
          <w:sz w:val="24"/>
          <w:szCs w:val="28"/>
          <w:highlight w:val="none"/>
        </w:rPr>
        <w:t>提供虚假的项目负责人或主要技术人员简历、劳动关系证明；</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lang w:val="en-US" w:eastAsia="zh-CN"/>
        </w:rPr>
        <w:t xml:space="preserve"> </w:t>
      </w:r>
      <w:r>
        <w:rPr>
          <w:rFonts w:hint="eastAsia"/>
          <w:color w:val="auto"/>
          <w:sz w:val="24"/>
          <w:szCs w:val="28"/>
          <w:highlight w:val="none"/>
        </w:rPr>
        <w:t>提供虚假的信用状况；</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lang w:val="en-US" w:eastAsia="zh-CN"/>
        </w:rPr>
        <w:t xml:space="preserve"> </w:t>
      </w:r>
      <w:r>
        <w:rPr>
          <w:rFonts w:hint="eastAsia"/>
          <w:color w:val="auto"/>
          <w:sz w:val="24"/>
          <w:szCs w:val="28"/>
          <w:highlight w:val="none"/>
        </w:rPr>
        <w:t>其他弄虚作假的行为。</w:t>
      </w:r>
    </w:p>
    <w:p>
      <w:pPr>
        <w:adjustRightInd w:val="0"/>
        <w:snapToGrid w:val="0"/>
        <w:spacing w:line="440" w:lineRule="exact"/>
        <w:rPr>
          <w:color w:val="auto"/>
          <w:sz w:val="24"/>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lang w:val="en-US" w:eastAsia="zh-CN"/>
        </w:rPr>
        <w:t>4</w:t>
      </w:r>
      <w:r>
        <w:rPr>
          <w:rFonts w:hint="eastAsia" w:ascii="黑体" w:hAnsi="黑体" w:eastAsia="黑体"/>
          <w:b/>
          <w:bCs/>
          <w:color w:val="auto"/>
          <w:sz w:val="28"/>
          <w:szCs w:val="28"/>
          <w:highlight w:val="none"/>
        </w:rPr>
        <w:t>申请文件的澄青</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.1 在评审过程中，评审小组可以书面形式要求申请人对申请文件中含义不 明确的内容、明显文字或计算错误进行书面澄清或说明。评审小组不接受申请人主动提出的澄清、说明。申请人不按评审小组要求澄清或说明的，评审小组应否决其</w:t>
      </w:r>
      <w:r>
        <w:rPr>
          <w:rFonts w:hint="eastAsia" w:asciiTheme="minorEastAsia" w:hAnsiTheme="minorEastAsia" w:eastAsiaTheme="minorEastAsia" w:cstheme="minorEastAsia"/>
          <w:color w:val="auto"/>
          <w:sz w:val="24"/>
          <w:szCs w:val="28"/>
          <w:highlight w:val="none"/>
          <w:lang w:eastAsia="zh-CN"/>
        </w:rPr>
        <w:t>申请</w:t>
      </w:r>
      <w:r>
        <w:rPr>
          <w:rFonts w:hint="eastAsia" w:asciiTheme="minorEastAsia" w:hAnsiTheme="minorEastAsia" w:eastAsiaTheme="minorEastAsia" w:cstheme="minorEastAsia"/>
          <w:color w:val="auto"/>
          <w:sz w:val="24"/>
          <w:szCs w:val="28"/>
          <w:highlight w:val="none"/>
        </w:rPr>
        <w:t>。</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.2 澄清和说明不得超出申请文件的范围或改变申请文件的实质性内容（算术性错误的修正除外）。申请人的书面澄清、说明属于申请文件的组成部分。</w:t>
      </w:r>
    </w:p>
    <w:p>
      <w:pPr>
        <w:adjustRightInd w:val="0"/>
        <w:snapToGrid w:val="0"/>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.3 评审小组不得暗示或诱导申请人作出澄清、说明，对申请人提交的澄清、 说明有疑问的，可以要求申请人进一步澄清或说明，直至满足评审小组的要求</w:t>
      </w:r>
      <w:r>
        <w:rPr>
          <w:rFonts w:hint="eastAsia" w:asciiTheme="minorEastAsia" w:hAnsiTheme="minorEastAsia" w:eastAsiaTheme="minorEastAsia" w:cstheme="minorEastAsia"/>
          <w:color w:val="auto"/>
          <w:highlight w:val="none"/>
        </w:rPr>
        <w:t>。</w:t>
      </w:r>
    </w:p>
    <w:p>
      <w:pPr>
        <w:adjustRightInd w:val="0"/>
        <w:snapToGrid w:val="0"/>
        <w:spacing w:line="440" w:lineRule="exact"/>
        <w:ind w:firstLine="480" w:firstLineChars="200"/>
        <w:rPr>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.4 凡超</w:t>
      </w:r>
      <w:r>
        <w:rPr>
          <w:rFonts w:hint="eastAsia"/>
          <w:color w:val="auto"/>
          <w:sz w:val="24"/>
          <w:szCs w:val="28"/>
          <w:highlight w:val="none"/>
        </w:rPr>
        <w:t>出</w:t>
      </w:r>
      <w:r>
        <w:rPr>
          <w:rFonts w:hint="eastAsia"/>
          <w:color w:val="auto"/>
          <w:sz w:val="24"/>
          <w:szCs w:val="28"/>
          <w:highlight w:val="none"/>
          <w:lang w:eastAsia="zh-CN"/>
        </w:rPr>
        <w:t>比选</w:t>
      </w:r>
      <w:r>
        <w:rPr>
          <w:rFonts w:hint="eastAsia"/>
          <w:color w:val="auto"/>
          <w:sz w:val="24"/>
          <w:szCs w:val="28"/>
          <w:highlight w:val="none"/>
        </w:rPr>
        <w:t>文件规定的或给</w:t>
      </w:r>
      <w:r>
        <w:rPr>
          <w:rFonts w:hint="eastAsia"/>
          <w:color w:val="auto"/>
          <w:sz w:val="24"/>
          <w:szCs w:val="28"/>
          <w:highlight w:val="none"/>
          <w:lang w:eastAsia="zh-CN"/>
        </w:rPr>
        <w:t>采购人</w:t>
      </w:r>
      <w:r>
        <w:rPr>
          <w:rFonts w:hint="eastAsia"/>
          <w:color w:val="auto"/>
          <w:sz w:val="24"/>
          <w:szCs w:val="28"/>
          <w:highlight w:val="none"/>
        </w:rPr>
        <w:t>带来未曾要求的利益的变化、偏差或其他因素在评审时不予考虑。</w:t>
      </w:r>
    </w:p>
    <w:p>
      <w:pPr>
        <w:adjustRightInd w:val="0"/>
        <w:snapToGrid w:val="0"/>
        <w:spacing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5</w:t>
      </w:r>
      <w:r>
        <w:rPr>
          <w:rFonts w:ascii="黑体" w:hAnsi="黑体" w:eastAsia="黑体"/>
          <w:b/>
          <w:bCs/>
          <w:color w:val="auto"/>
          <w:sz w:val="28"/>
          <w:szCs w:val="28"/>
          <w:highlight w:val="none"/>
        </w:rPr>
        <w:t xml:space="preserve"> </w:t>
      </w:r>
      <w:r>
        <w:rPr>
          <w:rFonts w:hint="eastAsia" w:ascii="黑体" w:hAnsi="黑体" w:eastAsia="黑体"/>
          <w:b/>
          <w:bCs/>
          <w:color w:val="auto"/>
          <w:sz w:val="28"/>
          <w:szCs w:val="28"/>
          <w:highlight w:val="none"/>
        </w:rPr>
        <w:t>不得否决</w:t>
      </w:r>
      <w:r>
        <w:rPr>
          <w:rFonts w:hint="eastAsia" w:ascii="黑体" w:hAnsi="黑体" w:eastAsia="黑体"/>
          <w:b/>
          <w:bCs/>
          <w:color w:val="auto"/>
          <w:sz w:val="28"/>
          <w:szCs w:val="28"/>
          <w:highlight w:val="none"/>
          <w:lang w:eastAsia="zh-CN"/>
        </w:rPr>
        <w:t>申请</w:t>
      </w:r>
      <w:r>
        <w:rPr>
          <w:rFonts w:hint="eastAsia" w:ascii="黑体" w:hAnsi="黑体" w:eastAsia="黑体"/>
          <w:b/>
          <w:bCs/>
          <w:color w:val="auto"/>
          <w:sz w:val="28"/>
          <w:szCs w:val="28"/>
          <w:highlight w:val="none"/>
        </w:rPr>
        <w:t>的情形</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申请文件存在第二章“申请人须知”第</w:t>
      </w:r>
      <w:r>
        <w:rPr>
          <w:color w:val="auto"/>
          <w:sz w:val="24"/>
          <w:szCs w:val="28"/>
          <w:highlight w:val="none"/>
        </w:rPr>
        <w:t>1.12.3</w:t>
      </w:r>
      <w:r>
        <w:rPr>
          <w:rFonts w:hint="eastAsia"/>
          <w:color w:val="auto"/>
          <w:sz w:val="24"/>
          <w:szCs w:val="28"/>
          <w:highlight w:val="none"/>
        </w:rPr>
        <w:t>项所列情形的，均视为细微偏差，评审小组不得否决申请人的</w:t>
      </w:r>
      <w:r>
        <w:rPr>
          <w:rFonts w:hint="eastAsia"/>
          <w:color w:val="auto"/>
          <w:sz w:val="24"/>
          <w:szCs w:val="28"/>
          <w:highlight w:val="none"/>
          <w:lang w:eastAsia="zh-CN"/>
        </w:rPr>
        <w:t>申请</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6</w:t>
      </w:r>
      <w:r>
        <w:rPr>
          <w:rFonts w:hint="eastAsia" w:ascii="黑体" w:hAnsi="黑体" w:eastAsia="黑体"/>
          <w:b/>
          <w:bCs/>
          <w:color w:val="auto"/>
          <w:sz w:val="28"/>
          <w:szCs w:val="28"/>
          <w:highlight w:val="none"/>
        </w:rPr>
        <w:t>.评审结果</w:t>
      </w:r>
    </w:p>
    <w:p>
      <w:pPr>
        <w:widowControl/>
        <w:adjustRightInd w:val="0"/>
        <w:snapToGrid w:val="0"/>
        <w:spacing w:line="440" w:lineRule="exact"/>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8"/>
          <w:highlight w:val="none"/>
        </w:rPr>
        <w:t>3.</w:t>
      </w:r>
      <w:r>
        <w:rPr>
          <w:rFonts w:hint="eastAsia" w:ascii="宋体" w:hAnsi="宋体" w:eastAsia="宋体" w:cs="宋体"/>
          <w:bCs/>
          <w:color w:val="auto"/>
          <w:sz w:val="24"/>
          <w:szCs w:val="28"/>
          <w:highlight w:val="none"/>
          <w:lang w:val="en-US" w:eastAsia="zh-CN"/>
        </w:rPr>
        <w:t>6</w:t>
      </w:r>
      <w:r>
        <w:rPr>
          <w:rFonts w:hint="eastAsia" w:ascii="宋体" w:hAnsi="宋体" w:eastAsia="宋体" w:cs="宋体"/>
          <w:bCs/>
          <w:color w:val="auto"/>
          <w:sz w:val="24"/>
          <w:szCs w:val="28"/>
          <w:highlight w:val="none"/>
        </w:rPr>
        <w:t>.1除</w:t>
      </w:r>
      <w:r>
        <w:rPr>
          <w:rFonts w:hint="eastAsia" w:ascii="宋体" w:hAnsi="宋体" w:eastAsia="宋体" w:cs="宋体"/>
          <w:color w:val="auto"/>
          <w:kern w:val="0"/>
          <w:sz w:val="24"/>
          <w:szCs w:val="28"/>
          <w:highlight w:val="none"/>
          <w:lang w:eastAsia="zh-CN"/>
        </w:rPr>
        <w:t>比选</w:t>
      </w:r>
      <w:r>
        <w:rPr>
          <w:rFonts w:hint="eastAsia" w:ascii="宋体" w:hAnsi="宋体" w:eastAsia="宋体" w:cs="宋体"/>
          <w:color w:val="auto"/>
          <w:kern w:val="0"/>
          <w:sz w:val="24"/>
          <w:szCs w:val="28"/>
          <w:highlight w:val="none"/>
        </w:rPr>
        <w:t>文件第二章“申请人须知”前附表授权</w:t>
      </w:r>
      <w:r>
        <w:rPr>
          <w:rFonts w:hint="eastAsia" w:ascii="宋体" w:hAnsi="宋体" w:eastAsia="宋体" w:cs="宋体"/>
          <w:color w:val="auto"/>
          <w:sz w:val="24"/>
          <w:highlight w:val="none"/>
        </w:rPr>
        <w:t>评审小组</w:t>
      </w:r>
      <w:r>
        <w:rPr>
          <w:rFonts w:hint="eastAsia" w:ascii="宋体" w:hAnsi="宋体" w:eastAsia="宋体" w:cs="宋体"/>
          <w:color w:val="auto"/>
          <w:kern w:val="0"/>
          <w:sz w:val="24"/>
          <w:szCs w:val="28"/>
          <w:highlight w:val="none"/>
        </w:rPr>
        <w:t>直接确定申请人外，评审小组按照经评审的报价由低到高的顺序推荐中选候选人，并标明排序</w:t>
      </w:r>
      <w:r>
        <w:rPr>
          <w:rFonts w:hint="eastAsia" w:ascii="宋体" w:hAnsi="宋体" w:eastAsia="宋体" w:cs="宋体"/>
          <w:color w:val="auto"/>
          <w:sz w:val="24"/>
          <w:szCs w:val="21"/>
          <w:highlight w:val="none"/>
        </w:rPr>
        <w:t>。</w:t>
      </w:r>
    </w:p>
    <w:p>
      <w:pPr>
        <w:widowControl/>
        <w:adjustRightInd w:val="0"/>
        <w:snapToGrid w:val="0"/>
        <w:spacing w:line="440" w:lineRule="exact"/>
        <w:ind w:firstLine="480" w:firstLineChars="200"/>
        <w:jc w:val="left"/>
        <w:rPr>
          <w:bCs/>
          <w:color w:val="auto"/>
          <w:sz w:val="24"/>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kern w:val="0"/>
          <w:sz w:val="24"/>
          <w:szCs w:val="28"/>
          <w:highlight w:val="none"/>
        </w:rPr>
        <w:t>评审</w:t>
      </w:r>
      <w:r>
        <w:rPr>
          <w:rFonts w:hint="eastAsia" w:cs="宋体"/>
          <w:color w:val="auto"/>
          <w:kern w:val="0"/>
          <w:sz w:val="24"/>
          <w:szCs w:val="28"/>
          <w:highlight w:val="none"/>
        </w:rPr>
        <w:t>小组完成评审后，应向</w:t>
      </w:r>
      <w:r>
        <w:rPr>
          <w:rFonts w:hint="eastAsia" w:cs="宋体"/>
          <w:color w:val="auto"/>
          <w:kern w:val="0"/>
          <w:sz w:val="24"/>
          <w:szCs w:val="28"/>
          <w:highlight w:val="none"/>
          <w:lang w:eastAsia="zh-CN"/>
        </w:rPr>
        <w:t>采购人</w:t>
      </w:r>
      <w:r>
        <w:rPr>
          <w:rFonts w:hint="eastAsia" w:cs="宋体"/>
          <w:color w:val="auto"/>
          <w:kern w:val="0"/>
          <w:sz w:val="24"/>
          <w:szCs w:val="28"/>
          <w:highlight w:val="none"/>
        </w:rPr>
        <w:t>提交书面评审报告。</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4</w:t>
      </w:r>
      <w:r>
        <w:rPr>
          <w:rFonts w:hint="eastAsia" w:ascii="黑体" w:hAnsi="黑体" w:eastAsia="黑体"/>
          <w:b/>
          <w:bCs/>
          <w:color w:val="auto"/>
          <w:sz w:val="28"/>
          <w:szCs w:val="28"/>
          <w:highlight w:val="none"/>
        </w:rPr>
        <w:t>.确定中选人</w:t>
      </w:r>
    </w:p>
    <w:p>
      <w:pPr>
        <w:widowControl/>
        <w:adjustRightInd w:val="0"/>
        <w:snapToGrid w:val="0"/>
        <w:spacing w:line="440" w:lineRule="exact"/>
        <w:ind w:firstLine="480" w:firstLineChars="200"/>
        <w:jc w:val="left"/>
        <w:rPr>
          <w:color w:val="auto"/>
          <w:highlight w:val="none"/>
        </w:rPr>
      </w:pPr>
      <w:r>
        <w:rPr>
          <w:rFonts w:cs="宋体"/>
          <w:color w:val="auto"/>
          <w:kern w:val="0"/>
          <w:sz w:val="24"/>
          <w:szCs w:val="28"/>
          <w:highlight w:val="none"/>
        </w:rPr>
        <w:t>4</w:t>
      </w:r>
      <w:r>
        <w:rPr>
          <w:rFonts w:hint="eastAsia" w:cs="宋体"/>
          <w:color w:val="auto"/>
          <w:kern w:val="0"/>
          <w:sz w:val="24"/>
          <w:szCs w:val="28"/>
          <w:highlight w:val="none"/>
        </w:rPr>
        <w:t>.1</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应当在收到评审报告后</w:t>
      </w:r>
      <w:r>
        <w:rPr>
          <w:rFonts w:cs="宋体"/>
          <w:color w:val="auto"/>
          <w:kern w:val="0"/>
          <w:sz w:val="24"/>
          <w:szCs w:val="28"/>
          <w:highlight w:val="none"/>
        </w:rPr>
        <w:t>2</w:t>
      </w:r>
      <w:r>
        <w:rPr>
          <w:rFonts w:hint="eastAsia" w:cs="宋体"/>
          <w:color w:val="auto"/>
          <w:kern w:val="0"/>
          <w:sz w:val="24"/>
          <w:szCs w:val="28"/>
          <w:highlight w:val="none"/>
        </w:rPr>
        <w:t>个工作日内，</w:t>
      </w:r>
      <w:r>
        <w:rPr>
          <w:rFonts w:hint="eastAsia"/>
          <w:color w:val="auto"/>
          <w:sz w:val="24"/>
          <w:szCs w:val="28"/>
          <w:highlight w:val="none"/>
          <w:lang w:eastAsia="zh-CN"/>
        </w:rPr>
        <w:t>采购人</w:t>
      </w:r>
      <w:r>
        <w:rPr>
          <w:rFonts w:hint="eastAsia"/>
          <w:color w:val="auto"/>
          <w:sz w:val="24"/>
          <w:szCs w:val="28"/>
          <w:highlight w:val="none"/>
        </w:rPr>
        <w:t>应当确定排名第一的中选候选人为中选人，同时将中选结果信息按第二章申请人须知前附表规定的媒介和期限公告。排名第一的中选候选人放弃中选、因不可抗力不能履行合同、不按照</w:t>
      </w:r>
      <w:r>
        <w:rPr>
          <w:rFonts w:hint="eastAsia"/>
          <w:color w:val="auto"/>
          <w:sz w:val="24"/>
          <w:szCs w:val="28"/>
          <w:highlight w:val="none"/>
          <w:lang w:eastAsia="zh-CN"/>
        </w:rPr>
        <w:t>比选</w:t>
      </w:r>
      <w:r>
        <w:rPr>
          <w:rFonts w:hint="eastAsia"/>
          <w:color w:val="auto"/>
          <w:sz w:val="24"/>
          <w:szCs w:val="28"/>
          <w:highlight w:val="none"/>
        </w:rPr>
        <w:t>文件要求提交履约保证金，或者被查实存在影响中选结果的违法行为等情形，不符合中选条件的，</w:t>
      </w:r>
      <w:r>
        <w:rPr>
          <w:rFonts w:hint="eastAsia"/>
          <w:color w:val="auto"/>
          <w:sz w:val="24"/>
          <w:szCs w:val="28"/>
          <w:highlight w:val="none"/>
          <w:lang w:eastAsia="zh-CN"/>
        </w:rPr>
        <w:t>采购人</w:t>
      </w:r>
      <w:r>
        <w:rPr>
          <w:rFonts w:hint="eastAsia"/>
          <w:color w:val="auto"/>
          <w:sz w:val="24"/>
          <w:szCs w:val="28"/>
          <w:highlight w:val="none"/>
        </w:rPr>
        <w:t>可以按照评审小组提出的中选候选人名单排序依次确定其他中选候选人为中选人，也可以重新</w:t>
      </w:r>
      <w:r>
        <w:rPr>
          <w:rFonts w:hint="eastAsia"/>
          <w:color w:val="auto"/>
          <w:sz w:val="24"/>
          <w:szCs w:val="28"/>
          <w:highlight w:val="none"/>
          <w:lang w:val="en-US" w:eastAsia="zh-CN"/>
        </w:rPr>
        <w:t>比选</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5</w:t>
      </w: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eastAsia="zh-CN"/>
        </w:rPr>
        <w:t>比选</w:t>
      </w:r>
      <w:r>
        <w:rPr>
          <w:rFonts w:hint="eastAsia" w:ascii="黑体" w:hAnsi="黑体" w:eastAsia="黑体"/>
          <w:b/>
          <w:bCs/>
          <w:color w:val="auto"/>
          <w:sz w:val="28"/>
          <w:szCs w:val="28"/>
          <w:highlight w:val="none"/>
        </w:rPr>
        <w:t>终止</w:t>
      </w:r>
    </w:p>
    <w:p>
      <w:pPr>
        <w:widowControl/>
        <w:adjustRightInd w:val="0"/>
        <w:snapToGrid w:val="0"/>
        <w:spacing w:line="440" w:lineRule="exact"/>
        <w:ind w:firstLine="480" w:firstLineChars="200"/>
        <w:jc w:val="left"/>
        <w:rPr>
          <w:rFonts w:cs="宋体"/>
          <w:color w:val="auto"/>
          <w:kern w:val="0"/>
          <w:sz w:val="24"/>
          <w:szCs w:val="28"/>
          <w:highlight w:val="none"/>
        </w:rPr>
      </w:pPr>
      <w:r>
        <w:rPr>
          <w:bCs/>
          <w:color w:val="auto"/>
          <w:sz w:val="24"/>
          <w:szCs w:val="28"/>
          <w:highlight w:val="none"/>
        </w:rPr>
        <w:t>5</w:t>
      </w:r>
      <w:r>
        <w:rPr>
          <w:rFonts w:hint="eastAsia"/>
          <w:bCs/>
          <w:color w:val="auto"/>
          <w:sz w:val="24"/>
          <w:szCs w:val="28"/>
          <w:highlight w:val="none"/>
        </w:rPr>
        <w:t>.1</w:t>
      </w:r>
      <w:r>
        <w:rPr>
          <w:rFonts w:hint="eastAsia" w:cs="宋体"/>
          <w:color w:val="auto"/>
          <w:kern w:val="0"/>
          <w:sz w:val="24"/>
          <w:szCs w:val="28"/>
          <w:highlight w:val="none"/>
        </w:rPr>
        <w:t>出现下列情形之一的，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应当终止</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r>
        <w:rPr>
          <w:rFonts w:hint="eastAsia"/>
          <w:color w:val="auto"/>
          <w:sz w:val="24"/>
          <w:szCs w:val="28"/>
          <w:highlight w:val="none"/>
        </w:rPr>
        <w:t>在指定的媒体上</w:t>
      </w:r>
      <w:r>
        <w:rPr>
          <w:rFonts w:hint="eastAsia" w:cs="宋体"/>
          <w:color w:val="auto"/>
          <w:kern w:val="0"/>
          <w:sz w:val="24"/>
          <w:szCs w:val="28"/>
          <w:highlight w:val="none"/>
        </w:rPr>
        <w:t>发布项目终止公告并说明原因，重新开展</w:t>
      </w:r>
      <w:r>
        <w:rPr>
          <w:rFonts w:hint="eastAsia"/>
          <w:color w:val="auto"/>
          <w:sz w:val="24"/>
          <w:szCs w:val="28"/>
          <w:highlight w:val="none"/>
          <w:lang w:val="en-US" w:eastAsia="zh-CN"/>
        </w:rPr>
        <w:t>采购活动</w:t>
      </w:r>
      <w:r>
        <w:rPr>
          <w:rFonts w:hint="eastAsia" w:cs="宋体"/>
          <w:color w:val="auto"/>
          <w:kern w:val="0"/>
          <w:sz w:val="24"/>
          <w:szCs w:val="28"/>
          <w:highlight w:val="none"/>
        </w:rPr>
        <w:t xml:space="preserve">： </w:t>
      </w:r>
    </w:p>
    <w:p>
      <w:pPr>
        <w:widowControl/>
        <w:adjustRightInd w:val="0"/>
        <w:snapToGrid w:val="0"/>
        <w:spacing w:line="440" w:lineRule="exact"/>
        <w:ind w:firstLine="360" w:firstLineChars="150"/>
        <w:jc w:val="left"/>
        <w:rPr>
          <w:rFonts w:cs="宋体"/>
          <w:color w:val="auto"/>
          <w:kern w:val="0"/>
          <w:sz w:val="24"/>
          <w:szCs w:val="28"/>
          <w:highlight w:val="none"/>
        </w:rPr>
      </w:pPr>
      <w:r>
        <w:rPr>
          <w:rFonts w:hint="eastAsia" w:cs="宋体"/>
          <w:color w:val="auto"/>
          <w:kern w:val="0"/>
          <w:sz w:val="24"/>
          <w:szCs w:val="28"/>
          <w:highlight w:val="none"/>
        </w:rPr>
        <w:t>（1）因情况变化，不再符合规定的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适用情形的；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（2）出现影响</w:t>
      </w:r>
      <w:r>
        <w:rPr>
          <w:rFonts w:hint="eastAsia"/>
          <w:color w:val="auto"/>
          <w:sz w:val="24"/>
          <w:szCs w:val="28"/>
          <w:highlight w:val="none"/>
          <w:lang w:val="en-US" w:eastAsia="zh-CN"/>
        </w:rPr>
        <w:t>比选</w:t>
      </w:r>
      <w:r>
        <w:rPr>
          <w:rFonts w:hint="eastAsia" w:cs="宋体"/>
          <w:color w:val="auto"/>
          <w:kern w:val="0"/>
          <w:sz w:val="24"/>
          <w:szCs w:val="28"/>
          <w:highlight w:val="none"/>
        </w:rPr>
        <w:t>公正的违法、违规行为的；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（3）在</w:t>
      </w:r>
      <w:r>
        <w:rPr>
          <w:rFonts w:hint="eastAsia"/>
          <w:color w:val="auto"/>
          <w:sz w:val="24"/>
          <w:szCs w:val="28"/>
          <w:highlight w:val="none"/>
          <w:lang w:val="en-US" w:eastAsia="zh-CN"/>
        </w:rPr>
        <w:t>比选</w:t>
      </w:r>
      <w:r>
        <w:rPr>
          <w:rFonts w:hint="eastAsia" w:cs="宋体"/>
          <w:color w:val="auto"/>
          <w:kern w:val="0"/>
          <w:sz w:val="24"/>
          <w:szCs w:val="28"/>
          <w:highlight w:val="none"/>
        </w:rPr>
        <w:t>过程中申请人报价均超过</w:t>
      </w:r>
      <w:r>
        <w:rPr>
          <w:rFonts w:hint="eastAsia" w:cs="宋体"/>
          <w:color w:val="auto"/>
          <w:kern w:val="0"/>
          <w:sz w:val="24"/>
          <w:szCs w:val="28"/>
          <w:highlight w:val="none"/>
          <w:lang w:val="en-US" w:eastAsia="zh-CN"/>
        </w:rPr>
        <w:t>最高代理报酬限额</w:t>
      </w:r>
      <w:r>
        <w:rPr>
          <w:rFonts w:hint="eastAsia" w:cs="宋体"/>
          <w:color w:val="auto"/>
          <w:kern w:val="0"/>
          <w:sz w:val="24"/>
          <w:szCs w:val="28"/>
          <w:highlight w:val="none"/>
        </w:rPr>
        <w:t>的；</w:t>
      </w:r>
    </w:p>
    <w:p>
      <w:pPr>
        <w:widowControl/>
        <w:adjustRightInd w:val="0"/>
        <w:snapToGrid w:val="0"/>
        <w:spacing w:line="440" w:lineRule="exact"/>
        <w:ind w:firstLine="420"/>
        <w:jc w:val="left"/>
        <w:rPr>
          <w:b/>
          <w:bCs/>
          <w:color w:val="auto"/>
          <w:sz w:val="24"/>
          <w:szCs w:val="28"/>
          <w:highlight w:val="none"/>
        </w:rPr>
      </w:pPr>
      <w:r>
        <w:rPr>
          <w:rFonts w:hint="eastAsia" w:cs="宋体"/>
          <w:color w:val="auto"/>
          <w:kern w:val="0"/>
          <w:sz w:val="24"/>
          <w:szCs w:val="28"/>
          <w:highlight w:val="none"/>
        </w:rPr>
        <w:t>（4）</w:t>
      </w:r>
      <w:r>
        <w:rPr>
          <w:rFonts w:hint="eastAsia"/>
          <w:bCs/>
          <w:color w:val="auto"/>
          <w:sz w:val="24"/>
          <w:szCs w:val="28"/>
          <w:highlight w:val="none"/>
        </w:rPr>
        <w:t>因重大变故，</w:t>
      </w:r>
      <w:r>
        <w:rPr>
          <w:rFonts w:hint="eastAsia"/>
          <w:bCs/>
          <w:color w:val="auto"/>
          <w:sz w:val="24"/>
          <w:szCs w:val="28"/>
          <w:highlight w:val="none"/>
          <w:lang w:val="en-US" w:eastAsia="zh-CN"/>
        </w:rPr>
        <w:t>比选</w:t>
      </w:r>
      <w:r>
        <w:rPr>
          <w:rFonts w:hint="eastAsia"/>
          <w:bCs/>
          <w:color w:val="auto"/>
          <w:sz w:val="24"/>
          <w:szCs w:val="28"/>
          <w:highlight w:val="none"/>
        </w:rPr>
        <w:t>任务取消的。</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6</w:t>
      </w:r>
      <w:r>
        <w:rPr>
          <w:rFonts w:hint="eastAsia" w:ascii="黑体" w:hAnsi="黑体" w:eastAsia="黑体"/>
          <w:b/>
          <w:bCs/>
          <w:color w:val="auto"/>
          <w:sz w:val="28"/>
          <w:szCs w:val="28"/>
          <w:highlight w:val="none"/>
        </w:rPr>
        <w:t>．重新评审</w:t>
      </w:r>
    </w:p>
    <w:p>
      <w:pPr>
        <w:widowControl/>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lang w:eastAsia="zh-CN"/>
        </w:rPr>
        <w:t>采购人</w:t>
      </w:r>
      <w:r>
        <w:rPr>
          <w:rFonts w:hint="eastAsia" w:cs="宋体"/>
          <w:color w:val="auto"/>
          <w:kern w:val="0"/>
          <w:sz w:val="24"/>
          <w:szCs w:val="28"/>
          <w:highlight w:val="none"/>
        </w:rPr>
        <w:t>发现评审小组未按照</w:t>
      </w:r>
      <w:r>
        <w:rPr>
          <w:rFonts w:hint="eastAsia" w:cs="宋体"/>
          <w:color w:val="auto"/>
          <w:kern w:val="0"/>
          <w:sz w:val="24"/>
          <w:szCs w:val="28"/>
          <w:highlight w:val="none"/>
          <w:lang w:eastAsia="zh-CN"/>
        </w:rPr>
        <w:t>比选</w:t>
      </w:r>
      <w:r>
        <w:rPr>
          <w:rFonts w:hint="eastAsia" w:cs="宋体"/>
          <w:color w:val="auto"/>
          <w:kern w:val="0"/>
          <w:sz w:val="24"/>
          <w:szCs w:val="28"/>
          <w:highlight w:val="none"/>
        </w:rPr>
        <w:t>文件规定的评审标准进行评审的，应当重新开展</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7</w:t>
      </w:r>
      <w:r>
        <w:rPr>
          <w:rFonts w:hint="eastAsia" w:ascii="黑体" w:hAnsi="黑体" w:eastAsia="黑体"/>
          <w:b/>
          <w:bCs/>
          <w:color w:val="auto"/>
          <w:sz w:val="28"/>
          <w:szCs w:val="28"/>
          <w:highlight w:val="none"/>
        </w:rPr>
        <w:t>.失信行为的处理</w:t>
      </w:r>
    </w:p>
    <w:p>
      <w:pPr>
        <w:widowControl/>
        <w:adjustRightInd w:val="0"/>
        <w:snapToGrid w:val="0"/>
        <w:spacing w:line="440" w:lineRule="exact"/>
        <w:ind w:firstLine="480" w:firstLineChars="200"/>
        <w:rPr>
          <w:rFonts w:ascii="黑体" w:hAnsi="黑体" w:eastAsia="黑体" w:cs="黑体"/>
          <w:color w:val="auto"/>
          <w:kern w:val="0"/>
          <w:sz w:val="24"/>
          <w:szCs w:val="24"/>
          <w:highlight w:val="none"/>
        </w:rPr>
      </w:pPr>
      <w:r>
        <w:rPr>
          <w:rFonts w:hint="eastAsia"/>
          <w:color w:val="auto"/>
          <w:sz w:val="24"/>
          <w:szCs w:val="28"/>
          <w:highlight w:val="none"/>
        </w:rPr>
        <w:t>递交申请文件后，申请人无正当理由放弃中选资格的，在签订合同时向</w:t>
      </w:r>
      <w:r>
        <w:rPr>
          <w:rFonts w:hint="eastAsia"/>
          <w:color w:val="auto"/>
          <w:sz w:val="24"/>
          <w:szCs w:val="28"/>
          <w:highlight w:val="none"/>
          <w:lang w:eastAsia="zh-CN"/>
        </w:rPr>
        <w:t>采购人</w:t>
      </w:r>
      <w:r>
        <w:rPr>
          <w:rFonts w:hint="eastAsia"/>
          <w:color w:val="auto"/>
          <w:sz w:val="24"/>
          <w:szCs w:val="28"/>
          <w:highlight w:val="none"/>
        </w:rPr>
        <w:t>提出附加条件，或不按照</w:t>
      </w:r>
      <w:r>
        <w:rPr>
          <w:rFonts w:hint="eastAsia"/>
          <w:color w:val="auto"/>
          <w:sz w:val="24"/>
          <w:szCs w:val="28"/>
          <w:highlight w:val="none"/>
          <w:lang w:eastAsia="zh-CN"/>
        </w:rPr>
        <w:t>比选</w:t>
      </w:r>
      <w:r>
        <w:rPr>
          <w:rFonts w:hint="eastAsia"/>
          <w:color w:val="auto"/>
          <w:sz w:val="24"/>
          <w:szCs w:val="28"/>
          <w:highlight w:val="none"/>
        </w:rPr>
        <w:t>文件要求履行合同，或者被查实存在影响中选结果的违法行为的，</w:t>
      </w:r>
      <w:r>
        <w:rPr>
          <w:rFonts w:hint="eastAsia"/>
          <w:color w:val="auto"/>
          <w:sz w:val="24"/>
          <w:szCs w:val="28"/>
          <w:highlight w:val="none"/>
          <w:lang w:eastAsia="zh-CN"/>
        </w:rPr>
        <w:t>采购人</w:t>
      </w:r>
      <w:r>
        <w:rPr>
          <w:rFonts w:hint="eastAsia"/>
          <w:color w:val="auto"/>
          <w:sz w:val="24"/>
          <w:szCs w:val="28"/>
          <w:highlight w:val="none"/>
        </w:rPr>
        <w:t>取消其中选资格，并禁止申请人1～3年内参加</w:t>
      </w:r>
      <w:r>
        <w:rPr>
          <w:rFonts w:hint="eastAsia"/>
          <w:color w:val="auto"/>
          <w:sz w:val="24"/>
          <w:szCs w:val="28"/>
          <w:highlight w:val="none"/>
          <w:lang w:eastAsia="zh-CN"/>
        </w:rPr>
        <w:t>采购人</w:t>
      </w:r>
      <w:r>
        <w:rPr>
          <w:rFonts w:hint="eastAsia"/>
          <w:color w:val="auto"/>
          <w:sz w:val="24"/>
          <w:szCs w:val="28"/>
          <w:highlight w:val="none"/>
        </w:rPr>
        <w:t>组织的</w:t>
      </w:r>
      <w:r>
        <w:rPr>
          <w:rFonts w:hint="eastAsia"/>
          <w:color w:val="auto"/>
          <w:sz w:val="24"/>
          <w:szCs w:val="28"/>
          <w:highlight w:val="none"/>
          <w:lang w:eastAsia="zh-CN"/>
        </w:rPr>
        <w:t>采购活动</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2" w:name="_Toc97106841"/>
      <w:bookmarkStart w:id="353" w:name="_Toc42878235"/>
      <w:r>
        <w:rPr>
          <w:rFonts w:hint="eastAsia" w:ascii="黑体" w:hAnsi="黑体" w:eastAsia="黑体"/>
          <w:b/>
          <w:bCs/>
          <w:color w:val="auto"/>
          <w:sz w:val="28"/>
          <w:szCs w:val="28"/>
          <w:highlight w:val="none"/>
        </w:rPr>
        <w:t>8.合同签订</w:t>
      </w:r>
      <w:bookmarkEnd w:id="352"/>
      <w:bookmarkEnd w:id="353"/>
    </w:p>
    <w:p>
      <w:pPr>
        <w:pStyle w:val="15"/>
        <w:tabs>
          <w:tab w:val="left" w:pos="1850"/>
        </w:tabs>
        <w:spacing w:line="440" w:lineRule="exact"/>
        <w:ind w:left="480" w:right="0" w:firstLine="0" w:firstLineChars="0"/>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在中选通知书发出的3个工作日内签订招标</w:t>
      </w:r>
      <w:r>
        <w:rPr>
          <w:rFonts w:hint="eastAsia" w:ascii="宋体" w:hAnsi="宋体" w:eastAsia="宋体"/>
          <w:color w:val="auto"/>
          <w:sz w:val="24"/>
          <w:szCs w:val="24"/>
          <w:highlight w:val="none"/>
        </w:rPr>
        <w:t>代理</w:t>
      </w:r>
      <w:r>
        <w:rPr>
          <w:rFonts w:hint="eastAsia" w:ascii="宋体" w:hAnsi="宋体" w:eastAsia="宋体" w:cs="Arial"/>
          <w:color w:val="auto"/>
          <w:sz w:val="24"/>
          <w:szCs w:val="24"/>
          <w:highlight w:val="none"/>
        </w:rPr>
        <w:t>合同。</w:t>
      </w:r>
    </w:p>
    <w:bookmarkEnd w:id="341"/>
    <w:p>
      <w:pPr>
        <w:rPr>
          <w:rFonts w:ascii="宋体" w:hAnsi="宋体"/>
          <w:b/>
          <w:bCs/>
          <w:color w:val="auto"/>
          <w:sz w:val="44"/>
          <w:szCs w:val="44"/>
          <w:highlight w:val="none"/>
        </w:rPr>
      </w:pPr>
      <w:bookmarkStart w:id="354" w:name="_Toc53774206"/>
      <w:r>
        <w:rPr>
          <w:rFonts w:hint="eastAsia" w:ascii="宋体" w:hAnsi="宋体"/>
          <w:b/>
          <w:bCs/>
          <w:color w:val="auto"/>
          <w:sz w:val="44"/>
          <w:szCs w:val="44"/>
          <w:highlight w:val="none"/>
        </w:rPr>
        <w:br w:type="page"/>
      </w:r>
    </w:p>
    <w:p>
      <w:pPr>
        <w:pStyle w:val="15"/>
        <w:tabs>
          <w:tab w:val="left" w:pos="1850"/>
        </w:tabs>
        <w:spacing w:line="360" w:lineRule="auto"/>
        <w:ind w:firstLine="0" w:firstLineChars="0"/>
        <w:jc w:val="center"/>
        <w:outlineLvl w:val="0"/>
        <w:rPr>
          <w:rFonts w:ascii="宋体" w:hAnsi="宋体"/>
          <w:b/>
          <w:bCs/>
          <w:color w:val="auto"/>
          <w:sz w:val="44"/>
          <w:szCs w:val="44"/>
          <w:highlight w:val="none"/>
        </w:rPr>
      </w:pPr>
      <w:bookmarkStart w:id="355" w:name="_Toc21782"/>
      <w:bookmarkStart w:id="356" w:name="_Toc28863"/>
      <w:bookmarkStart w:id="357" w:name="_Toc28003"/>
      <w:bookmarkStart w:id="358" w:name="_Toc31433"/>
      <w:bookmarkStart w:id="359" w:name="_Toc97106842"/>
      <w:bookmarkStart w:id="360" w:name="_Toc29497"/>
      <w:bookmarkStart w:id="361" w:name="_Toc21415"/>
      <w:r>
        <w:rPr>
          <w:rFonts w:hint="eastAsia" w:ascii="宋体" w:hAnsi="宋体"/>
          <w:b/>
          <w:bCs/>
          <w:color w:val="auto"/>
          <w:sz w:val="44"/>
          <w:szCs w:val="44"/>
          <w:highlight w:val="none"/>
        </w:rPr>
        <w:t>第四章 合同条款及格式</w:t>
      </w:r>
      <w:bookmarkEnd w:id="354"/>
      <w:bookmarkEnd w:id="355"/>
      <w:bookmarkEnd w:id="356"/>
      <w:bookmarkEnd w:id="357"/>
      <w:bookmarkEnd w:id="358"/>
      <w:bookmarkEnd w:id="359"/>
      <w:bookmarkEnd w:id="360"/>
      <w:bookmarkEnd w:id="361"/>
    </w:p>
    <w:p>
      <w:pPr>
        <w:spacing w:line="360" w:lineRule="auto"/>
        <w:jc w:val="center"/>
        <w:rPr>
          <w:rFonts w:ascii="宋体" w:hAnsi="宋体"/>
          <w:b/>
          <w:bCs/>
          <w:color w:val="auto"/>
          <w:sz w:val="24"/>
          <w:szCs w:val="24"/>
          <w:highlight w:val="none"/>
        </w:rPr>
      </w:pPr>
    </w:p>
    <w:p>
      <w:pPr>
        <w:spacing w:line="360" w:lineRule="auto"/>
        <w:jc w:val="center"/>
        <w:outlineLvl w:val="1"/>
        <w:rPr>
          <w:rFonts w:ascii="宋体" w:hAnsi="宋体"/>
          <w:b/>
          <w:bCs/>
          <w:color w:val="auto"/>
          <w:sz w:val="30"/>
          <w:szCs w:val="30"/>
          <w:highlight w:val="none"/>
        </w:rPr>
      </w:pPr>
      <w:bookmarkStart w:id="362" w:name="_Toc14390"/>
      <w:bookmarkStart w:id="363" w:name="_Toc2994"/>
      <w:bookmarkStart w:id="364" w:name="_Toc16287"/>
      <w:bookmarkStart w:id="365" w:name="_Toc30160"/>
      <w:bookmarkStart w:id="366" w:name="_Toc97106843"/>
      <w:bookmarkStart w:id="367" w:name="_Toc53774207"/>
      <w:bookmarkStart w:id="368" w:name="_Toc22673"/>
      <w:bookmarkStart w:id="369" w:name="_Toc10297"/>
      <w:r>
        <w:rPr>
          <w:rFonts w:hint="eastAsia" w:ascii="宋体" w:hAnsi="宋体"/>
          <w:b/>
          <w:bCs/>
          <w:color w:val="auto"/>
          <w:sz w:val="30"/>
          <w:szCs w:val="30"/>
          <w:highlight w:val="none"/>
        </w:rPr>
        <w:t>第一部分 通用条款</w:t>
      </w:r>
      <w:bookmarkEnd w:id="362"/>
      <w:bookmarkEnd w:id="363"/>
      <w:bookmarkEnd w:id="364"/>
      <w:bookmarkEnd w:id="365"/>
      <w:bookmarkEnd w:id="366"/>
      <w:bookmarkEnd w:id="367"/>
      <w:bookmarkEnd w:id="368"/>
      <w:bookmarkEnd w:id="369"/>
    </w:p>
    <w:p>
      <w:pPr>
        <w:spacing w:line="360" w:lineRule="auto"/>
        <w:ind w:firstLine="54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一、词语定义和适用法律</w:t>
      </w:r>
    </w:p>
    <w:p>
      <w:pPr>
        <w:spacing w:line="360" w:lineRule="auto"/>
        <w:ind w:firstLine="540"/>
        <w:rPr>
          <w:rFonts w:ascii="宋体" w:hAnsi="宋体"/>
          <w:color w:val="auto"/>
          <w:sz w:val="24"/>
          <w:szCs w:val="24"/>
          <w:highlight w:val="none"/>
        </w:rPr>
      </w:pPr>
      <w:r>
        <w:rPr>
          <w:rFonts w:hint="eastAsia" w:ascii="宋体" w:hAnsi="宋体"/>
          <w:color w:val="auto"/>
          <w:sz w:val="24"/>
          <w:szCs w:val="24"/>
          <w:highlight w:val="none"/>
        </w:rPr>
        <w:t>1．词语定义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下列词语除本合同专用条款另有约定外，应具有本条款所赋予的定义：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lang w:val="zh-CN"/>
        </w:rPr>
        <w:t>.</w:t>
      </w:r>
      <w:r>
        <w:rPr>
          <w:rFonts w:hint="eastAsia" w:ascii="宋体" w:hAnsi="宋体"/>
          <w:color w:val="auto"/>
          <w:sz w:val="24"/>
          <w:szCs w:val="24"/>
          <w:highlight w:val="none"/>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4委托人：指在合同中约定的，具有建设项目招标委托主体资格的当事人，以及取得该当事人资格的合法继承人。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5受托人：指在合同中约定的，被委托人接受的具有建设项目招标代理主体资格的当事人，以及取得该当事人资格的合法继承人。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6招标代理项目负责人：指受托人在专用条款中指定的负责合同履行的代表。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7工程建设项目：指由委托人和受托人在合同中约定的委托代理招标的工程。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8招标代理业务：委托人委托受托人代理实施工程建设项目招标的工作内容。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9附加服务：指委托人和受托人在本合同通用条款4</w:t>
      </w:r>
      <w:r>
        <w:rPr>
          <w:rFonts w:ascii="宋体" w:hAnsi="宋体"/>
          <w:color w:val="auto"/>
          <w:sz w:val="24"/>
          <w:szCs w:val="24"/>
          <w:highlight w:val="none"/>
        </w:rPr>
        <w:t>.</w:t>
      </w:r>
      <w:r>
        <w:rPr>
          <w:rFonts w:hint="eastAsia" w:ascii="宋体" w:hAnsi="宋体"/>
          <w:color w:val="auto"/>
          <w:sz w:val="24"/>
          <w:szCs w:val="24"/>
          <w:highlight w:val="none"/>
        </w:rPr>
        <w:t>1款和专用条款4</w:t>
      </w:r>
      <w:r>
        <w:rPr>
          <w:rFonts w:ascii="宋体" w:hAnsi="宋体"/>
          <w:color w:val="auto"/>
          <w:sz w:val="24"/>
          <w:szCs w:val="24"/>
          <w:highlight w:val="none"/>
        </w:rPr>
        <w:t>.</w:t>
      </w:r>
      <w:r>
        <w:rPr>
          <w:rFonts w:hint="eastAsia" w:ascii="宋体" w:hAnsi="宋体"/>
          <w:color w:val="auto"/>
          <w:sz w:val="24"/>
          <w:szCs w:val="24"/>
          <w:highlight w:val="none"/>
        </w:rPr>
        <w:t>1款中双方约定工作范围之外的附加工作。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10代理报酬：委托人和受托人在合同中约定的，受托人按照约定应收取的代理报酬总额。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11图纸：指由委托人提供的满足招标需要的所有图纸、计算书、配套说明以及相关的技术资料。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12书面形式：指具有公章、法定代表人或授权受托人签字的合同书、信件和数据电文（包括电报、电传、传真）等可以有形地表现所载内容的形式。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13违约责任：指合同一方不履行合同义务或履行合同义务不符合约定所应承担的责任。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14索赔：指在合同履行过程中，对于并非自己的过错，而是应由对方承担责任的情况造成的实际损失，向对方提出经济补偿或其他的要求。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15不可抗力：指双方无法控制和不可预见的事件，但不包括双方的违约或疏忽。这些事件包括但不限于战争、严重火灾、洪水、台风、地震，或其他双方一致认为属于不可抗力的事件。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2．合同文件及解释顺序</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l合同文件应能互相解释，互为说明。除本合同专用条款另有约定外，组成本合同的文件及优先解释顺序如下：</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2当合同文件内容出现含糊不清或不相一致时，应在不影响招标代理业务正常进行的情况下，由委托人和受托人协商解决。双方协商不成时，按本合同通用条款第12条关于争议的约定处理。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3．语言文字和适用法律</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1语言文字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除本合同专用条款中另有约定，本合同文件使用汉语语言文字书写、解释和说明。如本合同专用条款约定使用两种以上（含两种）语言文字时，汉语应为解释和说明本合同的标准语言文字。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2适用法律和行政法规</w:t>
      </w:r>
    </w:p>
    <w:p>
      <w:pPr>
        <w:tabs>
          <w:tab w:val="left" w:pos="540"/>
        </w:tabs>
        <w:spacing w:line="360" w:lineRule="auto"/>
        <w:ind w:firstLine="480" w:firstLineChars="200"/>
        <w:rPr>
          <w:rFonts w:ascii="仿宋_GB2312" w:hAnsi="宋体" w:eastAsia="仿宋_GB2312"/>
          <w:color w:val="auto"/>
          <w:sz w:val="24"/>
          <w:szCs w:val="24"/>
          <w:highlight w:val="none"/>
        </w:rPr>
      </w:pPr>
      <w:r>
        <w:rPr>
          <w:rFonts w:hint="eastAsia" w:ascii="宋体" w:hAnsi="宋体"/>
          <w:color w:val="auto"/>
          <w:sz w:val="24"/>
          <w:szCs w:val="24"/>
          <w:highlight w:val="none"/>
        </w:rPr>
        <w:t>本合同文件适用有关法律和行政法规。需要明示的法律和行政法规，双方可在本合同专用条款中约定。</w:t>
      </w:r>
    </w:p>
    <w:p>
      <w:pPr>
        <w:spacing w:line="360" w:lineRule="auto"/>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二、双方一般权利和义务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4．委托人的义务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1 委托人将委托招标代理工作的具体范围和内容在本合同专用条款中约定。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2 委托人按本合同专用条款约定的内容和时间完成下列工作：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（1）向受托人提供本工程招标代理业务应具备的相关工程前期资料（如立项批准手续规划许可、报建证等）及资金落实情况资料；</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（2）向受托人提供完成本工程招标代理业务所需的全部技术资料和图纸，需要交底的须向受托人详细交底，并对提供资料的真实性、完整性、准确性负责；</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（3）向受托人提供保证招标工作顺利完成的条件，提供的条件在本合同专用条款内约定；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（4）指定专人与受托人联系，指定人员的姓名、职务、职称在本合同专用条款内约定；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（5）根据需要，作好与第三方的协调工作；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（6）按本合同专用条款的约定支付代理报酬；</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（7）依法应尽的其他义务，双方在本合同专用条款内约定。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3受托人在履行招标代理业务过程中，提出的超出招标代理范围的合理化建议，经委托人同意并取得经济效益，委托人应向受托人支付一定的经济奖励。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4 委托人负有对受托人为本合同提供的技术服务进行知识产权保护的责任。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5委托人未能履行以上各项义务，给受托人造成损失的，应当赔偿受托人的有关损失。</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5．受托人的义务</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1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2受托人按本合同专用条款约定的内容和时间完成下列工作：</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（1）依法按照公开、公平、公正和诚实信用原则， 组织招标工作，维护各方的合法权益；</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（2）应用专业技术与技能为委托人提供完成招标工作相关的咨询服务；</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（3）向委托人宣传有关工程招标的法律、行政法规和规章，解释合理的招标程序，以便得到委托人的支持和配合；</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（4）依法应尽的其他义务，双方在本合同专用条款内约定。</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3受托人应对招标工作中受托人所出具有关数据的计算、技术经济资料等的科学性和准确性负责。</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lang w:val="zh-CN"/>
        </w:rPr>
        <w:t>.</w:t>
      </w:r>
      <w:r>
        <w:rPr>
          <w:rFonts w:hint="eastAsia" w:ascii="宋体" w:hAnsi="宋体"/>
          <w:color w:val="auto"/>
          <w:sz w:val="24"/>
          <w:szCs w:val="24"/>
          <w:highlight w:val="none"/>
        </w:rPr>
        <w:t>4受托人不得接受与本合同工程建设项目中委托招标范围之内的相关的投标咨询业务。</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5受托人为本合同提供技 术服务的知识产权应属受托人专有。任何第三方如果提出侵权指控，受托人须与第三方交涉并承担由此而引起的一切法律责任和费用。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6 未经委托人同意，受托人不得分包或转让本合同的任何权利和义务。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8受托人未能履行以上各项义务，给委托人造成损失的，应当赔偿委托人的有关损失。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6．委托人的权利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w:t>
      </w:r>
      <w:r>
        <w:rPr>
          <w:rFonts w:ascii="宋体" w:hAnsi="宋体"/>
          <w:color w:val="auto"/>
          <w:sz w:val="24"/>
          <w:szCs w:val="24"/>
          <w:highlight w:val="none"/>
          <w:lang w:val="zh-CN"/>
        </w:rPr>
        <w:t>.</w:t>
      </w:r>
      <w:r>
        <w:rPr>
          <w:rFonts w:hint="eastAsia" w:ascii="宋体" w:hAnsi="宋体"/>
          <w:color w:val="auto"/>
          <w:sz w:val="24"/>
          <w:szCs w:val="24"/>
          <w:highlight w:val="none"/>
        </w:rPr>
        <w:t>1委托人拥有下列权利：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（1）按合同约定，接收招标代理成果；</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（2）向受托人询问本合同工程招标工作进展情况和相关内容或提出不违反法律、行政法规的建议；</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（3）审查受托人为本合同工程编制的各种文件，并提出修正意见；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（4）要求受托人提交招标代理业务工作报告；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（5）与受托人协商，建议更换其不称职的招标代理从业人员；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（6）依法选择中标人；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（8）依法享有的其他权利，双方在本合同专用条款内约定。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7．受托人的权利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lang w:val="zh-CN"/>
        </w:rPr>
        <w:t>.</w:t>
      </w:r>
      <w:r>
        <w:rPr>
          <w:rFonts w:hint="eastAsia" w:ascii="宋体" w:hAnsi="宋体"/>
          <w:color w:val="auto"/>
          <w:sz w:val="24"/>
          <w:szCs w:val="24"/>
          <w:highlight w:val="none"/>
        </w:rPr>
        <w:t>1受托人拥有下列权利：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（1）按合同约定收取委托代理报酬；</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（2）对招标过程中应由委托人做出的决定，受托人有权提出建议；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（3）当委托人提供的资料不足或不明确时，有权要求委托人补足资料或作出明确的答复；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（4）拒绝委托人提出的违反法律、行政法规的要求，并向委托人作出解释；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（5）有权参加委托人组织的涉及招标工作的所有会议和活动；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（6）对于为本合同工程编制的所有文件拥有知识产权，委托人仅有使用或复制的权利；</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（7）依法享有的其他权利，双方在本合同专用条款内约定。</w:t>
      </w:r>
    </w:p>
    <w:p>
      <w:pPr>
        <w:spacing w:line="360" w:lineRule="auto"/>
        <w:ind w:firstLine="48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三、委托代理报酬与收取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8．委托代理报酬</w:t>
      </w:r>
    </w:p>
    <w:p>
      <w:pPr>
        <w:tabs>
          <w:tab w:val="left" w:pos="540"/>
        </w:tabs>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1双方按照本合同约定的招标代理业务范围，在本合同专用条款内约定委托代理报酬的计算方法、金额、币种、汇率和支付方式、支付时间。</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2受托人对所承接的招标代理业务需要出外考察的，其外出人员数量和费用，经委托人同意后，向委托人实报实销。</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3在招标代理业务范围内所发生的费用（如：评标会务费、评标专家的差旅费、劳务费、公证费等），由委托人与受托人在补充条款中约定。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9．委托代理报酬的收取</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1由委托人支付代理报酬的，在本合同签订后10日内，委托人应向受托人支付不少于全部代理报酬20％的代理预付款，具体额度（或比例）双方在专用条款内约定。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由中标人支付代理报酬的，在中标人与委托人签订承包合同5日内，将本合同约定的全部委托代理报酬一次性支付给受托人。</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2受托人完成委托人委托的招标代理工作范围以外的工作，为附加服务项目，应收取的报酬由双方协商，签订补充协议。</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3委托人在本合同专用条款约定的支付时间内，未能如期支付代理预付费用，自应支付之日起，按同期银行贷款利率，计算支付代理预付费用的利息。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4委托人在本合同专用条款约定的支付时间内，未能如期支付代理报酬，除应承担违约责任外，还应按同期银行贷款利率，计算支付应付代理报酬的利息。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5委托代理报酬应由委托人按本合同专用条款约定的支付方法和时间，直接向受托人支付；或受托人按照约定直接向中标人收取。</w:t>
      </w:r>
    </w:p>
    <w:p>
      <w:pPr>
        <w:spacing w:line="360" w:lineRule="auto"/>
        <w:ind w:firstLine="240"/>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四、违约、索赔和争议</w:t>
      </w:r>
    </w:p>
    <w:p>
      <w:pPr>
        <w:spacing w:line="360" w:lineRule="auto"/>
        <w:ind w:firstLine="240"/>
        <w:rPr>
          <w:rFonts w:ascii="宋体" w:hAnsi="宋体"/>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宋体" w:hAnsi="宋体"/>
          <w:color w:val="auto"/>
          <w:sz w:val="24"/>
          <w:szCs w:val="24"/>
          <w:highlight w:val="none"/>
        </w:rPr>
        <w:t xml:space="preserve"> 10．违约</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10</w:t>
      </w:r>
      <w:r>
        <w:rPr>
          <w:rFonts w:ascii="宋体" w:hAnsi="宋体"/>
          <w:color w:val="auto"/>
          <w:sz w:val="24"/>
          <w:szCs w:val="24"/>
          <w:highlight w:val="none"/>
          <w:lang w:val="zh-CN"/>
        </w:rPr>
        <w:t>.</w:t>
      </w:r>
      <w:r>
        <w:rPr>
          <w:rFonts w:hint="eastAsia" w:ascii="宋体" w:hAnsi="宋体"/>
          <w:color w:val="auto"/>
          <w:sz w:val="24"/>
          <w:szCs w:val="24"/>
          <w:highlight w:val="none"/>
        </w:rPr>
        <w:t>1 委托人违约。 当发生下列情况时：</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2 -（3）款提到的委托人未按本合同专用条款的约定向委托人提供为保证招标工作顺利完成的条件，致使招标工作无法进行；</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2 -（6）款提到的委托人未按本合同专用条款的约定向受托人支付委托代理报酬；</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（3）委托人不履行合同义务或不按合同约定履行义务的其他情况。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2  受托人违约。当发生下列情况时：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2 -（2）款提到的受托人未按本合同专用条款的约定，向委托人提供为完成招标工作的咨询服务；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4款提到的受托人未按本合同专用条款的约定，接受了与本合同工程建设项目有关的投标咨询业务；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7款提到的受托人未按本合同专用条款的约定，泄露了与本合同工程相关的任何招标资料和情况；</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（4）受托人不履行合同义务或不按合同约定履行义务的其他情况。</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1当事人一方向另一方提出索赔时，要有正当的索赔理由，且有索赔事件发生时的有效证据。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2委托人未能按合同约定履行自己的各项义务，或者发生应由委托人承担责任的其他情况，给受托人造成损失，受托人可按下列程序以书面形式向委托人索赔：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（1）索赔事件发生后7天内，向委托人发出索赔报告及有关资料；</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（2）委托人收到受托人的索赔报告及有关资料后，于7天内给予答复，或要求受托人进一步补充索赔理由和证据；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（3）委托人在收到受托人送交的索赔报告和有关资料后7天内未予答复，或未对受托人作进一步要求，视为该项索赔已经认可。</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11</w:t>
      </w:r>
      <w:r>
        <w:rPr>
          <w:rFonts w:ascii="宋体" w:hAnsi="宋体"/>
          <w:color w:val="auto"/>
          <w:sz w:val="24"/>
          <w:szCs w:val="24"/>
          <w:highlight w:val="none"/>
          <w:lang w:val="zh-CN"/>
        </w:rPr>
        <w:t>.</w:t>
      </w:r>
      <w:r>
        <w:rPr>
          <w:rFonts w:hint="eastAsia" w:ascii="宋体" w:hAnsi="宋体"/>
          <w:color w:val="auto"/>
          <w:sz w:val="24"/>
          <w:szCs w:val="24"/>
          <w:highlight w:val="none"/>
        </w:rPr>
        <w:t>3受托人未能按合同约定履行自己的各项义务，或者发生应由受托人承担责任的其他情况，给委托人造成经济损失，委托人可按11</w:t>
      </w:r>
      <w:r>
        <w:rPr>
          <w:rFonts w:ascii="宋体" w:hAnsi="宋体"/>
          <w:color w:val="auto"/>
          <w:sz w:val="24"/>
          <w:szCs w:val="24"/>
          <w:highlight w:val="none"/>
          <w:lang w:val="zh-CN"/>
        </w:rPr>
        <w:t>.</w:t>
      </w:r>
      <w:r>
        <w:rPr>
          <w:rFonts w:hint="eastAsia" w:ascii="宋体" w:hAnsi="宋体"/>
          <w:color w:val="auto"/>
          <w:sz w:val="24"/>
          <w:szCs w:val="24"/>
          <w:highlight w:val="none"/>
        </w:rPr>
        <w:t>2款确定的时限和程序向受托人提出索赔。</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12．争议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lang w:val="zh-CN"/>
        </w:rPr>
        <w:t>.</w:t>
      </w:r>
      <w:r>
        <w:rPr>
          <w:rFonts w:hint="eastAsia" w:ascii="宋体" w:hAnsi="宋体"/>
          <w:color w:val="auto"/>
          <w:sz w:val="24"/>
          <w:szCs w:val="24"/>
          <w:highlight w:val="none"/>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（1）双方达成仲裁协议，向约定的仲裁委员会申请仲裁；</w:t>
      </w:r>
    </w:p>
    <w:p>
      <w:pPr>
        <w:spacing w:line="360" w:lineRule="auto"/>
        <w:ind w:left="480"/>
        <w:rPr>
          <w:rFonts w:ascii="仿宋_GB2312" w:hAnsi="宋体" w:eastAsia="仿宋_GB2312"/>
          <w:color w:val="auto"/>
          <w:sz w:val="24"/>
          <w:szCs w:val="24"/>
          <w:highlight w:val="none"/>
        </w:rPr>
      </w:pPr>
      <w:r>
        <w:rPr>
          <w:rFonts w:hint="eastAsia" w:ascii="宋体" w:hAnsi="宋体"/>
          <w:color w:val="auto"/>
          <w:sz w:val="24"/>
          <w:szCs w:val="24"/>
          <w:highlight w:val="none"/>
        </w:rPr>
        <w:t>（2）向有管辖权的人民法院起诉。</w:t>
      </w:r>
    </w:p>
    <w:p>
      <w:pPr>
        <w:spacing w:line="360" w:lineRule="auto"/>
        <w:ind w:firstLine="482" w:firstLineChars="20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五、合同变更、生效与终止</w:t>
      </w:r>
    </w:p>
    <w:p>
      <w:pPr>
        <w:spacing w:line="360" w:lineRule="auto"/>
        <w:ind w:left="480"/>
        <w:rPr>
          <w:rFonts w:ascii="宋体" w:hAnsi="宋体"/>
          <w:color w:val="auto"/>
          <w:sz w:val="24"/>
          <w:szCs w:val="24"/>
          <w:highlight w:val="none"/>
        </w:rPr>
      </w:pPr>
      <w:r>
        <w:rPr>
          <w:rFonts w:hint="eastAsia" w:ascii="宋体" w:hAnsi="宋体"/>
          <w:color w:val="auto"/>
          <w:sz w:val="24"/>
          <w:szCs w:val="24"/>
          <w:highlight w:val="none"/>
        </w:rPr>
        <w:t>13．合同变更或解除</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lang w:val="zh-CN"/>
        </w:rPr>
        <w:t>.</w:t>
      </w:r>
      <w:r>
        <w:rPr>
          <w:rFonts w:hint="eastAsia" w:ascii="宋体" w:hAnsi="宋体"/>
          <w:color w:val="auto"/>
          <w:sz w:val="24"/>
          <w:szCs w:val="24"/>
          <w:highlight w:val="none"/>
        </w:rPr>
        <w:t>1本合同签订后，由于委托人原因，使得受托人不能持续履行招标代理业务时，委托人应及时通知受托人暂停招标代理业务。当需要恢复招标代理业务时，应当在正式恢复前7天通知受托人。</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若暂停时间超过六个月，当需要恢复招标代理业务时，委托人应</w:t>
      </w:r>
      <w:r>
        <w:rPr>
          <w:rFonts w:hint="eastAsia" w:ascii="宋体" w:hAnsi="宋体"/>
          <w:color w:val="auto"/>
          <w:sz w:val="24"/>
          <w:szCs w:val="24"/>
          <w:highlight w:val="none"/>
          <w:lang w:val="zh-CN"/>
        </w:rPr>
        <w:t>支付重新启动该招标代理工作一定的补偿费用，具体计算方式经双方协商以补充协议确定。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13.2</w:t>
      </w:r>
      <w:r>
        <w:rPr>
          <w:rFonts w:hint="eastAsia" w:ascii="宋体" w:hAnsi="宋体"/>
          <w:color w:val="auto"/>
          <w:sz w:val="24"/>
          <w:szCs w:val="24"/>
          <w:highlight w:val="none"/>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13.3</w:t>
      </w:r>
      <w:r>
        <w:rPr>
          <w:rFonts w:hint="eastAsia" w:ascii="宋体" w:hAnsi="宋体"/>
          <w:color w:val="auto"/>
          <w:sz w:val="24"/>
          <w:szCs w:val="24"/>
          <w:highlight w:val="none"/>
          <w:lang w:val="zh-CN"/>
        </w:rPr>
        <w:t xml:space="preserve"> 本合同当事人一方要求变更或解除合同时，除法律、行政法规另有规定外，应与对方当事人协商一致并达成书面协议。未达成书面协议的，本合同依然有效。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13.4</w:t>
      </w:r>
      <w:r>
        <w:rPr>
          <w:rFonts w:hint="eastAsia" w:ascii="宋体" w:hAnsi="宋体"/>
          <w:color w:val="auto"/>
          <w:sz w:val="24"/>
          <w:szCs w:val="24"/>
          <w:highlight w:val="none"/>
          <w:lang w:val="zh-CN"/>
        </w:rPr>
        <w:t xml:space="preserve"> 因解除合同使当事人一方遭受损失的，除依法可以免除责任外，应由责任方负责赔偿对方的损失，赔偿方法与金额由双方在协议书约定。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w:t>
      </w:r>
      <w:r>
        <w:rPr>
          <w:rFonts w:hint="eastAsia" w:ascii="宋体" w:hAnsi="宋体"/>
          <w:color w:val="auto"/>
          <w:sz w:val="24"/>
          <w:szCs w:val="24"/>
          <w:highlight w:val="none"/>
          <w:lang w:val="zh-CN"/>
        </w:rPr>
        <w:t>．合同生效</w:t>
      </w:r>
    </w:p>
    <w:p>
      <w:pPr>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14.1</w:t>
      </w:r>
      <w:r>
        <w:rPr>
          <w:rFonts w:hint="eastAsia" w:ascii="宋体" w:hAnsi="宋体"/>
          <w:color w:val="auto"/>
          <w:sz w:val="24"/>
          <w:szCs w:val="24"/>
          <w:highlight w:val="none"/>
          <w:lang w:val="zh-CN"/>
        </w:rPr>
        <w:t>除生效条件双方在协议书中另有约定外，本合同自双方签字盖章之日起生效。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w:t>
      </w:r>
      <w:r>
        <w:rPr>
          <w:rFonts w:hint="eastAsia" w:ascii="宋体" w:hAnsi="宋体"/>
          <w:color w:val="auto"/>
          <w:sz w:val="24"/>
          <w:szCs w:val="24"/>
          <w:highlight w:val="none"/>
          <w:lang w:val="zh-CN"/>
        </w:rPr>
        <w:t>．合同终止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15.1</w:t>
      </w:r>
      <w:r>
        <w:rPr>
          <w:rFonts w:hint="eastAsia" w:ascii="宋体" w:hAnsi="宋体"/>
          <w:color w:val="auto"/>
          <w:sz w:val="24"/>
          <w:szCs w:val="24"/>
          <w:highlight w:val="none"/>
          <w:lang w:val="zh-CN"/>
        </w:rPr>
        <w:t xml:space="preserve"> 受托人完成委托人全部委托招标代理业务，且委托人或中标人支付了全部代理报酬（含附加服务的报酬）后本合同终止。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15.2</w:t>
      </w:r>
      <w:r>
        <w:rPr>
          <w:rFonts w:hint="eastAsia" w:ascii="宋体" w:hAnsi="宋体"/>
          <w:color w:val="auto"/>
          <w:sz w:val="24"/>
          <w:szCs w:val="24"/>
          <w:highlight w:val="none"/>
          <w:lang w:val="zh-CN"/>
        </w:rPr>
        <w:t xml:space="preserve"> 本合同终止并不影响各方应有的权利和应承担的义务。</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15.3</w:t>
      </w:r>
      <w:r>
        <w:rPr>
          <w:rFonts w:hint="eastAsia" w:ascii="宋体" w:hAnsi="宋体"/>
          <w:color w:val="auto"/>
          <w:sz w:val="24"/>
          <w:szCs w:val="24"/>
          <w:highlight w:val="none"/>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15.4</w:t>
      </w:r>
      <w:r>
        <w:rPr>
          <w:rFonts w:hint="eastAsia" w:ascii="宋体" w:hAnsi="宋体"/>
          <w:color w:val="auto"/>
          <w:sz w:val="24"/>
          <w:szCs w:val="24"/>
          <w:highlight w:val="none"/>
          <w:lang w:val="zh-CN"/>
        </w:rPr>
        <w:t xml:space="preserve"> 本合同的权利和义务终止后，委托人和受托人应当遵循诚实信用原则，履行通知、协助、保密等义务。</w:t>
      </w:r>
    </w:p>
    <w:p>
      <w:pPr>
        <w:autoSpaceDE w:val="0"/>
        <w:autoSpaceDN w:val="0"/>
        <w:adjustRightInd w:val="0"/>
        <w:spacing w:line="360" w:lineRule="auto"/>
        <w:ind w:firstLine="48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．合同的份数</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16.1</w:t>
      </w:r>
      <w:r>
        <w:rPr>
          <w:rFonts w:hint="eastAsia" w:ascii="宋体" w:hAnsi="宋体"/>
          <w:color w:val="auto"/>
          <w:sz w:val="24"/>
          <w:szCs w:val="24"/>
          <w:highlight w:val="none"/>
          <w:lang w:val="zh-CN"/>
        </w:rPr>
        <w:t xml:space="preserve"> 本合同正本一式两份，委托人和受托人各执一份。副本根据双方需要在本合同专用条款内约定。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双方根据有关法律、行政法规规定，结合本合同招标工程实际，经协商一致后，可对本合同通用条款未涉及的内容进行补充。</w:t>
      </w:r>
    </w:p>
    <w:p>
      <w:pPr>
        <w:spacing w:line="360" w:lineRule="auto"/>
        <w:jc w:val="center"/>
        <w:outlineLvl w:val="1"/>
        <w:rPr>
          <w:rFonts w:ascii="宋体" w:hAnsi="宋体"/>
          <w:b/>
          <w:bCs/>
          <w:color w:val="auto"/>
          <w:sz w:val="24"/>
          <w:szCs w:val="24"/>
          <w:highlight w:val="none"/>
          <w:lang w:val="zh-CN"/>
        </w:rPr>
      </w:pPr>
      <w:r>
        <w:rPr>
          <w:rFonts w:ascii="宋体" w:hAnsi="宋体"/>
          <w:b/>
          <w:bCs/>
          <w:color w:val="auto"/>
          <w:sz w:val="24"/>
          <w:szCs w:val="24"/>
          <w:highlight w:val="none"/>
          <w:lang w:val="zh-CN"/>
        </w:rPr>
        <w:br w:type="page"/>
      </w:r>
      <w:bookmarkStart w:id="370" w:name="_Toc9357"/>
      <w:bookmarkStart w:id="371" w:name="_Toc97106844"/>
      <w:bookmarkStart w:id="372" w:name="_Toc15912"/>
      <w:bookmarkStart w:id="373" w:name="_Toc21090"/>
      <w:bookmarkStart w:id="374" w:name="_Toc53774208"/>
      <w:bookmarkStart w:id="375" w:name="_Toc7784"/>
      <w:bookmarkStart w:id="376" w:name="_Toc16467"/>
      <w:bookmarkStart w:id="377" w:name="_Toc12434"/>
      <w:r>
        <w:rPr>
          <w:rFonts w:hint="eastAsia" w:ascii="宋体" w:hAnsi="宋体"/>
          <w:b/>
          <w:bCs/>
          <w:color w:val="auto"/>
          <w:sz w:val="30"/>
          <w:szCs w:val="30"/>
          <w:highlight w:val="none"/>
        </w:rPr>
        <w:t>第二部分 专用条款</w:t>
      </w:r>
      <w:bookmarkEnd w:id="370"/>
      <w:bookmarkEnd w:id="371"/>
      <w:bookmarkEnd w:id="372"/>
      <w:bookmarkEnd w:id="373"/>
      <w:bookmarkEnd w:id="374"/>
      <w:bookmarkEnd w:id="375"/>
      <w:bookmarkEnd w:id="376"/>
      <w:bookmarkEnd w:id="377"/>
    </w:p>
    <w:p>
      <w:pPr>
        <w:autoSpaceDE w:val="0"/>
        <w:autoSpaceDN w:val="0"/>
        <w:adjustRightInd w:val="0"/>
        <w:spacing w:line="360" w:lineRule="auto"/>
        <w:rPr>
          <w:rFonts w:ascii="宋体" w:hAnsi="宋体"/>
          <w:b/>
          <w:bCs/>
          <w:color w:val="auto"/>
          <w:sz w:val="24"/>
          <w:szCs w:val="24"/>
          <w:highlight w:val="none"/>
          <w:lang w:val="zh-CN"/>
        </w:rPr>
      </w:pPr>
    </w:p>
    <w:p>
      <w:pPr>
        <w:autoSpaceDE w:val="0"/>
        <w:autoSpaceDN w:val="0"/>
        <w:adjustRightInd w:val="0"/>
        <w:spacing w:line="360" w:lineRule="auto"/>
        <w:ind w:firstLine="482" w:firstLineChars="200"/>
        <w:rPr>
          <w:rFonts w:ascii="宋体" w:hAnsi="宋体"/>
          <w:b/>
          <w:bCs/>
          <w:color w:val="auto"/>
          <w:sz w:val="24"/>
          <w:szCs w:val="24"/>
          <w:highlight w:val="none"/>
          <w:lang w:val="zh-CN"/>
        </w:rPr>
      </w:pPr>
      <w:r>
        <w:rPr>
          <w:rFonts w:hint="eastAsia" w:ascii="黑体" w:hAnsi="宋体" w:eastAsia="黑体"/>
          <w:b/>
          <w:bCs/>
          <w:color w:val="auto"/>
          <w:sz w:val="24"/>
          <w:szCs w:val="24"/>
          <w:highlight w:val="none"/>
          <w:lang w:val="zh-CN"/>
        </w:rPr>
        <w:t>一、词语定义和适用法律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2</w:t>
      </w:r>
      <w:r>
        <w:rPr>
          <w:rFonts w:hint="eastAsia" w:ascii="宋体" w:hAnsi="宋体"/>
          <w:color w:val="auto"/>
          <w:sz w:val="24"/>
          <w:szCs w:val="24"/>
          <w:highlight w:val="none"/>
          <w:lang w:val="zh-CN"/>
        </w:rPr>
        <w:t>．合同文件及解释顺序</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合同文件及解释顺序：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w:t>
      </w:r>
      <w:r>
        <w:rPr>
          <w:rFonts w:hint="eastAsia" w:ascii="宋体" w:hAnsi="宋体"/>
          <w:color w:val="auto"/>
          <w:sz w:val="24"/>
          <w:szCs w:val="24"/>
          <w:highlight w:val="none"/>
          <w:lang w:val="zh-CN"/>
        </w:rPr>
        <w:t>．语言文字和适用法律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语言文字</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本合同采用的文字为：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 xml:space="preserve"> 本合同需要明示的法律、行政法规：</w:t>
      </w:r>
      <w:r>
        <w:rPr>
          <w:rFonts w:hint="eastAsia" w:ascii="宋体" w:hAnsi="宋体"/>
          <w:color w:val="auto"/>
          <w:sz w:val="24"/>
          <w:szCs w:val="24"/>
          <w:highlight w:val="none"/>
          <w:u w:val="single"/>
        </w:rPr>
        <w:t>《中华人民共和国</w:t>
      </w:r>
      <w:r>
        <w:rPr>
          <w:rFonts w:hint="eastAsia" w:ascii="宋体" w:hAnsi="宋体"/>
          <w:color w:val="auto"/>
          <w:sz w:val="24"/>
          <w:szCs w:val="24"/>
          <w:highlight w:val="none"/>
          <w:u w:val="single"/>
          <w:lang w:val="en-US" w:eastAsia="zh-CN"/>
        </w:rPr>
        <w:t>民法典</w:t>
      </w:r>
      <w:r>
        <w:rPr>
          <w:rFonts w:hint="eastAsia" w:ascii="宋体" w:hAnsi="宋体"/>
          <w:color w:val="auto"/>
          <w:sz w:val="24"/>
          <w:szCs w:val="24"/>
          <w:highlight w:val="none"/>
          <w:u w:val="single"/>
        </w:rPr>
        <w:t>》、《中华人民共和国招标投标法》、《招标投标法实施条例》、</w:t>
      </w:r>
      <w:r>
        <w:rPr>
          <w:rFonts w:ascii="宋体" w:hAnsi="宋体"/>
          <w:color w:val="auto"/>
          <w:sz w:val="24"/>
          <w:szCs w:val="24"/>
          <w:highlight w:val="none"/>
          <w:u w:val="single"/>
        </w:rPr>
        <w:t>《公路工程</w:t>
      </w:r>
      <w:r>
        <w:rPr>
          <w:rFonts w:hint="eastAsia" w:ascii="宋体" w:hAnsi="宋体"/>
          <w:color w:val="auto"/>
          <w:sz w:val="24"/>
          <w:szCs w:val="24"/>
          <w:highlight w:val="none"/>
          <w:u w:val="single"/>
        </w:rPr>
        <w:t>建设项目</w:t>
      </w:r>
      <w:r>
        <w:rPr>
          <w:rFonts w:ascii="宋体" w:hAnsi="宋体"/>
          <w:color w:val="auto"/>
          <w:sz w:val="24"/>
          <w:szCs w:val="24"/>
          <w:highlight w:val="none"/>
          <w:u w:val="single"/>
        </w:rPr>
        <w:t>招标投标管理办法》</w:t>
      </w:r>
      <w:r>
        <w:rPr>
          <w:rFonts w:hint="eastAsia" w:ascii="宋体" w:hAnsi="宋体"/>
          <w:color w:val="auto"/>
          <w:sz w:val="24"/>
          <w:szCs w:val="24"/>
          <w:highlight w:val="none"/>
          <w:u w:val="single"/>
        </w:rPr>
        <w:t>、《海南省公路工程建设项目招标投标管理实施细则》等有关招标投标现行规定、海南省关于招投标的相关法规。</w:t>
      </w:r>
    </w:p>
    <w:p>
      <w:pPr>
        <w:autoSpaceDE w:val="0"/>
        <w:autoSpaceDN w:val="0"/>
        <w:adjustRightInd w:val="0"/>
        <w:spacing w:after="312" w:afterLines="100"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二、双方一般权利和义务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．委托人的义务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4.1</w:t>
      </w:r>
      <w:r>
        <w:rPr>
          <w:rFonts w:hint="eastAsia" w:ascii="宋体" w:hAnsi="宋体"/>
          <w:color w:val="auto"/>
          <w:sz w:val="24"/>
          <w:szCs w:val="24"/>
          <w:highlight w:val="none"/>
          <w:lang w:val="zh-CN"/>
        </w:rPr>
        <w:t xml:space="preserve"> 委托招标代理工作的具体范围和内容：</w:t>
      </w:r>
    </w:p>
    <w:p>
      <w:pPr>
        <w:tabs>
          <w:tab w:val="left" w:pos="900"/>
          <w:tab w:val="left" w:pos="1080"/>
        </w:tabs>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委托人委托受托人为</w:t>
      </w:r>
      <w:r>
        <w:rPr>
          <w:rFonts w:hint="eastAsia" w:ascii="宋体" w:hAnsi="宋体"/>
          <w:color w:val="auto"/>
          <w:sz w:val="24"/>
          <w:szCs w:val="24"/>
          <w:highlight w:val="none"/>
          <w:u w:val="single"/>
          <w:lang w:val="en-US" w:eastAsia="zh-CN"/>
        </w:rPr>
        <w:t>G360文临高速美颖互通工程、G9811中线高速大同互通工程</w:t>
      </w:r>
      <w:r>
        <w:rPr>
          <w:rFonts w:hint="eastAsia" w:ascii="宋体" w:hAnsi="宋体" w:eastAsia="宋体" w:cs="Times New Roman"/>
          <w:color w:val="auto"/>
          <w:sz w:val="24"/>
          <w:szCs w:val="24"/>
          <w:highlight w:val="none"/>
          <w:u w:val="single"/>
          <w:lang w:val="en-US" w:eastAsia="zh-CN"/>
        </w:rPr>
        <w:t>等2个</w:t>
      </w:r>
      <w:r>
        <w:rPr>
          <w:rFonts w:hint="eastAsia" w:ascii="宋体" w:hAnsi="宋体" w:eastAsia="宋体"/>
          <w:color w:val="auto"/>
          <w:sz w:val="24"/>
          <w:szCs w:val="24"/>
          <w:highlight w:val="none"/>
          <w:u w:val="single"/>
          <w:lang w:val="en-US" w:eastAsia="zh-CN"/>
        </w:rPr>
        <w:t>项目全过程招标代理</w:t>
      </w:r>
      <w:r>
        <w:rPr>
          <w:rFonts w:hint="eastAsia" w:ascii="宋体" w:hAnsi="宋体" w:cs="宋体"/>
          <w:color w:val="auto"/>
          <w:sz w:val="24"/>
          <w:szCs w:val="24"/>
          <w:highlight w:val="none"/>
          <w:u w:val="single"/>
          <w:lang w:eastAsia="zh-CN"/>
        </w:rPr>
        <w:t>服务</w:t>
      </w:r>
      <w:r>
        <w:rPr>
          <w:rFonts w:hint="eastAsia" w:ascii="宋体" w:hAnsi="宋体" w:cs="Arial"/>
          <w:color w:val="auto"/>
          <w:sz w:val="24"/>
          <w:szCs w:val="24"/>
          <w:highlight w:val="none"/>
        </w:rPr>
        <w:t>项目的招标受托人，</w:t>
      </w:r>
      <w:r>
        <w:rPr>
          <w:rFonts w:hint="eastAsia" w:ascii="宋体" w:hAnsi="宋体" w:cs="Arial"/>
          <w:color w:val="auto"/>
          <w:sz w:val="24"/>
          <w:szCs w:val="24"/>
          <w:highlight w:val="none"/>
          <w:lang w:val="en-US" w:eastAsia="zh-CN"/>
        </w:rPr>
        <w:t>由受托人</w:t>
      </w:r>
      <w:r>
        <w:rPr>
          <w:rFonts w:hint="eastAsia" w:ascii="宋体" w:hAnsi="宋体" w:cs="Arial"/>
          <w:color w:val="auto"/>
          <w:sz w:val="24"/>
          <w:szCs w:val="24"/>
          <w:highlight w:val="none"/>
        </w:rPr>
        <w:t>承担</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项目全过程招标代理工作</w:t>
      </w:r>
      <w:r>
        <w:rPr>
          <w:rFonts w:hint="eastAsia" w:ascii="宋体" w:hAnsi="宋体" w:cs="Arial"/>
          <w:color w:val="auto"/>
          <w:sz w:val="24"/>
          <w:szCs w:val="24"/>
          <w:highlight w:val="none"/>
        </w:rPr>
        <w:t>，包含但不限于以下工作内容：</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拟定招标方案；</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招标前期咨询；</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编制招标文件，协助办理招标文件审查、修改、备案手续；</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在全国公共资源交易平台（海南省）办理招标的有关手续；</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在媒体发布招标公告，公开招标文件的关键内容；</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草拟答疑纪要、补遗书，协助办理补遗书备案手续，并发布补遗书；</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需要时，组织潜在投标人踏勘项目现场，召开投标预备会；</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接收投标文件，组织开标；</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协助评标，不得对投标文件作出任何评价，不得故意遗漏或者片面摘录，不得在评标委员会对所有偏差定性之前透露存有偏差的投标人名称；</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组建评标委员会评标，协助评标委员会编写评标报告；</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协助委托人对评标报告内容进行形式检查；</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核查投标人在资格预审申请文件和投标文件中提供的资料的真实性，并将核查情况形成书面文件报委托人。</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公示中标候选人相关信息；</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组织公示期间异议答复，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配合行政监督部门开展的投诉处理工作；</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协助委托人或交通运输主管部门组织重新评审（若需要）；</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协助委托人发放中标通知书和中标结果通知书；</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协助委托人编制招标投标情况的书面报告；协助委托托人记录评标委员会成员在评标活动中的职责履行情况，并在招标投标情况的书面报告中载明；</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整理归档招投标资料（含电子文件）；</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协助委托人进行合同谈判和合同签订。</w:t>
      </w:r>
    </w:p>
    <w:p>
      <w:pPr>
        <w:numPr>
          <w:ilvl w:val="2"/>
          <w:numId w:val="7"/>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委托人安排的其它相关事宜。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委托人应按约定的时间和要求完成下列工作：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）向受托人提供本工程招标代理业务应具备的相关工作前期资料（如立项批准手续、规划许可、报建证等）的时间：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）向受托人提供完全代理招标业务所需的全部资料的时间：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）向受托人提供保证招标工作顺利完成的条件：</w:t>
      </w:r>
      <w:r>
        <w:rPr>
          <w:rFonts w:hint="eastAsia" w:ascii="宋体" w:hAnsi="宋体"/>
          <w:color w:val="auto"/>
          <w:sz w:val="24"/>
          <w:szCs w:val="24"/>
          <w:highlight w:val="none"/>
          <w:u w:val="single"/>
          <w:lang w:val="zh-CN"/>
        </w:rPr>
        <w:t>按时提供招标所需相关资料，若招标规模及范围等发生变更，应立即通知受托人，否则委托服务期限顺延。</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）指定的与受托人联系的人员</w:t>
      </w:r>
    </w:p>
    <w:p>
      <w:pPr>
        <w:autoSpaceDE w:val="0"/>
        <w:autoSpaceDN w:val="0"/>
        <w:adjustRightInd w:val="0"/>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en-US" w:eastAsia="zh-CN"/>
        </w:rPr>
        <w:t xml:space="preserve">林帆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en-US" w:eastAsia="zh-CN"/>
        </w:rPr>
        <w:t>工程师</w:t>
      </w:r>
    </w:p>
    <w:p>
      <w:pPr>
        <w:autoSpaceDE w:val="0"/>
        <w:autoSpaceDN w:val="0"/>
        <w:adjustRightInd w:val="0"/>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zh-CN"/>
        </w:rPr>
        <w:t>电话：</w:t>
      </w:r>
      <w:r>
        <w:rPr>
          <w:rFonts w:hint="eastAsia" w:ascii="宋体" w:hAnsi="宋体"/>
          <w:color w:val="auto"/>
          <w:sz w:val="24"/>
          <w:szCs w:val="24"/>
          <w:highlight w:val="none"/>
          <w:u w:val="single"/>
          <w:lang w:val="en-US" w:eastAsia="zh-CN"/>
        </w:rPr>
        <w:t>0898-65336991</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5</w:t>
      </w:r>
      <w:r>
        <w:rPr>
          <w:rFonts w:hint="eastAsia" w:ascii="宋体" w:hAnsi="宋体"/>
          <w:color w:val="auto"/>
          <w:sz w:val="24"/>
          <w:szCs w:val="24"/>
          <w:highlight w:val="none"/>
          <w:lang w:val="zh-CN"/>
        </w:rPr>
        <w:t>）需要与第三方协调的工作：</w:t>
      </w:r>
      <w:r>
        <w:rPr>
          <w:rFonts w:hint="eastAsia" w:ascii="宋体" w:hAnsi="宋体"/>
          <w:color w:val="auto"/>
          <w:sz w:val="24"/>
          <w:szCs w:val="24"/>
          <w:highlight w:val="none"/>
          <w:u w:val="single"/>
        </w:rPr>
        <w:t>行政主管部门、</w:t>
      </w:r>
      <w:r>
        <w:rPr>
          <w:rFonts w:hint="eastAsia" w:ascii="宋体" w:hAnsi="宋体"/>
          <w:color w:val="auto"/>
          <w:sz w:val="24"/>
          <w:szCs w:val="24"/>
          <w:highlight w:val="none"/>
          <w:u w:val="single"/>
          <w:lang w:val="zh-CN"/>
        </w:rPr>
        <w:t>交易中心等相关部门的协调工作。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7</w:t>
      </w:r>
      <w:r>
        <w:rPr>
          <w:rFonts w:hint="eastAsia" w:ascii="宋体" w:hAnsi="宋体"/>
          <w:color w:val="auto"/>
          <w:sz w:val="24"/>
          <w:szCs w:val="24"/>
          <w:highlight w:val="none"/>
          <w:lang w:val="zh-CN"/>
        </w:rPr>
        <w:t>）应尽的其他义务：</w:t>
      </w:r>
    </w:p>
    <w:p>
      <w:pPr>
        <w:numPr>
          <w:ilvl w:val="0"/>
          <w:numId w:val="8"/>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委托人不得提出违反法律、行政法规的要求，否则受托人有权拒绝其这类要求；</w:t>
      </w:r>
    </w:p>
    <w:p>
      <w:pPr>
        <w:numPr>
          <w:ilvl w:val="0"/>
          <w:numId w:val="8"/>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对影响公平竞争的招投标相关问题的保密；</w:t>
      </w:r>
    </w:p>
    <w:p>
      <w:pPr>
        <w:numPr>
          <w:ilvl w:val="0"/>
          <w:numId w:val="8"/>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招标项目中如内容、时间等有重大调整，应书面提前通知</w:t>
      </w:r>
      <w:commentRangeStart w:id="1"/>
      <w:r>
        <w:rPr>
          <w:rFonts w:hint="eastAsia" w:ascii="宋体" w:hAnsi="宋体" w:cs="Arial"/>
          <w:color w:val="auto"/>
          <w:sz w:val="24"/>
          <w:szCs w:val="24"/>
          <w:highlight w:val="none"/>
          <w:u w:val="single"/>
        </w:rPr>
        <w:t>乙方</w:t>
      </w:r>
      <w:commentRangeEnd w:id="1"/>
      <w:r>
        <w:commentReference w:id="1"/>
      </w:r>
      <w:r>
        <w:rPr>
          <w:rFonts w:hint="eastAsia" w:ascii="宋体" w:hAnsi="宋体" w:cs="Arial"/>
          <w:color w:val="auto"/>
          <w:sz w:val="24"/>
          <w:szCs w:val="24"/>
          <w:highlight w:val="none"/>
          <w:u w:val="single"/>
        </w:rPr>
        <w:t>，以便调整相应的工作安排。</w:t>
      </w:r>
    </w:p>
    <w:p>
      <w:pPr>
        <w:numPr>
          <w:ilvl w:val="0"/>
          <w:numId w:val="8"/>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按双方约定的审批时限，对受托人提交的文件资料完成审批。</w:t>
      </w:r>
    </w:p>
    <w:p>
      <w:pPr>
        <w:numPr>
          <w:ilvl w:val="0"/>
          <w:numId w:val="8"/>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依法应尽的其他义务。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w:t>
      </w:r>
      <w:r>
        <w:rPr>
          <w:rFonts w:hint="eastAsia" w:ascii="宋体" w:hAnsi="宋体"/>
          <w:color w:val="auto"/>
          <w:sz w:val="24"/>
          <w:szCs w:val="24"/>
          <w:highlight w:val="none"/>
          <w:lang w:val="zh-CN"/>
        </w:rPr>
        <w:t>．受托人的义务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招标代理项目负责人</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职称：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身份证号：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5.2</w:t>
      </w:r>
      <w:r>
        <w:rPr>
          <w:rFonts w:hint="eastAsia" w:ascii="宋体" w:hAnsi="宋体"/>
          <w:color w:val="auto"/>
          <w:sz w:val="24"/>
          <w:szCs w:val="24"/>
          <w:highlight w:val="none"/>
          <w:lang w:val="zh-CN"/>
        </w:rPr>
        <w:t xml:space="preserve"> 受托人应按约定的时间和要求完全下列工作：</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）组织招标工作的内容和时间：</w:t>
      </w:r>
      <w:r>
        <w:rPr>
          <w:rFonts w:hint="eastAsia" w:ascii="宋体" w:hAnsi="宋体"/>
          <w:color w:val="auto"/>
          <w:sz w:val="24"/>
          <w:szCs w:val="24"/>
          <w:highlight w:val="none"/>
          <w:u w:val="single"/>
          <w:lang w:val="zh-CN"/>
        </w:rPr>
        <w:t>按相关法律法规规定进行。</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）为委托人提供的为完成招标工作的相关咨询服务：</w:t>
      </w:r>
      <w:r>
        <w:rPr>
          <w:rFonts w:hint="eastAsia" w:ascii="宋体" w:hAnsi="宋体"/>
          <w:color w:val="auto"/>
          <w:sz w:val="24"/>
          <w:szCs w:val="24"/>
          <w:highlight w:val="none"/>
          <w:u w:val="single"/>
          <w:lang w:val="zh-CN"/>
        </w:rPr>
        <w:t>招投标相关法律法规咨询。</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）承担招标代理业务过程中，应由受托人支付的费用：</w:t>
      </w:r>
      <w:r>
        <w:rPr>
          <w:rFonts w:hint="eastAsia" w:ascii="宋体" w:hAnsi="宋体"/>
          <w:color w:val="auto"/>
          <w:sz w:val="24"/>
          <w:szCs w:val="24"/>
          <w:highlight w:val="none"/>
          <w:u w:val="single"/>
          <w:lang w:val="zh-CN"/>
        </w:rPr>
        <w:t>受托人自身发生的相关费用。</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）应尽的其他义务：</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遵守国家、海南省有关招标投标规定，严格按照国家法律、法规以及建设行政主管部门的有关规定从事招投标代理活动；</w:t>
      </w:r>
    </w:p>
    <w:p>
      <w:pPr>
        <w:numPr>
          <w:ilvl w:val="0"/>
          <w:numId w:val="9"/>
        </w:numPr>
        <w:tabs>
          <w:tab w:val="left" w:pos="900"/>
          <w:tab w:val="left" w:pos="1080"/>
        </w:tabs>
        <w:autoSpaceDE w:val="0"/>
        <w:autoSpaceDN w:val="0"/>
        <w:adjustRightInd w:val="0"/>
        <w:spacing w:line="360" w:lineRule="auto"/>
        <w:ind w:left="0" w:firstLine="464" w:firstLineChars="200"/>
        <w:rPr>
          <w:rFonts w:ascii="宋体" w:hAnsi="宋体" w:cs="Arial"/>
          <w:color w:val="auto"/>
          <w:spacing w:val="-4"/>
          <w:sz w:val="24"/>
          <w:szCs w:val="24"/>
          <w:highlight w:val="none"/>
          <w:u w:val="single"/>
        </w:rPr>
      </w:pPr>
      <w:r>
        <w:rPr>
          <w:rFonts w:hint="eastAsia" w:ascii="宋体" w:hAnsi="宋体" w:cs="Arial"/>
          <w:color w:val="auto"/>
          <w:spacing w:val="-4"/>
          <w:sz w:val="24"/>
          <w:szCs w:val="24"/>
          <w:highlight w:val="none"/>
          <w:u w:val="single"/>
        </w:rPr>
        <w:t>依据工程招标代理合同维护招标人的合法权益，对代理事项内容保守秘密；</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接受招投标监督部门按规定的职责分工依法实施的监督管理；</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有义务向委托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提供招标计划以及相关的招投标资料，做好相关法律、法规及规章的解释工作；</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开标、评标结束后5日内，向委托人提交招标情况的</w:t>
      </w:r>
      <w:r>
        <w:rPr>
          <w:rFonts w:hint="eastAsia" w:ascii="宋体" w:hAnsi="宋体" w:cs="Arial"/>
          <w:color w:val="auto"/>
          <w:spacing w:val="-8"/>
          <w:sz w:val="24"/>
          <w:szCs w:val="24"/>
          <w:highlight w:val="none"/>
          <w:u w:val="single"/>
        </w:rPr>
        <w:t>书面报告；</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合同履行期内和合同终止后，未经委托人同意，受托人不得泄漏与本合同工程相关的任何招标资料和情况；</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对影响公平竞争的有关招标投标内容保密，受托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工作人员如与本工程潜在投标人有任何利益关系应主动提出回避；</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承担由于自已过失造成委托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的直接经济损失；</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不得在所代理的招标项目中投标或者代理投标，也不得为所代理的招标项目的投标人提供咨询；</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不得涂改、出租、出借、转让资格证书；</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代理招标业务时，应当遵守招标投标法、实施条例和公路工程建设项目招标投标管理办法关于招标人的规定；</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核查投标人在资格预审申请文件和投标文件中提供的资料；</w:t>
      </w:r>
    </w:p>
    <w:p>
      <w:pPr>
        <w:numPr>
          <w:ilvl w:val="0"/>
          <w:numId w:val="9"/>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u w:val="single"/>
        </w:rPr>
        <w:t>依法应承担的其他义务。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 xml:space="preserve"> 6</w:t>
      </w:r>
      <w:r>
        <w:rPr>
          <w:rFonts w:hint="eastAsia" w:ascii="宋体" w:hAnsi="宋体"/>
          <w:color w:val="auto"/>
          <w:sz w:val="24"/>
          <w:szCs w:val="24"/>
          <w:highlight w:val="none"/>
          <w:lang w:val="zh-CN"/>
        </w:rPr>
        <w:t>．委托人的权利</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委托人拥有的权利：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6.2</w:t>
      </w:r>
      <w:r>
        <w:rPr>
          <w:rFonts w:hint="eastAsia" w:ascii="宋体" w:hAnsi="宋体"/>
          <w:color w:val="auto"/>
          <w:sz w:val="24"/>
          <w:szCs w:val="24"/>
          <w:highlight w:val="none"/>
          <w:lang w:val="zh-CN"/>
        </w:rPr>
        <w:t xml:space="preserve"> 委托人拥有的其他权利：</w:t>
      </w:r>
    </w:p>
    <w:p>
      <w:pPr>
        <w:numPr>
          <w:ilvl w:val="0"/>
          <w:numId w:val="10"/>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有权了解招投标活动的计划安排</w:t>
      </w:r>
      <w:r>
        <w:rPr>
          <w:rFonts w:hint="eastAsia" w:ascii="宋体" w:hAnsi="宋体"/>
          <w:color w:val="auto"/>
          <w:sz w:val="24"/>
          <w:szCs w:val="24"/>
          <w:highlight w:val="none"/>
          <w:u w:val="single"/>
          <w:lang w:val="zh-CN"/>
        </w:rPr>
        <w:t xml:space="preserve">; </w:t>
      </w:r>
    </w:p>
    <w:p>
      <w:pPr>
        <w:numPr>
          <w:ilvl w:val="0"/>
          <w:numId w:val="10"/>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有权参与投标申请人的资格审查和考察工作；</w:t>
      </w:r>
    </w:p>
    <w:p>
      <w:pPr>
        <w:numPr>
          <w:ilvl w:val="0"/>
          <w:numId w:val="10"/>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ascii="宋体" w:hAnsi="宋体"/>
          <w:color w:val="auto"/>
          <w:sz w:val="24"/>
          <w:szCs w:val="24"/>
          <w:highlight w:val="none"/>
          <w:u w:val="single"/>
          <w:lang w:val="zh-CN"/>
        </w:rPr>
        <w:t>有权参与</w:t>
      </w:r>
      <w:r>
        <w:rPr>
          <w:rFonts w:hint="eastAsia" w:ascii="宋体" w:hAnsi="宋体"/>
          <w:color w:val="auto"/>
          <w:sz w:val="24"/>
          <w:szCs w:val="24"/>
          <w:highlight w:val="none"/>
          <w:u w:val="single"/>
          <w:lang w:val="zh-CN"/>
        </w:rPr>
        <w:t>本项目</w:t>
      </w:r>
      <w:r>
        <w:rPr>
          <w:rFonts w:ascii="宋体" w:hAnsi="宋体"/>
          <w:color w:val="auto"/>
          <w:sz w:val="24"/>
          <w:szCs w:val="24"/>
          <w:highlight w:val="none"/>
          <w:u w:val="single"/>
          <w:lang w:val="zh-CN"/>
        </w:rPr>
        <w:t>开标、评标以及评标委员会评标、定标的全过程工作</w:t>
      </w:r>
      <w:r>
        <w:rPr>
          <w:rFonts w:hint="eastAsia" w:ascii="宋体" w:hAnsi="宋体"/>
          <w:color w:val="auto"/>
          <w:sz w:val="24"/>
          <w:szCs w:val="24"/>
          <w:highlight w:val="none"/>
          <w:u w:val="single"/>
          <w:lang w:val="zh-CN"/>
        </w:rPr>
        <w:t>及有关活动。</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．受托人的权利</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受托人拥有的权利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2 受托人拥有的其他权利：</w:t>
      </w:r>
      <w:r>
        <w:rPr>
          <w:rFonts w:ascii="宋体" w:hAnsi="宋体"/>
          <w:color w:val="auto"/>
          <w:sz w:val="24"/>
          <w:szCs w:val="24"/>
          <w:highlight w:val="none"/>
          <w:u w:val="single"/>
          <w:lang w:val="zh-CN"/>
        </w:rPr>
        <w:t>依据国家有关法律法规的规定，在委托范围内办理委托项目的招标工作</w:t>
      </w:r>
      <w:r>
        <w:rPr>
          <w:rFonts w:hint="eastAsia" w:ascii="宋体" w:hAnsi="宋体"/>
          <w:color w:val="auto"/>
          <w:sz w:val="24"/>
          <w:szCs w:val="24"/>
          <w:highlight w:val="none"/>
          <w:u w:val="single"/>
          <w:lang w:val="zh-CN"/>
        </w:rPr>
        <w:t>。</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三、委托代理报酬与收取</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8</w:t>
      </w:r>
      <w:r>
        <w:rPr>
          <w:rFonts w:hint="eastAsia" w:ascii="宋体" w:hAnsi="宋体"/>
          <w:color w:val="auto"/>
          <w:sz w:val="24"/>
          <w:szCs w:val="24"/>
          <w:highlight w:val="none"/>
          <w:lang w:val="zh-CN"/>
        </w:rPr>
        <w:t>．委托代理报酬</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sz w:val="24"/>
          <w:szCs w:val="24"/>
          <w:lang w:val="en-US" w:eastAsia="zh-CN"/>
        </w:rPr>
      </w:pPr>
      <w:r>
        <w:rPr>
          <w:rFonts w:ascii="宋体" w:hAnsi="宋体"/>
          <w:color w:val="auto"/>
          <w:sz w:val="24"/>
          <w:szCs w:val="24"/>
          <w:highlight w:val="none"/>
          <w:lang w:val="zh-CN"/>
        </w:rPr>
        <w:t>8.1</w:t>
      </w:r>
      <w:r>
        <w:rPr>
          <w:rFonts w:hint="eastAsia" w:ascii="宋体" w:hAnsi="宋体"/>
          <w:color w:val="auto"/>
          <w:sz w:val="24"/>
          <w:szCs w:val="24"/>
          <w:highlight w:val="none"/>
          <w:lang w:val="zh-CN"/>
        </w:rPr>
        <w:t xml:space="preserve"> 代理报酬的金额：</w:t>
      </w:r>
      <w:r>
        <w:rPr>
          <w:rFonts w:hint="eastAsia" w:ascii="宋体" w:hAnsi="宋体"/>
          <w:color w:val="auto"/>
          <w:sz w:val="24"/>
          <w:szCs w:val="24"/>
          <w:highlight w:val="none"/>
          <w:lang w:val="en-US" w:eastAsia="zh-CN"/>
        </w:rPr>
        <w:t>最终代理报酬</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w:t>
      </w:r>
      <w:r>
        <w:rPr>
          <w:rFonts w:hint="eastAsia" w:ascii="宋体" w:hAnsi="宋体" w:eastAsia="宋体"/>
          <w:color w:val="auto"/>
          <w:sz w:val="24"/>
          <w:szCs w:val="24"/>
          <w:highlight w:val="none"/>
          <w:lang w:val="zh-CN"/>
        </w:rPr>
        <w:t>物价局</w:t>
      </w:r>
      <w:r>
        <w:rPr>
          <w:rFonts w:hint="eastAsia" w:ascii="宋体" w:hAnsi="宋体" w:eastAsia="宋体"/>
          <w:sz w:val="24"/>
          <w:szCs w:val="24"/>
        </w:rPr>
        <w:t>《关于降低部分招标代理服务费标准的通知》（琼价费管〔2011〕225号）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szCs w:val="24"/>
          <w:lang w:val="en-US" w:eastAsia="zh-CN"/>
        </w:rPr>
        <w:t>，见表1。</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8.2 </w:t>
      </w:r>
      <w:r>
        <w:rPr>
          <w:rFonts w:hint="eastAsia" w:ascii="宋体" w:hAnsi="宋体" w:eastAsia="宋体"/>
          <w:sz w:val="24"/>
          <w:szCs w:val="24"/>
          <w:lang w:val="en-US" w:eastAsia="zh-CN"/>
        </w:rPr>
        <w:t>勘察设计、施工监理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keepNext w:val="0"/>
        <w:keepLines w:val="0"/>
        <w:pageBreakBefore w:val="0"/>
        <w:widowControl/>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8.3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29"/>
        <w:ind w:left="0" w:leftChars="0" w:right="0" w:rightChars="0" w:firstLine="0" w:firstLineChars="0"/>
        <w:jc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表1</w:t>
      </w:r>
    </w:p>
    <w:tbl>
      <w:tblPr>
        <w:tblStyle w:val="30"/>
        <w:tblW w:w="7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7"/>
        <w:gridCol w:w="2411"/>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2657"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费率</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中标金额</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服务招标</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100万以下</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100-500万元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0.80％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500-1000万元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1000-5000万元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5000万元-1亿元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50-100亿元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100亿元以上</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r>
    </w:tbl>
    <w:p>
      <w:pPr>
        <w:autoSpaceDE w:val="0"/>
        <w:autoSpaceDN w:val="0"/>
        <w:adjustRightInd w:val="0"/>
        <w:spacing w:line="360" w:lineRule="auto"/>
        <w:ind w:firstLine="480" w:firstLineChars="200"/>
        <w:rPr>
          <w:rFonts w:ascii="宋体" w:hAnsi="宋体"/>
          <w:color w:val="auto"/>
          <w:sz w:val="24"/>
          <w:szCs w:val="24"/>
          <w:highlight w:val="none"/>
          <w:u w:val="single"/>
        </w:rPr>
      </w:pP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代理报酬的币种：</w:t>
      </w:r>
      <w:r>
        <w:rPr>
          <w:rFonts w:hint="eastAsia" w:ascii="宋体" w:hAnsi="宋体"/>
          <w:color w:val="auto"/>
          <w:sz w:val="24"/>
          <w:szCs w:val="24"/>
          <w:highlight w:val="none"/>
          <w:u w:val="single"/>
          <w:lang w:val="zh-CN"/>
        </w:rPr>
        <w:t xml:space="preserve">人民币 </w:t>
      </w:r>
      <w:r>
        <w:rPr>
          <w:rFonts w:hint="eastAsia" w:ascii="宋体" w:hAnsi="宋体"/>
          <w:color w:val="auto"/>
          <w:sz w:val="24"/>
          <w:szCs w:val="24"/>
          <w:highlight w:val="none"/>
        </w:rPr>
        <w:t>汇率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代理报酬的支付方式：</w:t>
      </w:r>
      <w:r>
        <w:rPr>
          <w:rFonts w:hint="eastAsia" w:ascii="宋体" w:hAnsi="宋体"/>
          <w:color w:val="auto"/>
          <w:sz w:val="24"/>
          <w:szCs w:val="24"/>
          <w:highlight w:val="none"/>
          <w:u w:val="single"/>
          <w:lang w:val="zh-CN"/>
        </w:rPr>
        <w:t>支票或银行转账，</w:t>
      </w:r>
      <w:r>
        <w:rPr>
          <w:rFonts w:hint="eastAsia" w:ascii="宋体" w:hAnsi="宋体" w:cs="Arial"/>
          <w:color w:val="auto"/>
          <w:sz w:val="24"/>
          <w:szCs w:val="24"/>
          <w:highlight w:val="none"/>
          <w:u w:val="single"/>
        </w:rPr>
        <w:t>委托人付款前，受托人应按照委托人要求，出具合法有效的等额增值税专用发票及付款申请书，若受托人提供的银行账户开户名与受托人不一致时，应出具由受托人法定代表人亲笔签名</w:t>
      </w:r>
      <w:r>
        <w:rPr>
          <w:rFonts w:hint="eastAsia" w:ascii="宋体" w:hAnsi="宋体" w:cs="Arial"/>
          <w:color w:val="auto"/>
          <w:sz w:val="24"/>
          <w:szCs w:val="24"/>
          <w:highlight w:val="none"/>
          <w:u w:val="single"/>
          <w:lang w:val="en-US" w:eastAsia="zh-CN"/>
        </w:rPr>
        <w:t>并加盖公章</w:t>
      </w:r>
      <w:r>
        <w:rPr>
          <w:rFonts w:hint="eastAsia" w:ascii="宋体" w:hAnsi="宋体" w:cs="Arial"/>
          <w:color w:val="auto"/>
          <w:sz w:val="24"/>
          <w:szCs w:val="24"/>
          <w:highlight w:val="none"/>
          <w:u w:val="single"/>
        </w:rPr>
        <w:t>的付款委托书。委托人应自收到发票后向受托人支付，若受托人未提供发票，即使付款时点已到，委托人亦有权拒绝付款并不承担因此产生的违约责任。</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代理报酬的支付时间：</w:t>
      </w:r>
      <w:r>
        <w:rPr>
          <w:rFonts w:ascii="宋体" w:hAnsi="宋体"/>
          <w:color w:val="auto"/>
          <w:sz w:val="24"/>
          <w:szCs w:val="24"/>
          <w:highlight w:val="none"/>
          <w:u w:val="single"/>
          <w:lang w:val="zh-CN"/>
        </w:rPr>
        <w:t>在</w:t>
      </w:r>
      <w:r>
        <w:rPr>
          <w:rFonts w:hint="eastAsia" w:ascii="宋体" w:hAnsi="宋体"/>
          <w:color w:val="auto"/>
          <w:sz w:val="24"/>
          <w:szCs w:val="24"/>
          <w:highlight w:val="none"/>
          <w:u w:val="single"/>
          <w:lang w:val="zh-CN"/>
        </w:rPr>
        <w:t>投标有效期结束</w:t>
      </w:r>
      <w:r>
        <w:rPr>
          <w:rFonts w:ascii="宋体" w:hAnsi="宋体"/>
          <w:color w:val="auto"/>
          <w:sz w:val="24"/>
          <w:szCs w:val="24"/>
          <w:highlight w:val="none"/>
          <w:u w:val="single"/>
          <w:lang w:val="zh-CN"/>
        </w:rPr>
        <w:t>后的</w:t>
      </w:r>
      <w:r>
        <w:rPr>
          <w:rFonts w:hint="eastAsia" w:ascii="宋体" w:hAnsi="宋体"/>
          <w:color w:val="auto"/>
          <w:sz w:val="24"/>
          <w:szCs w:val="24"/>
          <w:highlight w:val="none"/>
          <w:u w:val="single"/>
        </w:rPr>
        <w:t>15</w:t>
      </w:r>
      <w:r>
        <w:rPr>
          <w:rFonts w:ascii="宋体" w:hAnsi="宋体"/>
          <w:color w:val="auto"/>
          <w:sz w:val="24"/>
          <w:szCs w:val="24"/>
          <w:highlight w:val="none"/>
          <w:u w:val="single"/>
          <w:lang w:val="zh-CN"/>
        </w:rPr>
        <w:t>个工作日内</w:t>
      </w:r>
      <w:r>
        <w:rPr>
          <w:rFonts w:hint="eastAsia" w:ascii="宋体" w:hAnsi="宋体"/>
          <w:color w:val="auto"/>
          <w:sz w:val="24"/>
          <w:szCs w:val="24"/>
          <w:highlight w:val="none"/>
          <w:u w:val="single"/>
          <w:lang w:val="zh-CN"/>
        </w:rPr>
        <w:t>，委托人</w:t>
      </w:r>
      <w:r>
        <w:rPr>
          <w:rFonts w:ascii="宋体" w:hAnsi="宋体"/>
          <w:color w:val="auto"/>
          <w:sz w:val="24"/>
          <w:szCs w:val="24"/>
          <w:highlight w:val="none"/>
          <w:u w:val="single"/>
          <w:lang w:val="zh-CN"/>
        </w:rPr>
        <w:t>将</w:t>
      </w:r>
      <w:r>
        <w:rPr>
          <w:rFonts w:hint="eastAsia" w:ascii="宋体" w:hAnsi="宋体"/>
          <w:color w:val="auto"/>
          <w:sz w:val="24"/>
          <w:szCs w:val="24"/>
          <w:highlight w:val="none"/>
          <w:u w:val="single"/>
          <w:lang w:val="zh-CN"/>
        </w:rPr>
        <w:t>招标代理报酬一次性支付给受托人。</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8.3在招标代理业务范围内所发生的费用</w:t>
      </w:r>
      <w:r>
        <w:rPr>
          <w:rFonts w:hint="eastAsia" w:ascii="宋体" w:hAnsi="宋体"/>
          <w:color w:val="auto"/>
          <w:sz w:val="24"/>
          <w:szCs w:val="24"/>
          <w:highlight w:val="none"/>
        </w:rPr>
        <w:t>包括但不限于以下内容：</w:t>
      </w:r>
      <w:r>
        <w:rPr>
          <w:rFonts w:hint="eastAsia" w:ascii="宋体" w:hAnsi="宋体"/>
          <w:color w:val="auto"/>
          <w:sz w:val="24"/>
          <w:szCs w:val="24"/>
          <w:highlight w:val="none"/>
          <w:u w:val="single"/>
        </w:rPr>
        <w:t>税金、发布媒体信息服务费、招标文件编制费、清标费用（如有）、评标专家差旅费、评标专家劳务费、场租费（如需要的话）、招标文件备案审查和评标会务费、公证费、全部参会人员（投标人除外）餐饮费等招标过程中的全部费用。</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．委托代理报酬的收取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预计委托代理费用额度（比例）：</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 /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逾期支付时，银行贷款利率：</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逾期支付时，应收取的利息：</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四、违约、索赔和争议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w:t>
      </w:r>
      <w:r>
        <w:rPr>
          <w:rFonts w:hint="eastAsia" w:ascii="宋体" w:hAnsi="宋体"/>
          <w:color w:val="auto"/>
          <w:sz w:val="24"/>
          <w:szCs w:val="24"/>
          <w:highlight w:val="none"/>
          <w:lang w:val="zh-CN"/>
        </w:rPr>
        <w:t>．违约</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10.1</w:t>
      </w:r>
      <w:r>
        <w:rPr>
          <w:rFonts w:hint="eastAsia" w:ascii="宋体" w:hAnsi="宋体"/>
          <w:color w:val="auto"/>
          <w:sz w:val="24"/>
          <w:szCs w:val="24"/>
          <w:highlight w:val="none"/>
          <w:lang w:val="zh-CN"/>
        </w:rPr>
        <w:t xml:space="preserve"> 本合同关于委托人违约的具体责任：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）委托人未按照本合同通用条款第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）款的约定，向受托人提供保证招标工作顺利完成的条件应承担的违约责任：</w:t>
      </w:r>
      <w:r>
        <w:rPr>
          <w:rFonts w:hint="eastAsia" w:ascii="宋体" w:hAnsi="宋体"/>
          <w:color w:val="auto"/>
          <w:sz w:val="24"/>
          <w:szCs w:val="24"/>
          <w:highlight w:val="none"/>
          <w:u w:val="single"/>
          <w:lang w:val="zh-CN"/>
        </w:rPr>
        <w:t>招标工作完成时间相应顺延；</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）委托人未按本合同通用条款第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6</w:t>
      </w:r>
      <w:r>
        <w:rPr>
          <w:rFonts w:hint="eastAsia" w:ascii="宋体" w:hAnsi="宋体"/>
          <w:color w:val="auto"/>
          <w:sz w:val="24"/>
          <w:szCs w:val="24"/>
          <w:highlight w:val="none"/>
          <w:lang w:val="zh-CN"/>
        </w:rPr>
        <w:t>）款的约定，向受托人支付委托代理报酬应承担的违约责任：</w:t>
      </w:r>
      <w:r>
        <w:rPr>
          <w:rFonts w:hint="eastAsia" w:ascii="宋体" w:hAnsi="宋体"/>
          <w:color w:val="auto"/>
          <w:sz w:val="24"/>
          <w:szCs w:val="24"/>
          <w:highlight w:val="none"/>
          <w:u w:val="single"/>
        </w:rPr>
        <w:t>无</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）双方约定的委托人的其他违约责任：</w:t>
      </w:r>
      <w:r>
        <w:rPr>
          <w:rFonts w:hint="eastAsia" w:ascii="宋体" w:hAnsi="宋体"/>
          <w:color w:val="auto"/>
          <w:sz w:val="24"/>
          <w:szCs w:val="24"/>
          <w:highlight w:val="none"/>
        </w:rPr>
        <w:t>/</w:t>
      </w:r>
      <w:r>
        <w:rPr>
          <w:rFonts w:hint="eastAsia" w:ascii="宋体" w:hAnsi="宋体" w:cs="Arial"/>
          <w:color w:val="auto"/>
          <w:sz w:val="24"/>
          <w:szCs w:val="24"/>
          <w:highlight w:val="none"/>
          <w:u w:val="singl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10.2</w:t>
      </w:r>
      <w:r>
        <w:rPr>
          <w:rFonts w:hint="eastAsia" w:ascii="宋体" w:hAnsi="宋体"/>
          <w:color w:val="auto"/>
          <w:sz w:val="24"/>
          <w:szCs w:val="24"/>
          <w:highlight w:val="none"/>
          <w:lang w:val="zh-CN"/>
        </w:rPr>
        <w:t xml:space="preserve"> 本合同关于受托人违约的具体责任：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）受托人未按照本合同通用条款第</w:t>
      </w:r>
      <w:r>
        <w:rPr>
          <w:rFonts w:ascii="宋体" w:hAnsi="宋体"/>
          <w:color w:val="auto"/>
          <w:sz w:val="24"/>
          <w:szCs w:val="24"/>
          <w:highlight w:val="none"/>
          <w:lang w:val="zh-CN"/>
        </w:rPr>
        <w:t>5.2</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）款的约定，向委托人提供为完成招标工作的咨询服务应承担的责任：</w:t>
      </w:r>
      <w:commentRangeStart w:id="2"/>
      <w:r>
        <w:rPr>
          <w:rFonts w:hint="eastAsia" w:ascii="宋体" w:hAnsi="宋体"/>
          <w:color w:val="auto"/>
          <w:sz w:val="24"/>
          <w:szCs w:val="24"/>
          <w:highlight w:val="none"/>
          <w:u w:val="single"/>
          <w:lang w:val="zh-CN"/>
        </w:rPr>
        <w:t>赔偿委托人代理报酬的50％。</w:t>
      </w:r>
      <w:commentRangeEnd w:id="2"/>
      <w:r>
        <w:commentReference w:id="2"/>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5.4</w:t>
      </w:r>
      <w:r>
        <w:rPr>
          <w:rFonts w:hint="eastAsia" w:ascii="宋体" w:hAnsi="宋体"/>
          <w:color w:val="auto"/>
          <w:sz w:val="24"/>
          <w:szCs w:val="24"/>
          <w:highlight w:val="none"/>
          <w:lang w:val="zh-CN"/>
        </w:rPr>
        <w:t>款的约定，接受了与本合同工程建设项目有关的投标咨询业务应承担的违约责任：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5.7</w:t>
      </w:r>
      <w:r>
        <w:rPr>
          <w:rFonts w:hint="eastAsia" w:ascii="宋体" w:hAnsi="宋体"/>
          <w:color w:val="auto"/>
          <w:sz w:val="24"/>
          <w:szCs w:val="24"/>
          <w:highlight w:val="none"/>
          <w:lang w:val="zh-CN"/>
        </w:rPr>
        <w:t>款的约定，泄露了与本合同工程有关的任何不应泄露的招标资料和情况应承担的违约责任：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）双方约定的受托人的其他违约责任：</w:t>
      </w:r>
    </w:p>
    <w:p>
      <w:pPr>
        <w:numPr>
          <w:ilvl w:val="0"/>
          <w:numId w:val="11"/>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违约造成的损失，包括但不限于委托人的直接经济损失、诉讼费、律师费、</w:t>
      </w:r>
      <w:r>
        <w:rPr>
          <w:rFonts w:hint="eastAsia" w:ascii="宋体" w:hAnsi="宋体" w:cs="Arial"/>
          <w:color w:val="auto"/>
          <w:sz w:val="24"/>
          <w:szCs w:val="24"/>
          <w:highlight w:val="none"/>
          <w:u w:val="single"/>
          <w:lang w:val="en-US" w:eastAsia="zh-CN"/>
        </w:rPr>
        <w:t>保全费</w:t>
      </w:r>
      <w:r>
        <w:rPr>
          <w:rFonts w:hint="eastAsia" w:ascii="宋体" w:hAnsi="宋体" w:cs="Arial"/>
          <w:color w:val="auto"/>
          <w:sz w:val="24"/>
          <w:szCs w:val="24"/>
          <w:highlight w:val="none"/>
          <w:u w:val="single"/>
        </w:rPr>
        <w:t>等由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要求</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继续履行合同时，</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承担上述违约责任后仍应继续履行合同</w:t>
      </w:r>
      <w:r>
        <w:rPr>
          <w:rFonts w:ascii="宋体" w:hAnsi="宋体" w:cs="Arial"/>
          <w:color w:val="auto"/>
          <w:sz w:val="24"/>
          <w:szCs w:val="24"/>
          <w:highlight w:val="none"/>
        </w:rPr>
        <w:t>；</w:t>
      </w:r>
    </w:p>
    <w:p>
      <w:pPr>
        <w:numPr>
          <w:ilvl w:val="0"/>
          <w:numId w:val="11"/>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造成第三方（中标人）损失的，也由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在赔偿委托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损失的基础上再赔偿第三方损失（损失金额以本合同的招标代理服务费为限）；</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如受托人在代理过程中有违法违规及超越代理范围等行为</w:t>
      </w:r>
      <w:r>
        <w:rPr>
          <w:rFonts w:hint="eastAsia" w:ascii="宋体" w:hAnsi="宋体" w:cs="Arial"/>
          <w:color w:val="auto"/>
          <w:spacing w:val="-4"/>
          <w:sz w:val="24"/>
          <w:szCs w:val="24"/>
          <w:highlight w:val="none"/>
          <w:u w:val="single"/>
        </w:rPr>
        <w:t>，则委托人有权解除本协议，由受托人自行承担相应的法律责任和违约责任。</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w:t>
      </w:r>
      <w:r>
        <w:rPr>
          <w:rFonts w:ascii="宋体" w:hAnsi="宋体" w:cs="Arial"/>
          <w:color w:val="auto"/>
          <w:sz w:val="24"/>
          <w:szCs w:val="24"/>
          <w:highlight w:val="none"/>
          <w:u w:val="single"/>
        </w:rPr>
        <w:t>泄露应当保密的与招标投标活动有关的情况和资料的，或者与招标人、投标人串通损害国家利益、社会公共利益或者他人合法权益的，</w:t>
      </w:r>
      <w:r>
        <w:rPr>
          <w:rFonts w:hint="eastAsia" w:ascii="宋体" w:hAnsi="宋体" w:cs="Arial"/>
          <w:color w:val="auto"/>
          <w:sz w:val="24"/>
          <w:szCs w:val="24"/>
          <w:highlight w:val="none"/>
          <w:u w:val="single"/>
        </w:rPr>
        <w:t>依照招标投标法第五十条的规定追究法律责任。</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a. 依法应当公开招标的项目不按照规定在指定媒介发布资格预审公告或者招标公告；b. 在不同媒介发布的同一招标项目的资格预审公告或者招标公告的内容不一致，影响潜在投标人申请资格预审或者投标；c.</w:t>
      </w:r>
      <w:r>
        <w:rPr>
          <w:rFonts w:ascii="宋体" w:hAnsi="宋体" w:cs="Arial"/>
          <w:color w:val="auto"/>
          <w:sz w:val="24"/>
          <w:szCs w:val="24"/>
          <w:highlight w:val="none"/>
          <w:u w:val="single"/>
        </w:rPr>
        <w:t>以不合理的条件限制或者排斥潜在投标人的，对潜在投标人实行歧视待遇的，强制要求投标人组成联合体共同投标的，或者限制投标人之间竞争的</w:t>
      </w:r>
      <w:r>
        <w:rPr>
          <w:rFonts w:hint="eastAsia" w:ascii="宋体" w:hAnsi="宋体" w:cs="Arial"/>
          <w:color w:val="auto"/>
          <w:sz w:val="24"/>
          <w:szCs w:val="24"/>
          <w:highlight w:val="none"/>
          <w:u w:val="single"/>
        </w:rPr>
        <w:t>。依照招标投标法第五十一条的规定处罚。</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依法必须进行招标的项目的招标人不按照规定发布资格预审公告或者招标公告，构成规避招标的，依照招标投标法第四十九条的规定处罚。</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10万元以下的罚款：a.依法应当公开招标而采用邀请招标；b.招标文件、资格预审文件的发售、澄清、修改的时限，或者确定的提交资格预审申请文件、投标文件的时限不符合招标投标法和本条例规定；c.接受未通过资格预审的单位或者个人参加投标；d.接受应当拒收的投标文件；有a、c、d所列行为之一的，对单位直接负责的主管人员和其他直接责任人员依法给予处分。</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超过实施条例规定的比例收取投标保证金、履约保证金或者不按照规定退还投标保证金及银行同期存款利息的，由有关行政监督部门责令改正，视情节处5万元以下的罚款；给他人造成损失的，依法承担赔偿责任。</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中标项目金额10‰以下的罚款；给他人造成损失的，依法承担赔偿责任；对单位直接负责的主管人员和其他直接责任人员依法给予处分：a.无正当理由不发出中标通知书；b.不按照规定确定中标人；c.中标通知书发出后无正当理由改变中标结果；d.无正当理由不与中标人订立合同；e.在订立合同时向中标人提出附加条件。</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不按照规定对异议作出答复，继续进行招标投标活动的，由有关行政监督部门责令改正，拒不改正或者不能改正并影响中标结果的，招标、投标、中标无效，应当依法重新招标或者评标。</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在公路工程建设项目招标投标活动中出现的违法违规或者恶意投诉等行为，委托人将协助交通运输主管部门依法公告处理决定并将其作为不良行为信息记入信用档案。《</w:t>
      </w:r>
      <w:r>
        <w:rPr>
          <w:rFonts w:ascii="宋体" w:hAnsi="宋体"/>
          <w:b/>
          <w:bCs/>
          <w:color w:val="auto"/>
          <w:sz w:val="24"/>
          <w:szCs w:val="24"/>
          <w:highlight w:val="none"/>
          <w:u w:val="single"/>
        </w:rPr>
        <w:t>海南省工程招标代理机构及从业人员信用管理办法(试行)》施行后，按办法执行</w:t>
      </w:r>
      <w:r>
        <w:rPr>
          <w:rFonts w:hint="eastAsia" w:ascii="宋体" w:hAnsi="宋体"/>
          <w:b/>
          <w:bCs/>
          <w:color w:val="auto"/>
          <w:sz w:val="24"/>
          <w:szCs w:val="24"/>
          <w:highlight w:val="none"/>
          <w:u w:val="single"/>
        </w:rPr>
        <w:t>。</w:t>
      </w:r>
    </w:p>
    <w:p>
      <w:pPr>
        <w:numPr>
          <w:ilvl w:val="0"/>
          <w:numId w:val="11"/>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以上违约</w:t>
      </w:r>
      <w:r>
        <w:rPr>
          <w:rFonts w:ascii="宋体" w:hAnsi="宋体" w:cs="Arial"/>
          <w:color w:val="auto"/>
          <w:sz w:val="24"/>
          <w:szCs w:val="24"/>
          <w:highlight w:val="none"/>
          <w:u w:val="single"/>
        </w:rPr>
        <w:t>行为影响中标结果的，中标无效。</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w:t>
      </w:r>
      <w:r>
        <w:rPr>
          <w:rFonts w:hint="eastAsia" w:ascii="宋体" w:hAnsi="宋体"/>
          <w:color w:val="auto"/>
          <w:sz w:val="24"/>
          <w:szCs w:val="24"/>
          <w:highlight w:val="none"/>
          <w:lang w:val="zh-CN"/>
        </w:rPr>
        <w:t>．争议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12.1</w:t>
      </w:r>
      <w:r>
        <w:rPr>
          <w:rFonts w:hint="eastAsia" w:ascii="宋体" w:hAnsi="宋体"/>
          <w:color w:val="auto"/>
          <w:sz w:val="24"/>
          <w:szCs w:val="24"/>
          <w:highlight w:val="none"/>
          <w:lang w:val="zh-CN"/>
        </w:rPr>
        <w:t xml:space="preserve"> 双方约定，凡因执行本合同所发生的与本合同有关的一切争议，当和解或调解不成时，选择下列第</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lang w:val="zh-CN"/>
        </w:rPr>
        <w:t>种方式解决：</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）将争议提交</w:t>
      </w:r>
      <w:r>
        <w:rPr>
          <w:rFonts w:hint="eastAsia" w:ascii="宋体" w:hAnsi="宋体"/>
          <w:color w:val="auto"/>
          <w:sz w:val="24"/>
          <w:szCs w:val="24"/>
          <w:highlight w:val="none"/>
          <w:u w:val="single"/>
          <w:lang w:val="zh-CN"/>
        </w:rPr>
        <w:t>海南</w:t>
      </w:r>
      <w:r>
        <w:rPr>
          <w:rFonts w:hint="eastAsia" w:ascii="宋体" w:hAnsi="宋体"/>
          <w:color w:val="auto"/>
          <w:sz w:val="24"/>
          <w:szCs w:val="24"/>
          <w:highlight w:val="none"/>
          <w:lang w:val="zh-CN"/>
        </w:rPr>
        <w:t>仲裁委员会仲裁；</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）依法向</w:t>
      </w:r>
      <w:r>
        <w:rPr>
          <w:rFonts w:hint="eastAsia" w:ascii="宋体" w:hAnsi="宋体"/>
          <w:color w:val="auto"/>
          <w:sz w:val="24"/>
          <w:szCs w:val="24"/>
          <w:highlight w:val="none"/>
          <w:u w:val="single"/>
          <w:lang w:val="en-US" w:eastAsia="zh-CN"/>
        </w:rPr>
        <w:t>委托人所在地有管辖权的</w:t>
      </w:r>
      <w:r>
        <w:rPr>
          <w:rFonts w:hint="eastAsia" w:ascii="宋体" w:hAnsi="宋体"/>
          <w:color w:val="auto"/>
          <w:sz w:val="24"/>
          <w:szCs w:val="24"/>
          <w:highlight w:val="none"/>
          <w:lang w:val="zh-CN"/>
        </w:rPr>
        <w:t>人民法院提起诉讼。</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．合同份数</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16.2</w:t>
      </w:r>
      <w:r>
        <w:rPr>
          <w:rFonts w:hint="eastAsia" w:ascii="宋体" w:hAnsi="宋体"/>
          <w:color w:val="auto"/>
          <w:sz w:val="24"/>
          <w:szCs w:val="24"/>
          <w:highlight w:val="none"/>
          <w:lang w:val="zh-CN"/>
        </w:rPr>
        <w:t xml:space="preserve"> 双方约定本合同副本陆份，委托人肆份，受托人贰份。</w:t>
      </w:r>
    </w:p>
    <w:p>
      <w:pPr>
        <w:spacing w:line="360" w:lineRule="auto"/>
        <w:ind w:firstLine="540"/>
        <w:rPr>
          <w:rFonts w:ascii="宋体" w:hAnsi="宋体"/>
          <w:color w:val="auto"/>
          <w:sz w:val="24"/>
          <w:szCs w:val="24"/>
          <w:highlight w:val="none"/>
          <w:vertAlign w:val="subscript"/>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olor w:val="auto"/>
          <w:sz w:val="24"/>
          <w:szCs w:val="24"/>
          <w:highlight w:val="none"/>
          <w:u w:val="single"/>
          <w:lang w:val="zh-CN"/>
        </w:rPr>
        <w:t>合同协议书副本与正本</w:t>
      </w:r>
      <w:r>
        <w:rPr>
          <w:rFonts w:ascii="宋体" w:hAnsi="宋体" w:eastAsia="宋体"/>
          <w:color w:val="auto"/>
          <w:sz w:val="24"/>
          <w:szCs w:val="24"/>
          <w:highlight w:val="none"/>
          <w:u w:val="single"/>
          <w:lang w:val="zh-CN"/>
        </w:rPr>
        <w:t>具有同等法律效力</w:t>
      </w:r>
      <w:r>
        <w:rPr>
          <w:rFonts w:hint="eastAsia" w:ascii="宋体" w:hAnsi="宋体" w:eastAsia="宋体"/>
          <w:color w:val="auto"/>
          <w:sz w:val="24"/>
          <w:szCs w:val="24"/>
          <w:highlight w:val="none"/>
          <w:u w:val="single"/>
          <w:lang w:val="zh-CN"/>
        </w:rPr>
        <w:t>,副本内容与正本不一致时，以正本内容为准。</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招标文件的解释由受托人进行解释。</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对与招标过程中有投诉或异议的，将按建设行政主管部门的规定办理。</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由于不可抗力的因素，导致受托人不可能完成委托业务，需要变更约定事项时，须经双方协商并达成一致后方能变更。</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本合同约定招标范围不论何原因招标失败导致重新招标的，代理费不予增加。</w:t>
      </w:r>
    </w:p>
    <w:p>
      <w:pPr>
        <w:pStyle w:val="15"/>
        <w:numPr>
          <w:ilvl w:val="0"/>
          <w:numId w:val="12"/>
        </w:numPr>
        <w:spacing w:line="360" w:lineRule="auto"/>
        <w:ind w:left="0" w:right="0" w:firstLine="480"/>
        <w:rPr>
          <w:rFonts w:ascii="宋体" w:hAnsi="宋体" w:eastAsia="宋体" w:cs="Arial"/>
          <w:color w:val="auto"/>
          <w:spacing w:val="-4"/>
          <w:kern w:val="0"/>
          <w:sz w:val="24"/>
          <w:szCs w:val="24"/>
          <w:highlight w:val="none"/>
        </w:rPr>
      </w:pPr>
      <w:r>
        <w:rPr>
          <w:rFonts w:ascii="宋体" w:hAnsi="宋体" w:eastAsia="宋体" w:cs="Arial"/>
          <w:color w:val="auto"/>
          <w:kern w:val="0"/>
          <w:sz w:val="24"/>
          <w:szCs w:val="24"/>
          <w:highlight w:val="none"/>
          <w:u w:val="single"/>
        </w:rPr>
        <w:t>双方对代理合同条款变更时必须另签补充合同条款</w:t>
      </w:r>
      <w:r>
        <w:rPr>
          <w:rFonts w:hint="eastAsia" w:ascii="宋体" w:hAnsi="宋体" w:eastAsia="宋体" w:cs="Arial"/>
          <w:color w:val="auto"/>
          <w:spacing w:val="-4"/>
          <w:kern w:val="0"/>
          <w:sz w:val="24"/>
          <w:szCs w:val="24"/>
          <w:highlight w:val="none"/>
          <w:u w:val="single"/>
        </w:rPr>
        <w:t>，补充合同条款作为本代理合同的组成部分与主合同具有同等法律效力；</w:t>
      </w:r>
    </w:p>
    <w:p>
      <w:pPr>
        <w:pStyle w:val="15"/>
        <w:numPr>
          <w:ilvl w:val="0"/>
          <w:numId w:val="12"/>
        </w:numPr>
        <w:spacing w:line="360" w:lineRule="auto"/>
        <w:ind w:left="0" w:right="0" w:firstLine="480"/>
        <w:rPr>
          <w:rFonts w:hint="eastAsia" w:ascii="宋体" w:hAnsi="宋体" w:eastAsia="宋体" w:cs="Arial"/>
          <w:color w:val="auto"/>
          <w:spacing w:val="0"/>
          <w:kern w:val="0"/>
          <w:sz w:val="24"/>
          <w:szCs w:val="24"/>
          <w:highlight w:val="none"/>
          <w:u w:val="single"/>
        </w:rPr>
      </w:pPr>
      <w:r>
        <w:rPr>
          <w:rFonts w:hint="eastAsia" w:ascii="宋体" w:hAnsi="宋体" w:eastAsia="宋体" w:cs="Arial"/>
          <w:color w:val="auto"/>
          <w:spacing w:val="0"/>
          <w:kern w:val="0"/>
          <w:sz w:val="24"/>
          <w:szCs w:val="24"/>
          <w:highlight w:val="none"/>
          <w:u w:val="single"/>
          <w:lang w:bidi="ar"/>
        </w:rPr>
        <w:t>因项</w:t>
      </w:r>
      <w:r>
        <w:rPr>
          <w:rFonts w:hint="eastAsia" w:ascii="宋体" w:hAnsi="宋体" w:eastAsia="宋体" w:cs="Arial"/>
          <w:color w:val="auto"/>
          <w:kern w:val="0"/>
          <w:sz w:val="24"/>
          <w:szCs w:val="24"/>
          <w:highlight w:val="none"/>
          <w:u w:val="single"/>
          <w:lang w:bidi="ar"/>
        </w:rPr>
        <w:t>目建设需要，委托人如另行指定第三方（下称“继受人”）取代</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托人成为既有</w:t>
      </w:r>
      <w:r>
        <w:rPr>
          <w:rFonts w:hint="default" w:ascii="宋体" w:hAnsi="宋体" w:eastAsia="宋体" w:cs="Arial"/>
          <w:color w:val="auto"/>
          <w:kern w:val="0"/>
          <w:sz w:val="24"/>
          <w:szCs w:val="24"/>
          <w:highlight w:val="none"/>
          <w:u w:val="single"/>
          <w:lang w:bidi="ar"/>
        </w:rPr>
        <w:t>合同</w:t>
      </w:r>
      <w:r>
        <w:rPr>
          <w:rFonts w:hint="eastAsia" w:ascii="宋体" w:hAnsi="宋体" w:eastAsia="宋体" w:cs="Arial"/>
          <w:color w:val="auto"/>
          <w:kern w:val="0"/>
          <w:sz w:val="24"/>
          <w:szCs w:val="24"/>
          <w:highlight w:val="none"/>
          <w:u w:val="single"/>
          <w:lang w:bidi="ar"/>
        </w:rPr>
        <w:t>的一方，继受人获得合同项下</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托人拥有的各项权利义务，</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托人应无条件同意，并根据继受人要求办理相关变更手续，包括但不限于补充协议等。</w:t>
      </w:r>
    </w:p>
    <w:p>
      <w:pPr>
        <w:pStyle w:val="15"/>
        <w:numPr>
          <w:ilvl w:val="0"/>
          <w:numId w:val="12"/>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本协议未详尽事宜，由双方当事人共同协商，并签定书面补充合同以资双方共同遵守。</w:t>
      </w:r>
    </w:p>
    <w:p>
      <w:pPr>
        <w:spacing w:line="360" w:lineRule="auto"/>
        <w:jc w:val="center"/>
        <w:outlineLvl w:val="1"/>
        <w:rPr>
          <w:rFonts w:ascii="黑体" w:hAnsi="黑体" w:eastAsia="黑体"/>
          <w:bCs/>
          <w:color w:val="auto"/>
          <w:sz w:val="30"/>
          <w:szCs w:val="30"/>
          <w:highlight w:val="none"/>
        </w:rPr>
      </w:pPr>
      <w:r>
        <w:rPr>
          <w:rFonts w:ascii="宋体" w:hAnsi="宋体" w:cs="Arial"/>
          <w:color w:val="auto"/>
          <w:kern w:val="0"/>
          <w:sz w:val="24"/>
          <w:szCs w:val="24"/>
          <w:highlight w:val="none"/>
          <w:u w:val="single"/>
        </w:rPr>
        <w:br w:type="page"/>
      </w:r>
      <w:bookmarkStart w:id="378" w:name="_Toc22765"/>
      <w:bookmarkStart w:id="379" w:name="_Toc6810"/>
      <w:bookmarkStart w:id="380" w:name="_Toc157"/>
      <w:bookmarkStart w:id="381" w:name="_Toc19657"/>
      <w:bookmarkStart w:id="382" w:name="_Toc29132"/>
      <w:bookmarkStart w:id="383" w:name="_Toc16390"/>
      <w:bookmarkStart w:id="384" w:name="_Toc17289"/>
      <w:bookmarkStart w:id="385" w:name="_Toc97106845"/>
      <w:bookmarkStart w:id="386" w:name="_Toc53774209"/>
      <w:bookmarkStart w:id="387" w:name="_Toc8334"/>
      <w:r>
        <w:rPr>
          <w:rFonts w:hint="eastAsia" w:ascii="黑体" w:hAnsi="黑体" w:eastAsia="黑体"/>
          <w:bCs/>
          <w:color w:val="auto"/>
          <w:sz w:val="30"/>
          <w:szCs w:val="30"/>
          <w:highlight w:val="none"/>
        </w:rPr>
        <w:t>第</w:t>
      </w:r>
      <w:r>
        <w:rPr>
          <w:rFonts w:hint="eastAsia" w:ascii="黑体" w:hAnsi="黑体" w:eastAsia="黑体"/>
          <w:bCs/>
          <w:color w:val="auto"/>
          <w:sz w:val="30"/>
          <w:szCs w:val="30"/>
          <w:highlight w:val="none"/>
          <w:lang w:val="en-US" w:eastAsia="zh-CN"/>
        </w:rPr>
        <w:t>三</w:t>
      </w:r>
      <w:r>
        <w:rPr>
          <w:rFonts w:hint="eastAsia" w:ascii="黑体" w:hAnsi="黑体" w:eastAsia="黑体"/>
          <w:bCs/>
          <w:color w:val="auto"/>
          <w:sz w:val="30"/>
          <w:szCs w:val="30"/>
          <w:highlight w:val="none"/>
        </w:rPr>
        <w:t>部分 协议书</w:t>
      </w:r>
      <w:bookmarkEnd w:id="378"/>
      <w:bookmarkEnd w:id="379"/>
      <w:bookmarkEnd w:id="380"/>
      <w:bookmarkEnd w:id="381"/>
      <w:bookmarkEnd w:id="382"/>
      <w:bookmarkEnd w:id="383"/>
      <w:bookmarkEnd w:id="384"/>
    </w:p>
    <w:p>
      <w:pPr>
        <w:spacing w:line="430" w:lineRule="exact"/>
        <w:jc w:val="center"/>
        <w:rPr>
          <w:rFonts w:hint="eastAsia" w:ascii="宋体" w:hAnsi="宋体"/>
          <w:b/>
          <w:bCs/>
          <w:color w:val="auto"/>
          <w:sz w:val="32"/>
          <w:szCs w:val="32"/>
          <w:highlight w:val="none"/>
        </w:rPr>
      </w:pPr>
    </w:p>
    <w:p>
      <w:pPr>
        <w:spacing w:line="43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工程招标代理合同</w:t>
      </w:r>
      <w:bookmarkEnd w:id="385"/>
      <w:bookmarkEnd w:id="386"/>
      <w:bookmarkEnd w:id="387"/>
    </w:p>
    <w:p>
      <w:pPr>
        <w:pStyle w:val="11"/>
        <w:rPr>
          <w:color w:val="auto"/>
          <w:highlight w:val="none"/>
        </w:rPr>
      </w:pPr>
    </w:p>
    <w:p>
      <w:pPr>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rPr>
        <w:t>委托人：</w:t>
      </w:r>
      <w:r>
        <w:rPr>
          <w:rFonts w:hint="eastAsia" w:ascii="宋体" w:hAnsi="宋体"/>
          <w:color w:val="auto"/>
          <w:sz w:val="24"/>
          <w:szCs w:val="24"/>
          <w:highlight w:val="none"/>
          <w:u w:val="single"/>
        </w:rPr>
        <w:t>海南省交通投资控股有限公司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受托人：</w:t>
      </w:r>
      <w:r>
        <w:rPr>
          <w:rFonts w:hint="eastAsia" w:ascii="宋体" w:hAnsi="宋体"/>
          <w:color w:val="auto"/>
          <w:sz w:val="24"/>
          <w:szCs w:val="24"/>
          <w:highlight w:val="none"/>
          <w:u w:val="single"/>
        </w:rPr>
        <w:t xml:space="preserve">                          </w:t>
      </w:r>
    </w:p>
    <w:p>
      <w:pPr>
        <w:spacing w:line="430" w:lineRule="exact"/>
        <w:ind w:firstLine="480"/>
        <w:rPr>
          <w:rFonts w:ascii="宋体" w:hAnsi="宋体"/>
          <w:color w:val="auto"/>
          <w:sz w:val="24"/>
          <w:szCs w:val="24"/>
          <w:highlight w:val="none"/>
        </w:rPr>
      </w:pPr>
      <w:r>
        <w:rPr>
          <w:rFonts w:hint="eastAsia" w:ascii="宋体" w:hAnsi="宋体"/>
          <w:color w:val="auto"/>
          <w:sz w:val="24"/>
          <w:szCs w:val="24"/>
          <w:highlight w:val="none"/>
        </w:rPr>
        <w:t>依照《中华人民共和国</w:t>
      </w:r>
      <w:r>
        <w:rPr>
          <w:rFonts w:hint="eastAsia" w:ascii="宋体" w:hAnsi="宋体"/>
          <w:color w:val="auto"/>
          <w:sz w:val="24"/>
          <w:szCs w:val="24"/>
          <w:highlight w:val="none"/>
          <w:lang w:val="en-US" w:eastAsia="zh-CN"/>
        </w:rPr>
        <w:t>民法典</w:t>
      </w:r>
      <w:r>
        <w:rPr>
          <w:rFonts w:hint="eastAsia" w:ascii="宋体" w:hAnsi="宋体"/>
          <w:color w:val="auto"/>
          <w:sz w:val="24"/>
          <w:szCs w:val="24"/>
          <w:highlight w:val="none"/>
        </w:rPr>
        <w:t>》、 《中华人民共和国招标投标法》及国家的有关法律、行政法规，遵循平等、 自愿、公平和诚实信用的原则，双方就</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rPr>
        <w:t>招标代理事项协商一致，订立本合同。</w:t>
      </w:r>
    </w:p>
    <w:p>
      <w:pPr>
        <w:pStyle w:val="51"/>
        <w:numPr>
          <w:ilvl w:val="0"/>
          <w:numId w:val="13"/>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项目概况</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Times New Roman"/>
          <w:color w:val="auto"/>
          <w:sz w:val="24"/>
          <w:szCs w:val="24"/>
          <w:highlight w:val="none"/>
          <w:lang w:eastAsia="zh-CN"/>
        </w:rPr>
        <w:t>服务</w:t>
      </w:r>
    </w:p>
    <w:p>
      <w:pPr>
        <w:spacing w:line="440" w:lineRule="exact"/>
        <w:ind w:firstLine="480" w:firstLineChars="200"/>
        <w:rPr>
          <w:rFonts w:hint="eastAsia" w:ascii="宋体" w:hAnsi="宋体" w:cs="Times New Roman"/>
          <w:color w:val="auto"/>
          <w:sz w:val="24"/>
          <w:szCs w:val="24"/>
          <w:highlight w:val="none"/>
        </w:rPr>
      </w:pPr>
      <w:r>
        <w:rPr>
          <w:rFonts w:hint="eastAsia" w:ascii="宋体" w:hAnsi="宋体"/>
          <w:color w:val="auto"/>
          <w:sz w:val="24"/>
          <w:szCs w:val="24"/>
          <w:highlight w:val="none"/>
        </w:rPr>
        <w:t>规    模：</w:t>
      </w:r>
      <w:r>
        <w:rPr>
          <w:rFonts w:hint="eastAsia" w:ascii="宋体" w:hAnsi="宋体"/>
          <w:color w:val="auto"/>
          <w:sz w:val="24"/>
          <w:szCs w:val="24"/>
          <w:highlight w:val="none"/>
          <w:lang w:val="en-US" w:eastAsia="zh-CN"/>
        </w:rPr>
        <w:t>G360文临高速美颖互通工程：</w:t>
      </w:r>
      <w:r>
        <w:rPr>
          <w:rFonts w:hint="eastAsia" w:ascii="宋体" w:hAnsi="宋体" w:cs="Times New Roman"/>
          <w:color w:val="auto"/>
          <w:sz w:val="24"/>
          <w:szCs w:val="24"/>
          <w:highlight w:val="none"/>
        </w:rPr>
        <w:t>美颖互通位于G360文临高速K38+333处，美颖村北侧，终点接美颖村村道。项目估算总投资1.9亿</w:t>
      </w:r>
      <w:r>
        <w:rPr>
          <w:rFonts w:hint="eastAsia" w:ascii="宋体" w:hAnsi="宋体" w:cs="Times New Roman"/>
          <w:color w:val="auto"/>
          <w:sz w:val="24"/>
          <w:szCs w:val="24"/>
          <w:highlight w:val="none"/>
          <w:lang w:val="en-US" w:eastAsia="zh-CN"/>
        </w:rPr>
        <w:t>元</w:t>
      </w:r>
      <w:r>
        <w:rPr>
          <w:rFonts w:hint="eastAsia" w:ascii="宋体" w:hAnsi="宋体" w:cs="Times New Roman"/>
          <w:color w:val="auto"/>
          <w:sz w:val="24"/>
          <w:szCs w:val="24"/>
          <w:highlight w:val="none"/>
        </w:rPr>
        <w:t>，建设工期2年。</w:t>
      </w:r>
    </w:p>
    <w:p>
      <w:pPr>
        <w:spacing w:line="440" w:lineRule="exact"/>
        <w:ind w:firstLine="480" w:firstLineChars="200"/>
        <w:rPr>
          <w:rFonts w:hint="eastAsia" w:ascii="宋体" w:hAnsi="宋体"/>
          <w:color w:val="auto"/>
          <w:kern w:val="2"/>
          <w:sz w:val="24"/>
          <w:szCs w:val="24"/>
          <w:highlight w:val="none"/>
        </w:rPr>
      </w:pPr>
      <w:r>
        <w:rPr>
          <w:rFonts w:hint="eastAsia" w:ascii="宋体" w:hAnsi="宋体"/>
          <w:color w:val="auto"/>
          <w:sz w:val="24"/>
          <w:szCs w:val="24"/>
          <w:highlight w:val="none"/>
          <w:lang w:val="en-US" w:eastAsia="zh-CN"/>
        </w:rPr>
        <w:t>G9811中线高速大同互通工程</w:t>
      </w:r>
      <w:r>
        <w:rPr>
          <w:rFonts w:hint="eastAsia" w:ascii="宋体" w:hAnsi="宋体" w:cs="Times New Roman"/>
          <w:color w:val="auto"/>
          <w:kern w:val="2"/>
          <w:sz w:val="24"/>
          <w:szCs w:val="24"/>
          <w:highlight w:val="none"/>
          <w:lang w:val="en-US" w:eastAsia="zh-CN"/>
        </w:rPr>
        <w:t>：</w:t>
      </w:r>
      <w:r>
        <w:rPr>
          <w:rFonts w:hint="eastAsia" w:ascii="宋体" w:hAnsi="宋体"/>
          <w:color w:val="auto"/>
          <w:sz w:val="24"/>
          <w:szCs w:val="24"/>
          <w:highlight w:val="none"/>
        </w:rPr>
        <w:t>本项目在海三高速（中线高速）现状屯昌服务区处新建大同互通。项目的实施能极大方便屯昌县城、屯城镇、产城融合示范区的出行条件，为屯昌县的发展注入新的活力。项目估算总投资约2.5亿</w:t>
      </w:r>
      <w:r>
        <w:rPr>
          <w:rFonts w:hint="eastAsia" w:ascii="宋体" w:hAnsi="宋体"/>
          <w:color w:val="auto"/>
          <w:sz w:val="24"/>
          <w:szCs w:val="24"/>
          <w:highlight w:val="none"/>
          <w:lang w:val="en-US" w:eastAsia="zh-CN"/>
        </w:rPr>
        <w:t>元</w:t>
      </w:r>
      <w:r>
        <w:rPr>
          <w:rFonts w:hint="eastAsia" w:ascii="宋体" w:hAnsi="宋体"/>
          <w:color w:val="auto"/>
          <w:sz w:val="24"/>
          <w:szCs w:val="24"/>
          <w:highlight w:val="none"/>
        </w:rPr>
        <w:t>。</w:t>
      </w:r>
    </w:p>
    <w:p>
      <w:pPr>
        <w:pStyle w:val="51"/>
        <w:keepNext w:val="0"/>
        <w:keepLines w:val="0"/>
        <w:pageBreakBefore w:val="0"/>
        <w:widowControl w:val="0"/>
        <w:numPr>
          <w:ilvl w:val="0"/>
          <w:numId w:val="13"/>
        </w:numPr>
        <w:tabs>
          <w:tab w:val="left" w:pos="993"/>
        </w:tabs>
        <w:kinsoku/>
        <w:wordWrap/>
        <w:overflowPunct/>
        <w:topLinePunct w:val="0"/>
        <w:autoSpaceDE/>
        <w:autoSpaceDN/>
        <w:bidi w:val="0"/>
        <w:adjustRightInd/>
        <w:snapToGrid/>
        <w:spacing w:line="440" w:lineRule="exact"/>
        <w:ind w:left="0" w:firstLine="482"/>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黑体" w:hAnsi="黑体" w:eastAsia="黑体"/>
          <w:b/>
          <w:color w:val="auto"/>
          <w:sz w:val="24"/>
          <w:szCs w:val="24"/>
          <w:highlight w:val="none"/>
        </w:rPr>
        <w:t>委托代理服务内容：</w:t>
      </w:r>
      <w:r>
        <w:rPr>
          <w:rFonts w:hint="eastAsia" w:ascii="宋体" w:hAnsi="宋体"/>
          <w:color w:val="auto"/>
          <w:sz w:val="24"/>
          <w:szCs w:val="24"/>
          <w:highlight w:val="none"/>
        </w:rPr>
        <w:t>委托人委托受托人为</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w:t>
      </w:r>
      <w:r>
        <w:rPr>
          <w:rFonts w:hint="eastAsia" w:ascii="宋体" w:hAnsi="宋体" w:eastAsia="宋体" w:cs="Times New Roman"/>
          <w:color w:val="auto"/>
          <w:kern w:val="2"/>
          <w:sz w:val="24"/>
          <w:szCs w:val="24"/>
          <w:highlight w:val="none"/>
          <w:lang w:val="en-US" w:eastAsia="zh-CN" w:bidi="ar-SA"/>
        </w:rPr>
        <w:t>勘察设计、施工、施工监理</w:t>
      </w:r>
      <w:r>
        <w:rPr>
          <w:rFonts w:hint="eastAsia" w:ascii="宋体" w:hAnsi="宋体" w:cs="Times New Roman"/>
          <w:color w:val="auto"/>
          <w:kern w:val="2"/>
          <w:sz w:val="24"/>
          <w:szCs w:val="24"/>
          <w:highlight w:val="none"/>
          <w:lang w:val="en-US" w:eastAsia="zh-CN" w:bidi="ar-SA"/>
        </w:rPr>
        <w:t>（含</w:t>
      </w:r>
      <w:r>
        <w:rPr>
          <w:rFonts w:hint="eastAsia" w:ascii="宋体" w:hAnsi="宋体" w:eastAsia="宋体" w:cs="Times New Roman"/>
          <w:color w:val="auto"/>
          <w:kern w:val="2"/>
          <w:sz w:val="24"/>
          <w:szCs w:val="24"/>
          <w:highlight w:val="none"/>
          <w:lang w:val="en-US" w:eastAsia="zh-CN" w:bidi="ar-SA"/>
        </w:rPr>
        <w:t>中心试验室</w:t>
      </w:r>
      <w:r>
        <w:rPr>
          <w:rFonts w:hint="eastAsia" w:ascii="宋体" w:hAnsi="宋体" w:cs="Times New Roman"/>
          <w:color w:val="auto"/>
          <w:kern w:val="2"/>
          <w:sz w:val="24"/>
          <w:szCs w:val="24"/>
          <w:highlight w:val="none"/>
          <w:lang w:val="en-US" w:eastAsia="zh-CN" w:bidi="ar-SA"/>
        </w:rPr>
        <w:t>试验检测）</w:t>
      </w:r>
      <w:r>
        <w:rPr>
          <w:rFonts w:hint="eastAsia" w:ascii="宋体" w:hAnsi="宋体" w:eastAsia="宋体" w:cs="Times New Roman"/>
          <w:color w:val="auto"/>
          <w:kern w:val="2"/>
          <w:sz w:val="24"/>
          <w:szCs w:val="24"/>
          <w:highlight w:val="none"/>
          <w:lang w:val="en-US" w:eastAsia="zh-CN" w:bidi="ar-SA"/>
        </w:rPr>
        <w:t>等全过程招标代理工作，具体工作范围与内容包括</w:t>
      </w:r>
      <w:r>
        <w:rPr>
          <w:rFonts w:hint="eastAsia" w:ascii="宋体" w:hAnsi="宋体" w:cs="Times New Roman"/>
          <w:color w:val="auto"/>
          <w:kern w:val="2"/>
          <w:sz w:val="24"/>
          <w:szCs w:val="24"/>
          <w:highlight w:val="none"/>
          <w:lang w:val="en-US" w:eastAsia="zh-CN" w:bidi="ar-SA"/>
        </w:rPr>
        <w:t>但不限于以下内容</w:t>
      </w:r>
      <w:r>
        <w:rPr>
          <w:rFonts w:hint="eastAsia" w:ascii="宋体" w:hAnsi="宋体" w:eastAsia="宋体" w:cs="Times New Roman"/>
          <w:color w:val="auto"/>
          <w:kern w:val="2"/>
          <w:sz w:val="24"/>
          <w:szCs w:val="24"/>
          <w:highlight w:val="none"/>
          <w:lang w:val="en-US" w:eastAsia="zh-CN" w:bidi="ar-SA"/>
        </w:rPr>
        <w:t>：（1）拟定招标方案；（2）组织招标文件评审会议；（3）协助采购人办理招标备案手续；（4）发布招标公告，发售招标文件；（5）草拟并发布补遗书；（6）组织开标、评标、清标等工作；（7）协助评标委员会编制评标报告；（8）对评标报告内容进行形式检查；（9）组织公示期间异议答复，配合行政监督部门开展的投诉处理工作；（10）协助采购人或交通运输主管部门组织重新评审（若需要）；（11）协助采购人发放中标通知书和中标结果通知书；（12）协助采购人编制招标投标情况报告；（13）整理归档招投标资料（含电子文件）；（14）协助采购人签订合同；（15）采购人安排的其它相关事宜。</w:t>
      </w:r>
    </w:p>
    <w:p>
      <w:pPr>
        <w:pStyle w:val="51"/>
        <w:numPr>
          <w:ilvl w:val="0"/>
          <w:numId w:val="13"/>
        </w:numPr>
        <w:tabs>
          <w:tab w:val="left" w:pos="993"/>
        </w:tabs>
        <w:spacing w:line="430" w:lineRule="exact"/>
        <w:ind w:left="0" w:firstLine="482"/>
        <w:rPr>
          <w:rFonts w:ascii="宋体" w:hAnsi="宋体"/>
          <w:color w:val="auto"/>
          <w:sz w:val="24"/>
          <w:szCs w:val="24"/>
          <w:highlight w:val="none"/>
        </w:rPr>
      </w:pPr>
      <w:r>
        <w:rPr>
          <w:rFonts w:hint="eastAsia" w:ascii="黑体" w:hAnsi="黑体" w:eastAsia="黑体"/>
          <w:b/>
          <w:color w:val="auto"/>
          <w:sz w:val="24"/>
          <w:szCs w:val="24"/>
          <w:highlight w:val="none"/>
        </w:rPr>
        <w:t>服务期限：</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pStyle w:val="51"/>
        <w:numPr>
          <w:ilvl w:val="0"/>
          <w:numId w:val="13"/>
        </w:numPr>
        <w:tabs>
          <w:tab w:val="left" w:pos="993"/>
        </w:tabs>
        <w:spacing w:line="430" w:lineRule="exact"/>
        <w:ind w:left="0" w:firstLine="482"/>
        <w:rPr>
          <w:rFonts w:ascii="宋体" w:hAnsi="宋体"/>
          <w:color w:val="auto"/>
          <w:sz w:val="24"/>
          <w:szCs w:val="24"/>
          <w:highlight w:val="none"/>
          <w:u w:val="single"/>
        </w:rPr>
      </w:pPr>
      <w:r>
        <w:rPr>
          <w:rFonts w:hint="eastAsia" w:ascii="黑体" w:hAnsi="黑体" w:eastAsia="黑体"/>
          <w:b/>
          <w:color w:val="auto"/>
          <w:sz w:val="24"/>
          <w:szCs w:val="24"/>
          <w:highlight w:val="none"/>
        </w:rPr>
        <w:t>合同价款</w:t>
      </w:r>
    </w:p>
    <w:p>
      <w:pPr>
        <w:spacing w:line="430" w:lineRule="exact"/>
        <w:ind w:firstLine="480" w:firstLineChars="200"/>
        <w:rPr>
          <w:rFonts w:hint="eastAsia" w:ascii="宋体" w:hAnsi="宋体"/>
          <w:color w:val="auto"/>
          <w:sz w:val="24"/>
          <w:highlight w:val="none"/>
        </w:rPr>
      </w:pPr>
      <w:r>
        <w:rPr>
          <w:rFonts w:hint="eastAsia" w:ascii="宋体" w:hAnsi="宋体" w:cs="Arial"/>
          <w:sz w:val="24"/>
          <w:szCs w:val="24"/>
          <w:lang w:val="en-US" w:eastAsia="zh-CN"/>
        </w:rPr>
        <w:t>4.1收取比例</w:t>
      </w:r>
      <w:r>
        <w:rPr>
          <w:rFonts w:hint="eastAsia" w:ascii="宋体" w:hAnsi="宋体" w:cs="Arial"/>
          <w:sz w:val="24"/>
          <w:szCs w:val="24"/>
          <w:u w:val="single"/>
          <w:lang w:val="en-US" w:eastAsia="zh-CN"/>
        </w:rPr>
        <w:t xml:space="preserve">     ，</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rPr>
        <w:t>。</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4.2 </w:t>
      </w:r>
      <w:r>
        <w:rPr>
          <w:rFonts w:hint="eastAsia" w:ascii="宋体" w:hAnsi="宋体" w:eastAsia="宋体"/>
          <w:sz w:val="24"/>
          <w:szCs w:val="24"/>
          <w:lang w:val="en-US" w:eastAsia="zh-CN"/>
        </w:rPr>
        <w:t>勘察设计、施工监理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spacing w:line="430" w:lineRule="exact"/>
        <w:ind w:firstLine="480" w:firstLineChars="200"/>
      </w:pPr>
      <w:r>
        <w:rPr>
          <w:rFonts w:hint="eastAsia" w:ascii="宋体" w:hAnsi="宋体"/>
          <w:sz w:val="24"/>
          <w:szCs w:val="24"/>
          <w:lang w:val="en-US" w:eastAsia="zh-CN"/>
        </w:rPr>
        <w:t xml:space="preserve">4.3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51"/>
        <w:numPr>
          <w:ilvl w:val="0"/>
          <w:numId w:val="13"/>
        </w:numPr>
        <w:tabs>
          <w:tab w:val="left" w:pos="993"/>
        </w:tabs>
        <w:spacing w:line="430" w:lineRule="exact"/>
        <w:ind w:left="0" w:firstLine="482"/>
        <w:rPr>
          <w:rFonts w:ascii="黑体" w:hAnsi="黑体" w:eastAsia="黑体"/>
          <w:b/>
          <w:color w:val="auto"/>
          <w:sz w:val="24"/>
          <w:szCs w:val="24"/>
          <w:highlight w:val="none"/>
        </w:rPr>
      </w:pPr>
      <w:r>
        <w:rPr>
          <w:rFonts w:hint="eastAsia" w:ascii="黑体" w:hAnsi="黑体" w:eastAsia="黑体"/>
          <w:b/>
          <w:color w:val="auto"/>
          <w:sz w:val="24"/>
          <w:szCs w:val="24"/>
          <w:highlight w:val="none"/>
        </w:rPr>
        <w:t>组成本合同的文件：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pStyle w:val="51"/>
        <w:numPr>
          <w:ilvl w:val="0"/>
          <w:numId w:val="13"/>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本协议书中的有关词语定义与本合同第一部分《通用条款》中分别赋予它们的定义相同。</w:t>
      </w:r>
    </w:p>
    <w:p>
      <w:pPr>
        <w:pStyle w:val="51"/>
        <w:numPr>
          <w:ilvl w:val="0"/>
          <w:numId w:val="13"/>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受托人向委托人承诺，按照本合同的约定，承担本合同专用条款中约定范围内的代理业务。</w:t>
      </w:r>
    </w:p>
    <w:p>
      <w:pPr>
        <w:pStyle w:val="51"/>
        <w:numPr>
          <w:ilvl w:val="0"/>
          <w:numId w:val="13"/>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委托人向受托人承诺，按照本合同的约定，确保代理报酬的支付。</w:t>
      </w:r>
    </w:p>
    <w:p>
      <w:pPr>
        <w:pStyle w:val="51"/>
        <w:numPr>
          <w:ilvl w:val="0"/>
          <w:numId w:val="13"/>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合同订立</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合同订立时间：</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海口市</w:t>
      </w:r>
    </w:p>
    <w:p>
      <w:pPr>
        <w:pStyle w:val="51"/>
        <w:numPr>
          <w:ilvl w:val="0"/>
          <w:numId w:val="13"/>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合同生效</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本合同双方约定</w:t>
      </w:r>
      <w:r>
        <w:rPr>
          <w:rFonts w:hint="eastAsia" w:ascii="宋体" w:hAnsi="宋体" w:cs="Arial"/>
          <w:color w:val="auto"/>
          <w:sz w:val="24"/>
          <w:szCs w:val="24"/>
          <w:highlight w:val="none"/>
          <w:u w:val="single"/>
        </w:rPr>
        <w:t>法定代表人或委托代表人签字并加盖单位章后</w:t>
      </w:r>
      <w:r>
        <w:rPr>
          <w:rFonts w:hint="eastAsia" w:ascii="宋体" w:hAnsi="宋体"/>
          <w:color w:val="auto"/>
          <w:sz w:val="24"/>
          <w:szCs w:val="24"/>
          <w:highlight w:val="none"/>
        </w:rPr>
        <w:t>生效。</w:t>
      </w:r>
    </w:p>
    <w:p>
      <w:pPr>
        <w:spacing w:line="430" w:lineRule="exact"/>
        <w:ind w:firstLine="480" w:firstLineChars="200"/>
        <w:rPr>
          <w:rFonts w:ascii="宋体" w:hAnsi="宋体"/>
          <w:color w:val="auto"/>
          <w:sz w:val="24"/>
          <w:szCs w:val="24"/>
          <w:highlight w:val="none"/>
        </w:rPr>
      </w:pPr>
    </w:p>
    <w:tbl>
      <w:tblPr>
        <w:tblStyle w:val="30"/>
        <w:tblW w:w="9180" w:type="dxa"/>
        <w:tblInd w:w="0" w:type="dxa"/>
        <w:tblLayout w:type="fixed"/>
        <w:tblCellMar>
          <w:top w:w="0" w:type="dxa"/>
          <w:left w:w="108" w:type="dxa"/>
          <w:bottom w:w="0" w:type="dxa"/>
          <w:right w:w="108" w:type="dxa"/>
        </w:tblCellMar>
      </w:tblPr>
      <w:tblGrid>
        <w:gridCol w:w="1242"/>
        <w:gridCol w:w="426"/>
        <w:gridCol w:w="2431"/>
        <w:gridCol w:w="1254"/>
        <w:gridCol w:w="425"/>
        <w:gridCol w:w="3402"/>
      </w:tblGrid>
      <w:tr>
        <w:tblPrEx>
          <w:tblCellMar>
            <w:top w:w="0" w:type="dxa"/>
            <w:left w:w="108" w:type="dxa"/>
            <w:bottom w:w="0" w:type="dxa"/>
            <w:right w:w="108" w:type="dxa"/>
          </w:tblCellMar>
        </w:tblPrEx>
        <w:trPr>
          <w:trHeight w:val="465"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委托人(盖章）：</w:t>
            </w:r>
          </w:p>
        </w:tc>
        <w:tc>
          <w:tcPr>
            <w:tcW w:w="2431"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海南省交通投资控股有限公司</w:t>
            </w: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受托人(盖章）：</w:t>
            </w:r>
          </w:p>
        </w:tc>
        <w:tc>
          <w:tcPr>
            <w:tcW w:w="3402" w:type="dxa"/>
            <w:tcBorders>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401"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339"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49"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2857" w:type="dxa"/>
            <w:gridSpan w:val="2"/>
            <w:tcBorders>
              <w:top w:val="single" w:color="auto" w:sz="4" w:space="0"/>
              <w:bottom w:val="single" w:color="auto" w:sz="4" w:space="0"/>
            </w:tcBorders>
            <w:vAlign w:val="center"/>
          </w:tcPr>
          <w:p>
            <w:pPr>
              <w:jc w:val="center"/>
              <w:rPr>
                <w:rFonts w:ascii="宋体" w:hAnsi="宋体"/>
                <w:color w:val="auto"/>
                <w:spacing w:val="-8"/>
                <w:szCs w:val="21"/>
                <w:highlight w:val="none"/>
              </w:rPr>
            </w:pPr>
            <w:r>
              <w:rPr>
                <w:rFonts w:hint="eastAsia" w:ascii="宋体" w:hAnsi="宋体"/>
                <w:color w:val="auto"/>
                <w:szCs w:val="21"/>
                <w:highlight w:val="none"/>
              </w:rPr>
              <w:t>海南省海口市美兰区国兴大道5号海南大厦农信楼6楼</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47"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0898-68653569</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11"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3827" w:type="dxa"/>
            <w:gridSpan w:val="2"/>
            <w:tcBorders>
              <w:top w:val="single" w:color="auto" w:sz="4" w:space="0"/>
              <w:bottom w:val="single" w:color="auto" w:sz="4" w:space="0"/>
            </w:tcBorders>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1"/>
                <w:highlight w:val="none"/>
              </w:rPr>
              <w:t>海南省交通投资控股有限公司</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海口农村商业银行营业部</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1006 4078 0000 0114</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bl>
    <w:p>
      <w:pPr>
        <w:rPr>
          <w:color w:val="auto"/>
          <w:highlight w:val="none"/>
        </w:rPr>
      </w:pPr>
      <w:r>
        <w:rPr>
          <w:color w:val="auto"/>
          <w:highlight w:val="none"/>
        </w:rPr>
        <w:br w:type="page"/>
      </w:r>
    </w:p>
    <w:p>
      <w:pPr>
        <w:pStyle w:val="52"/>
        <w:widowControl w:val="0"/>
        <w:spacing w:before="0" w:after="0"/>
        <w:outlineLvl w:val="2"/>
        <w:rPr>
          <w:rFonts w:eastAsia="黑体"/>
          <w:color w:val="auto"/>
          <w:sz w:val="28"/>
          <w:szCs w:val="28"/>
          <w:highlight w:val="none"/>
          <w:lang w:eastAsia="zh-CN"/>
        </w:rPr>
      </w:pPr>
      <w:bookmarkStart w:id="388" w:name="_Toc23609"/>
      <w:bookmarkStart w:id="389" w:name="_Toc17278"/>
      <w:bookmarkStart w:id="390" w:name="_Toc30193"/>
      <w:bookmarkStart w:id="391" w:name="_Toc9199"/>
      <w:bookmarkStart w:id="392" w:name="_Toc26096"/>
      <w:bookmarkStart w:id="393" w:name="_Toc6554"/>
      <w:r>
        <w:rPr>
          <w:rFonts w:hint="eastAsia" w:eastAsia="黑体"/>
          <w:color w:val="auto"/>
          <w:sz w:val="28"/>
          <w:szCs w:val="28"/>
          <w:highlight w:val="none"/>
          <w:lang w:eastAsia="zh-CN"/>
        </w:rPr>
        <w:t>附件一 廉政合同</w:t>
      </w:r>
      <w:bookmarkEnd w:id="388"/>
      <w:bookmarkEnd w:id="389"/>
      <w:bookmarkEnd w:id="390"/>
      <w:bookmarkEnd w:id="391"/>
      <w:bookmarkEnd w:id="392"/>
      <w:bookmarkEnd w:id="393"/>
    </w:p>
    <w:p>
      <w:pPr>
        <w:spacing w:line="500" w:lineRule="exact"/>
        <w:jc w:val="center"/>
        <w:rPr>
          <w:rFonts w:eastAsia="黑体"/>
          <w:color w:val="auto"/>
          <w:sz w:val="28"/>
          <w:szCs w:val="28"/>
          <w:highlight w:val="none"/>
        </w:rPr>
      </w:pPr>
      <w:r>
        <w:rPr>
          <w:rFonts w:eastAsia="黑体"/>
          <w:color w:val="auto"/>
          <w:sz w:val="28"/>
          <w:szCs w:val="28"/>
          <w:highlight w:val="none"/>
        </w:rPr>
        <w:t>廉政合同</w:t>
      </w:r>
    </w:p>
    <w:p>
      <w:pPr>
        <w:spacing w:line="500" w:lineRule="exact"/>
        <w:rPr>
          <w:rFonts w:eastAsia="黑体"/>
          <w:color w:val="auto"/>
          <w:spacing w:val="30"/>
          <w:highlight w:val="none"/>
        </w:rPr>
      </w:pP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（项目名称）的项目法人</w:t>
      </w:r>
      <w:r>
        <w:rPr>
          <w:rFonts w:hint="eastAsia" w:ascii="宋体" w:hAnsi="宋体" w:cs="宋体"/>
          <w:color w:val="auto"/>
          <w:sz w:val="24"/>
          <w:highlight w:val="none"/>
          <w:u w:val="single"/>
        </w:rPr>
        <w:t>海南省交通投资控股有限公司</w:t>
      </w:r>
      <w:r>
        <w:rPr>
          <w:rFonts w:hint="eastAsia" w:ascii="宋体" w:hAnsi="宋体" w:cs="宋体"/>
          <w:color w:val="auto"/>
          <w:sz w:val="24"/>
          <w:highlight w:val="none"/>
        </w:rPr>
        <w:t>（项目法人名称，以下简称“委托人”）与该项目招标代理单位（招标代理单位名称，以下简称“受托人”）特订立如下合同。</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1.委托人和受托人双方的权利和义务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（1）严格遵守党的政策规定和国家有关法律法规及交通运输部的有关规定。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（2）严格执行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（项目名称）招标代理合同文件，自觉按合同办事。</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（5）发现对方在业务活动中有违反廉政规定的行为，有及时提醒对方纠正的权利和义务。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（1）委托人及其工作人员不得索要或接受受托人的礼金、有价证券和贵重物品，不得让受托人报销任何应由委托人或委托人工作人员个人支付的费用等。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（2）委托人工作人员不得参加受托人安排的超标准宴请和娱乐活动；不得接受受托人提供的通信工具、交通工具和高档办公用品等。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（3）委托人及其工作人员不得要求或者接受受托人为其住房装修、婚丧嫁娶活动、配偶子女的工作安排以及出国出境、旅游等提供方便等。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（4）委托人工作人员及其配偶、子女、亲属不得从事与本咨询服务合同有关的咨询服务业务等活动。不得以任何理由要求受托人和相关单位在设计中使用某种产品、材料和设备。</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（5）委托人工作人员要秉公办事，不准营私舞弊，不准利用职权从事各种个人有偿中介活动和安排个人咨询服务队伍。</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（1）受托人不得以任何理由向委托人及其工作人员行贿或馈赠礼金、有价证券、贵重礼品。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（2）受托人不得以任何名义为委托人及其工作人员报销应由委托人单位或个人支付的任何费用。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（3）受托人不得以任何理由安排委托人工作人员参加超标准宴请及娱乐活动。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（4）受托人不得为委托人单位和个人购置或提供通信工具、交通工具和高档办公用品等。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4.违约责任</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（1）委托人及其工作人员违反本合同第1、2条，按管理权限，依据有关规定给予党纪、政纪或组织处理；涉嫌犯罪的，移交司法机关追究刑事责任；给受托人单位造成经济损失的，应予以赔偿。</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及其工作人员违反本合同第1、3条，按管理权限，依据有关规定给予党纪、政纪或组织处理；给委托人单位造成经济损失的，应予以赔偿；情节严重的，委托人建议交通运输主管部门给予受托人一至三年内不得进入其主管的公路建设市场的处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双方约定：本合同由双方或双方上级单位的纪检监察部门负责监督执行。由委托人或委托人上级单位的纪检监察部门约请受托人或受托人上级单位纪检监察部门对本合同执行情况进行检查，提出在本合同规定范围内的裁定意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6.本合同有效期为合同双方签署之日起至招标代理服务合同失效日止。</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7.本合同作为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（项目名称）招标代理合同的附件，与招标代理合同具有同等的法律效力，自合同双方法定代表人或其委托代理人签字并加盖单位公章之日起生效。</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8.本合同一式八份，由委托人和受托人各执四份。</w:t>
      </w:r>
    </w:p>
    <w:p>
      <w:pPr>
        <w:pStyle w:val="2"/>
        <w:rPr>
          <w:color w:val="auto"/>
          <w:highlight w:val="none"/>
        </w:rPr>
      </w:pPr>
    </w:p>
    <w:p>
      <w:pPr>
        <w:pStyle w:val="2"/>
        <w:rPr>
          <w:color w:val="auto"/>
          <w:highlight w:val="none"/>
        </w:rPr>
      </w:pPr>
    </w:p>
    <w:p>
      <w:pPr>
        <w:pStyle w:val="4"/>
        <w:keepNext w:val="0"/>
        <w:jc w:val="both"/>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879"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委托</w:t>
            </w:r>
            <w:r>
              <w:rPr>
                <w:rFonts w:ascii="宋体" w:hAnsi="宋体" w:cs="Arial"/>
                <w:color w:val="auto"/>
                <w:szCs w:val="21"/>
                <w:highlight w:val="none"/>
              </w:rPr>
              <w:t>人：</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s="Arial"/>
                <w:color w:val="auto"/>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受托</w:t>
            </w:r>
            <w:r>
              <w:rPr>
                <w:rFonts w:ascii="宋体" w:hAnsi="宋体" w:cs="Arial"/>
                <w:color w:val="auto"/>
                <w:szCs w:val="21"/>
                <w:highlight w:val="none"/>
              </w:rPr>
              <w:t>人：</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pStyle w:val="2"/>
        <w:rPr>
          <w:color w:val="auto"/>
          <w:highlight w:val="none"/>
        </w:rPr>
      </w:pPr>
    </w:p>
    <w:p>
      <w:pPr>
        <w:pStyle w:val="52"/>
        <w:widowControl w:val="0"/>
        <w:spacing w:before="0" w:after="0"/>
        <w:outlineLvl w:val="2"/>
        <w:rPr>
          <w:b/>
          <w:color w:val="auto"/>
          <w:highlight w:val="none"/>
        </w:rPr>
      </w:pPr>
      <w:r>
        <w:rPr>
          <w:rFonts w:ascii="Times New Roman" w:hAnsi="Times New Roman" w:eastAsia="宋体"/>
          <w:color w:val="auto"/>
          <w:kern w:val="2"/>
          <w:sz w:val="21"/>
          <w:szCs w:val="20"/>
          <w:highlight w:val="none"/>
          <w:lang w:eastAsia="zh-CN"/>
        </w:rPr>
        <w:br w:type="page"/>
      </w:r>
      <w:bookmarkStart w:id="394" w:name="_Toc4429"/>
      <w:bookmarkStart w:id="395" w:name="_Toc339"/>
      <w:bookmarkStart w:id="396" w:name="_Toc95848219"/>
      <w:bookmarkStart w:id="397" w:name="_Toc17584"/>
      <w:bookmarkStart w:id="398" w:name="_Toc6545"/>
      <w:bookmarkStart w:id="399" w:name="_Toc10014"/>
      <w:bookmarkStart w:id="400" w:name="_Toc28937"/>
      <w:bookmarkStart w:id="401" w:name="_Toc5244"/>
      <w:bookmarkStart w:id="402" w:name="_Toc1683"/>
      <w:r>
        <w:rPr>
          <w:rFonts w:hint="eastAsia" w:ascii="黑体" w:hAnsi="黑体" w:eastAsia="黑体"/>
          <w:color w:val="auto"/>
          <w:sz w:val="28"/>
          <w:szCs w:val="28"/>
          <w:highlight w:val="none"/>
          <w:lang w:eastAsia="zh-CN"/>
        </w:rPr>
        <w:t>附件二 保密协议</w:t>
      </w:r>
      <w:bookmarkEnd w:id="394"/>
      <w:bookmarkEnd w:id="395"/>
      <w:bookmarkEnd w:id="396"/>
      <w:bookmarkEnd w:id="397"/>
      <w:bookmarkEnd w:id="398"/>
      <w:bookmarkEnd w:id="399"/>
      <w:bookmarkEnd w:id="400"/>
      <w:bookmarkEnd w:id="401"/>
      <w:bookmarkEnd w:id="402"/>
    </w:p>
    <w:p>
      <w:pPr>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保密协议</w:t>
      </w:r>
    </w:p>
    <w:p>
      <w:pPr>
        <w:spacing w:line="360" w:lineRule="auto"/>
        <w:ind w:firstLine="420" w:firstLineChars="200"/>
        <w:rPr>
          <w:rFonts w:ascii="宋体" w:hAnsi="宋体"/>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olor w:val="auto"/>
          <w:sz w:val="24"/>
          <w:highlight w:val="none"/>
        </w:rPr>
        <w:t>海南省交通投资控股有限公司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注册地址：海南省海口市美兰区国兴大道5号海南大厦农信楼6楼</w:t>
      </w:r>
    </w:p>
    <w:p>
      <w:pPr>
        <w:spacing w:line="360" w:lineRule="auto"/>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w:t>
      </w:r>
      <w:r>
        <w:rPr>
          <w:rFonts w:hint="eastAsia" w:ascii="宋体" w:hAnsi="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注册地址：</w:t>
      </w:r>
      <w:r>
        <w:rPr>
          <w:rFonts w:hint="eastAsia" w:ascii="宋体" w:hAnsi="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甲乙双方拟就</w:t>
      </w:r>
      <w:r>
        <w:rPr>
          <w:rFonts w:hint="eastAsia"/>
          <w:color w:val="auto"/>
          <w:sz w:val="24"/>
          <w:highlight w:val="none"/>
          <w:u w:val="single"/>
          <w:lang w:val="en-US" w:eastAsia="zh-CN"/>
        </w:rPr>
        <w:t xml:space="preserve">       </w:t>
      </w:r>
      <w:r>
        <w:rPr>
          <w:rFonts w:hint="eastAsia" w:ascii="宋体" w:hAnsi="宋体" w:cs="宋体"/>
          <w:color w:val="auto"/>
          <w:sz w:val="24"/>
          <w:highlight w:val="none"/>
        </w:rPr>
        <w:t>（项目名称）招标代理服务建立合作关系,甲方（“披露方”）已经或将要向乙方（“接收方”）披露某些保密信息，且该保密信息属披露方合法所有或掌握。根据国家、海南省及海口市项目建设管理保密工作的相关规定，双方就该项目的保密事项，确保相应工作涉及的技术信息和技术资源不被泄露，并防止保密信息被滥用，经双方友好协商，本着平等、互利、诚信的原则达成如下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1.保密信息的定义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接收方就项目的意见和理解所编写的含有保密信息的资料也属于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本项目保密信息包括但不限于：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（1）工作中涉及的技术信息和技术资料，以及有关会议文件、纪要和决定；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（2）工作承担者之间往来的传真、信函、电子邮件等；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（3）工作实施过程中产生的新的技术信息和技术资料；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（4）工作实施过程中各有关当事人拥有的知识产权，已经公开的知识产权信息除外；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（5）双方在该相关工作实施过程中确认的需要保密的其他信息。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1.2上述保密信息可以以数据、文字及记载上述内容的资料、光盘、软件、图书、电子邮件等有形媒介体现，也可通过法律法规认可的其他介质形式传递。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2.双方权利与义务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2.1.接收方保证该保密信息仅用于与项目有关的用途。接收方不得利用保密信息进行本项目以外的其他用途。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2.2.接收方保证对披露方所提供的保密信息予以妥善保存，按本协议约定予以保密。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接收方为与项目有关的目的，仅可向其有知悉必要的合伙人、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2.4.上述条款不适用于以下情况：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2.4.1披露方向接收方披露该保密信息之时，该保密信息已以合法方式属接收方所有或由接收方知悉；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2.4.2非因接收方原因，该保密信息已经公开或能从公开领域获得；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2.4.3保密信息是接收方从对披露方没有保密或不透露义务的第三方合法获得的；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2.4.4经披露方事先书面同意对外披露保密信息；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2.4.5接收方应法院、仲裁机构、证券交易所或其他司法、行政、立法机构、证券/金融监管机构等有权机关之要求，或法律、法规、行政规章、或其他监管规定要求披露保密信息。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2.5.如果接收方拟以本协议第2.4.5条为依据做出披露的，应在合理可行的前提下在披露前给予披露方及时的书面通知，并应根据接收方法律顾问的意见只提供依法要求披露的部分。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2.6.若披露方要求归还或销毁保密信息，接收方应立即归还或销毁保密信息，但接收方根据监管和行业自律要求必须保留存档的除外。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3.1.接收方未履行本协议项下的条款均被视为违约，违约方应赔偿给守约方造成的直接经济损失。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3.2.接收方应当确保其关联人员遵守本协议的条款，一旦关联人员出现违约情况，接收方应当对其关联人员的违约行为负责。</w:t>
      </w:r>
    </w:p>
    <w:p>
      <w:pP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4.双方责任：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4.1双方承担本协议约定的保密责任，应由双方要求其相关人员妥善保管，未经许可，不对其复制，仿造等；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4.2双方应对有关人员进行有效管理，以确保本协议的履行。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4.3在本协议约定的保密期限内，一方如发现有关保密信息被泄露，应及时通知对方，并采取积极的措施避免损失的扩大。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双方为实施相关工作的需要，除特别声明不能提供给他人的以外，可以将有关信息向本相关工作的有关方面（包括：承担相关工作的其他成员、聘请的专家、政府主管部门、其他设计、施工、监理、造价、招标代理等）提供，此行为不视为违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4.5违反本协议的约定，由违约方承担相应责任，并报行政主管部门。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5.协议有效期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5.1本协议经由双方法定代表人或授权代表签字并加盖公章，并于文首载明签署之日起生效。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olor w:val="auto"/>
          <w:sz w:val="24"/>
          <w:highlight w:val="none"/>
        </w:rPr>
        <w:t>保密义务在本合同终止后对双方均仍有约束力。</w:t>
      </w:r>
      <w:r>
        <w:rPr>
          <w:rFonts w:hint="eastAsia" w:ascii="宋体" w:hAnsi="宋体" w:cs="宋体"/>
          <w:color w:val="auto"/>
          <w:sz w:val="24"/>
          <w:highlight w:val="none"/>
        </w:rPr>
        <w:t>如果任何一方决定不再继续实施项目，双方仍应继续履行本协议直至本协议期满。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6.法律适用和争议解决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6.1本协议受中华人民共和国法律管辖和解释。因本协议而发生的或与本协议有关的任何争议、矛盾将在委托人所在地有管辖权的人民法院提起诉讼。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当产生任何争议及任何争议正按前条规定进行解决时，除争议事项外，双方应继续行使本协议项下的其他权利，履行本协议项下的其他义务。如经法院认定本协议的部分条款为无效，并不影响其他条款的有效和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7.不可抗力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发生不可抗力事件（指自然灾害和意外事故）致使保密信息泄露，宣称发生不可抗力事件的一方应迅速书面通知本协议另一方，并在其后的15天内提供证明不可抗力事件发生及其持续的足够证据。泄露的一方无须对另一方承担违约责任。此时本协议双方应立即互相协商，以找到公平的解决办法，并且应尽一切合理努力将不可抗力事件的后果减小到最低限度，否则，未采取合理努力方应就扩大的损失对另一方承担相应的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本协议项下的所有通知均应以书面形式作出，按以下联系方式用传真发出或邮政专用快递方式发出。如果该等通知以传真方式发出，则于发件人传真机显示传真业已发出时视为送达；若以邮政专用快递方式发出，则于邮件寄出后的第七个工作日视为送达。则于邮件寄出后的第七个工作日视为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8.2本协议双方的寄送地址及传真如下</w:t>
      </w:r>
    </w:p>
    <w:tbl>
      <w:tblPr>
        <w:tblStyle w:val="30"/>
        <w:tblW w:w="7606" w:type="dxa"/>
        <w:tblInd w:w="534" w:type="dxa"/>
        <w:tblLayout w:type="fixed"/>
        <w:tblCellMar>
          <w:top w:w="0" w:type="dxa"/>
          <w:left w:w="108" w:type="dxa"/>
          <w:bottom w:w="0" w:type="dxa"/>
          <w:right w:w="108" w:type="dxa"/>
        </w:tblCellMar>
      </w:tblPr>
      <w:tblGrid>
        <w:gridCol w:w="1134"/>
        <w:gridCol w:w="6472"/>
      </w:tblGrid>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甲方：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海南省交通投资控股有限公司</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林帆</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海南省海口市美兰区国兴大道3号互联网金融中心B座8楼</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570203</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0898-65336991</w:t>
            </w:r>
          </w:p>
        </w:tc>
      </w:tr>
      <w:tr>
        <w:tblPrEx>
          <w:tblCellMar>
            <w:top w:w="0" w:type="dxa"/>
            <w:left w:w="108" w:type="dxa"/>
            <w:bottom w:w="0" w:type="dxa"/>
            <w:right w:w="108" w:type="dxa"/>
          </w:tblCellMar>
        </w:tblPrEx>
        <w:trPr>
          <w:trHeight w:val="149" w:hRule="atLeast"/>
        </w:trPr>
        <w:tc>
          <w:tcPr>
            <w:tcW w:w="1134" w:type="dxa"/>
          </w:tcPr>
          <w:p>
            <w:pPr>
              <w:spacing w:line="360" w:lineRule="auto"/>
              <w:rPr>
                <w:rFonts w:ascii="宋体" w:hAnsi="宋体"/>
                <w:color w:val="auto"/>
                <w:sz w:val="24"/>
                <w:highlight w:val="none"/>
              </w:rPr>
            </w:pPr>
          </w:p>
        </w:tc>
        <w:tc>
          <w:tcPr>
            <w:tcW w:w="6472" w:type="dxa"/>
            <w:tcBorders>
              <w:top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乙方：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bl>
    <w:p>
      <w:pPr>
        <w:pStyle w:val="11"/>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8.3在本协议有效期内，任何一方的上述联系方式中的任何事项发生变化时，该方应在变化发生之日起15日内通知另一方。如逾期未通知，则另一方依据本条规定向上述地址发生的通知将被视为已被送达。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9.1本协议中标题仅为阅读方便，在任何情况下不得作为对本协议内容的解释。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9.2本协议对双方及其权利义务继承人均有约束力。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9.3未经对方书面同意，任何一方不得转让其在本协议中的权利或义务。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9.4本协议中如有一项或多项条款在任何方面根据任何适用法律是不合法、无效或不可执行的，且不影响到本协议整体效力的，则本协议的其它条款仍应完全有效并应被执行。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9.5一方当事人没有或延迟行使本协议项下的任何权利或救济不构成对该权利的放弃，任何权利的放弃必须以书面形式正式作出。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9.6本协议及其附件（如有）构成了甲方和乙方之间就本协议项下相关事宜达成的全部和唯一的协议，并取代了一切先送达成的谅解、安排、约定或通信。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9.7本协议一式捌份，甲方执伍份，乙方执叁份，具有同等法律效力。</w:t>
      </w:r>
    </w:p>
    <w:p>
      <w:pPr>
        <w:pStyle w:val="11"/>
        <w:rPr>
          <w:color w:val="auto"/>
          <w:highlight w:val="none"/>
        </w:rPr>
      </w:pPr>
    </w:p>
    <w:p>
      <w:pPr>
        <w:pStyle w:val="11"/>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774"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甲方</w:t>
            </w:r>
            <w:r>
              <w:rPr>
                <w:rFonts w:ascii="宋体" w:hAnsi="宋体" w:cs="Arial"/>
                <w:color w:val="auto"/>
                <w:szCs w:val="21"/>
                <w:highlight w:val="none"/>
              </w:rPr>
              <w:t>：</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olor w:val="auto"/>
                <w:spacing w:val="1"/>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乙方</w:t>
            </w:r>
            <w:r>
              <w:rPr>
                <w:rFonts w:ascii="宋体" w:hAnsi="宋体" w:cs="Arial"/>
                <w:color w:val="auto"/>
                <w:szCs w:val="21"/>
                <w:highlight w:val="none"/>
              </w:rPr>
              <w:t>：</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rPr>
          <w:color w:val="auto"/>
          <w:highlight w:val="none"/>
        </w:rPr>
      </w:pPr>
    </w:p>
    <w:p>
      <w:pPr>
        <w:pStyle w:val="15"/>
        <w:tabs>
          <w:tab w:val="left" w:pos="3990"/>
        </w:tabs>
        <w:spacing w:line="240" w:lineRule="exact"/>
        <w:ind w:left="539" w:right="0" w:firstLine="0" w:firstLineChars="0"/>
        <w:rPr>
          <w:color w:val="auto"/>
          <w:highlight w:val="none"/>
        </w:rPr>
      </w:pPr>
    </w:p>
    <w:p>
      <w:pPr>
        <w:spacing w:line="440" w:lineRule="exact"/>
        <w:jc w:val="center"/>
        <w:outlineLvl w:val="0"/>
        <w:rPr>
          <w:rFonts w:ascii="宋体" w:hAnsi="宋体"/>
          <w:b/>
          <w:color w:val="auto"/>
          <w:sz w:val="44"/>
          <w:szCs w:val="44"/>
          <w:highlight w:val="none"/>
        </w:rPr>
      </w:pPr>
      <w:r>
        <w:rPr>
          <w:color w:val="auto"/>
          <w:highlight w:val="none"/>
        </w:rPr>
        <w:br w:type="page"/>
      </w:r>
      <w:bookmarkStart w:id="403" w:name="_Toc11176"/>
      <w:bookmarkStart w:id="404" w:name="_Toc9444"/>
      <w:bookmarkStart w:id="405" w:name="_Toc97106846"/>
      <w:bookmarkStart w:id="406" w:name="_Toc13495"/>
      <w:bookmarkStart w:id="407" w:name="_Toc53774210"/>
      <w:bookmarkStart w:id="408" w:name="_Toc6377"/>
      <w:bookmarkStart w:id="409" w:name="_Toc6990"/>
      <w:bookmarkStart w:id="410" w:name="_Toc1441"/>
      <w:r>
        <w:rPr>
          <w:rFonts w:hint="eastAsia" w:ascii="宋体" w:hAnsi="宋体"/>
          <w:b/>
          <w:color w:val="auto"/>
          <w:sz w:val="44"/>
          <w:szCs w:val="44"/>
          <w:highlight w:val="none"/>
        </w:rPr>
        <w:t>第五章  申请文件格式</w:t>
      </w:r>
      <w:bookmarkEnd w:id="403"/>
      <w:bookmarkEnd w:id="404"/>
      <w:bookmarkEnd w:id="405"/>
      <w:bookmarkEnd w:id="406"/>
      <w:bookmarkEnd w:id="407"/>
      <w:bookmarkEnd w:id="408"/>
      <w:bookmarkEnd w:id="409"/>
      <w:bookmarkEnd w:id="410"/>
    </w:p>
    <w:p>
      <w:pPr>
        <w:snapToGrid w:val="0"/>
        <w:jc w:val="center"/>
        <w:rPr>
          <w:rFonts w:ascii="黑体" w:hAnsi="黑体" w:eastAsia="黑体"/>
          <w:b/>
          <w:bCs/>
          <w:color w:val="auto"/>
          <w:sz w:val="32"/>
          <w:szCs w:val="32"/>
          <w:highlight w:val="none"/>
        </w:rPr>
      </w:pPr>
    </w:p>
    <w:p>
      <w:pPr>
        <w:snapToGrid w:val="0"/>
        <w:jc w:val="center"/>
        <w:rPr>
          <w:rFonts w:hint="eastAsia" w:ascii="黑体" w:hAnsi="黑体" w:eastAsia="黑体"/>
          <w:b/>
          <w:bCs/>
          <w:color w:val="auto"/>
          <w:sz w:val="44"/>
          <w:szCs w:val="44"/>
          <w:highlight w:val="none"/>
          <w:lang w:eastAsia="zh-CN"/>
        </w:rPr>
      </w:pPr>
      <w:r>
        <w:rPr>
          <w:rFonts w:hint="eastAsia" w:ascii="黑体" w:hAnsi="黑体" w:eastAsia="黑体"/>
          <w:b/>
          <w:bCs/>
          <w:color w:val="auto"/>
          <w:sz w:val="44"/>
          <w:szCs w:val="44"/>
          <w:highlight w:val="none"/>
          <w:lang w:val="en-US" w:eastAsia="zh-CN"/>
        </w:rPr>
        <w:t>G360文临高速美颖互通工程、G9811中线高速大同互通工程</w:t>
      </w:r>
      <w:r>
        <w:rPr>
          <w:rFonts w:hint="eastAsia" w:ascii="黑体" w:hAnsi="黑体" w:eastAsia="黑体" w:cs="Times New Roman"/>
          <w:b/>
          <w:bCs/>
          <w:color w:val="auto"/>
          <w:sz w:val="44"/>
          <w:szCs w:val="44"/>
          <w:highlight w:val="none"/>
          <w:lang w:val="en-US" w:eastAsia="zh-CN"/>
        </w:rPr>
        <w:t>等2个项目</w:t>
      </w:r>
      <w:r>
        <w:rPr>
          <w:rFonts w:hint="eastAsia" w:ascii="黑体" w:hAnsi="黑体" w:eastAsia="黑体"/>
          <w:b/>
          <w:bCs/>
          <w:color w:val="auto"/>
          <w:sz w:val="44"/>
          <w:szCs w:val="44"/>
          <w:highlight w:val="none"/>
          <w:lang w:val="en-US" w:eastAsia="zh-CN"/>
        </w:rPr>
        <w:t>全过程招标代理</w:t>
      </w:r>
      <w:r>
        <w:rPr>
          <w:rFonts w:hint="eastAsia" w:ascii="黑体" w:hAnsi="黑体" w:eastAsia="黑体"/>
          <w:b/>
          <w:bCs/>
          <w:color w:val="auto"/>
          <w:sz w:val="44"/>
          <w:szCs w:val="44"/>
          <w:highlight w:val="none"/>
          <w:lang w:eastAsia="zh-CN"/>
        </w:rPr>
        <w:t>服务</w:t>
      </w:r>
      <w:r>
        <w:rPr>
          <w:rFonts w:hint="eastAsia" w:ascii="黑体" w:hAnsi="黑体" w:eastAsia="黑体"/>
          <w:b/>
          <w:bCs/>
          <w:color w:val="auto"/>
          <w:sz w:val="44"/>
          <w:szCs w:val="44"/>
          <w:highlight w:val="none"/>
        </w:rPr>
        <w:t>机构</w:t>
      </w:r>
      <w:r>
        <w:rPr>
          <w:rFonts w:hint="eastAsia" w:ascii="黑体" w:hAnsi="黑体" w:eastAsia="黑体"/>
          <w:b/>
          <w:bCs/>
          <w:color w:val="auto"/>
          <w:sz w:val="44"/>
          <w:szCs w:val="44"/>
          <w:highlight w:val="none"/>
          <w:lang w:eastAsia="zh-CN"/>
        </w:rPr>
        <w:t>比选</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rPr>
        <w:t>申请文件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申报企业：</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（盖单位章）</w:t>
      </w: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填报时间：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pPr>
        <w:jc w:val="center"/>
        <w:rPr>
          <w:rFonts w:ascii="仿宋_GB2312" w:eastAsia="仿宋_GB2312"/>
          <w:b/>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b/>
          <w:color w:val="auto"/>
          <w:sz w:val="32"/>
          <w:szCs w:val="32"/>
          <w:highlight w:val="none"/>
        </w:rPr>
        <w:t>填 表 须 知</w:t>
      </w:r>
    </w:p>
    <w:p>
      <w:pPr>
        <w:spacing w:line="600" w:lineRule="exact"/>
        <w:rPr>
          <w:rFonts w:ascii="仿宋_GB2312" w:eastAsia="仿宋_GB2312"/>
          <w:color w:val="auto"/>
          <w:sz w:val="32"/>
          <w:szCs w:val="32"/>
          <w:highlight w:val="none"/>
          <w:u w:val="single"/>
        </w:rPr>
      </w:pP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一、本表一律用计算机打印，不得涂改。</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二、申请人要如实逐项填报有关情况，如有弄虚作假者按有关规定予以处理。</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三、附表中的专职技术经济人员名单，按工程、经济系列依序填写，同系列人员按高、中级顺序填写。</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四、表格栏目不足者可另附页。</w:t>
      </w:r>
    </w:p>
    <w:p>
      <w:pPr>
        <w:pStyle w:val="22"/>
        <w:tabs>
          <w:tab w:val="left" w:pos="567"/>
          <w:tab w:val="right" w:leader="dot" w:pos="8493"/>
        </w:tabs>
        <w:jc w:val="center"/>
        <w:rPr>
          <w:color w:val="auto"/>
          <w:sz w:val="32"/>
          <w:szCs w:val="32"/>
          <w:highlight w:val="none"/>
        </w:rPr>
      </w:pPr>
      <w:r>
        <w:rPr>
          <w:color w:val="auto"/>
          <w:highlight w:val="none"/>
        </w:rPr>
        <w:br w:type="page"/>
      </w:r>
      <w:r>
        <w:rPr>
          <w:rFonts w:hint="eastAsia"/>
          <w:color w:val="auto"/>
          <w:sz w:val="32"/>
          <w:szCs w:val="32"/>
          <w:highlight w:val="none"/>
        </w:rPr>
        <w:t>目 录</w:t>
      </w:r>
    </w:p>
    <w:p>
      <w:pPr>
        <w:rPr>
          <w:color w:val="auto"/>
          <w:highlight w:val="none"/>
        </w:rPr>
      </w:pP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申请函</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法定代表人身份证明及授权委托书</w:t>
      </w:r>
      <w:r>
        <w:rPr>
          <w:rFonts w:hint="eastAsia" w:ascii="宋体" w:hAnsi="宋体" w:eastAsia="宋体" w:cs="宋体"/>
          <w:b/>
          <w:bCs/>
          <w:color w:val="auto"/>
          <w:sz w:val="24"/>
          <w:szCs w:val="24"/>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授权委托书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法定代表人身份证明</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招标代理方案</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资格审查资料</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rPr>
        <w:t>基本情况</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申请人信誉情况表</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拟委任的项目负责人资历表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拟投入</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招标代理</w:t>
      </w:r>
      <w:r>
        <w:rPr>
          <w:rFonts w:hint="eastAsia" w:ascii="宋体" w:hAnsi="宋体" w:eastAsia="宋体" w:cs="宋体"/>
          <w:b/>
          <w:bCs/>
          <w:color w:val="auto"/>
          <w:sz w:val="24"/>
          <w:szCs w:val="24"/>
          <w:highlight w:val="none"/>
          <w:lang w:val="en-US" w:eastAsia="zh-CN"/>
        </w:rPr>
        <w:t>人员汇总表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val="en-US" w:eastAsia="zh-CN"/>
        </w:rPr>
        <w:t>投入</w:t>
      </w:r>
      <w:r>
        <w:rPr>
          <w:rFonts w:hint="eastAsia" w:ascii="宋体" w:hAnsi="宋体" w:eastAsia="宋体" w:cs="宋体"/>
          <w:b/>
          <w:bCs/>
          <w:color w:val="auto"/>
          <w:sz w:val="24"/>
          <w:szCs w:val="24"/>
          <w:highlight w:val="none"/>
        </w:rPr>
        <w:t>的其他招标代理人员资历表</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其他材料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承诺函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机构法定代表人声明</w:t>
      </w:r>
    </w:p>
    <w:p>
      <w:pPr>
        <w:numPr>
          <w:ilvl w:val="0"/>
          <w:numId w:val="17"/>
        </w:numPr>
        <w:spacing w:line="440" w:lineRule="exact"/>
        <w:jc w:val="center"/>
        <w:outlineLvl w:val="1"/>
        <w:rPr>
          <w:rFonts w:ascii="黑体" w:hAnsi="黑体" w:eastAsia="黑体"/>
          <w:color w:val="auto"/>
          <w:sz w:val="32"/>
          <w:szCs w:val="32"/>
          <w:highlight w:val="none"/>
        </w:rPr>
      </w:pPr>
      <w:r>
        <w:rPr>
          <w:rFonts w:ascii="仿宋_GB2312" w:eastAsia="仿宋_GB2312"/>
          <w:color w:val="auto"/>
          <w:sz w:val="24"/>
          <w:szCs w:val="24"/>
          <w:highlight w:val="none"/>
        </w:rPr>
        <w:br w:type="page"/>
      </w:r>
      <w:bookmarkStart w:id="411" w:name="_Toc97106847"/>
      <w:bookmarkStart w:id="412" w:name="_Toc444781645"/>
      <w:bookmarkStart w:id="413" w:name="_Toc3750"/>
      <w:bookmarkStart w:id="414" w:name="_Toc6291"/>
      <w:bookmarkStart w:id="415" w:name="_Toc18268"/>
      <w:bookmarkStart w:id="416" w:name="_Toc53774211"/>
      <w:bookmarkStart w:id="417" w:name="_Toc27634"/>
      <w:bookmarkStart w:id="418" w:name="_Toc444867357"/>
      <w:bookmarkStart w:id="419" w:name="_Toc12053"/>
      <w:bookmarkStart w:id="420" w:name="_Toc444782371"/>
      <w:bookmarkStart w:id="421" w:name="_Toc14805"/>
      <w:bookmarkStart w:id="422" w:name="_Toc444855451"/>
      <w:r>
        <w:rPr>
          <w:rFonts w:hint="eastAsia" w:ascii="黑体" w:hAnsi="黑体" w:eastAsia="黑体"/>
          <w:color w:val="auto"/>
          <w:sz w:val="32"/>
          <w:szCs w:val="32"/>
          <w:highlight w:val="none"/>
        </w:rPr>
        <w:t>申请函</w:t>
      </w:r>
      <w:bookmarkEnd w:id="411"/>
      <w:bookmarkEnd w:id="412"/>
      <w:bookmarkEnd w:id="413"/>
      <w:bookmarkEnd w:id="414"/>
      <w:bookmarkEnd w:id="415"/>
      <w:bookmarkEnd w:id="416"/>
      <w:bookmarkEnd w:id="417"/>
      <w:bookmarkEnd w:id="418"/>
      <w:bookmarkEnd w:id="419"/>
      <w:bookmarkEnd w:id="420"/>
      <w:bookmarkEnd w:id="421"/>
      <w:bookmarkEnd w:id="422"/>
    </w:p>
    <w:p>
      <w:pPr>
        <w:spacing w:line="440" w:lineRule="exact"/>
        <w:rPr>
          <w:color w:val="auto"/>
          <w:sz w:val="24"/>
          <w:highlight w:val="none"/>
        </w:rPr>
      </w:pPr>
      <w:r>
        <w:rPr>
          <w:color w:val="auto"/>
          <w:sz w:val="24"/>
          <w:highlight w:val="none"/>
          <w:u w:val="single"/>
        </w:rPr>
        <w:t xml:space="preserve">                      </w:t>
      </w:r>
      <w:r>
        <w:rPr>
          <w:color w:val="auto"/>
          <w:sz w:val="24"/>
          <w:highlight w:val="none"/>
        </w:rPr>
        <w:t>（委托人名称）：</w:t>
      </w:r>
    </w:p>
    <w:p>
      <w:pPr>
        <w:numPr>
          <w:ilvl w:val="0"/>
          <w:numId w:val="18"/>
        </w:numPr>
        <w:autoSpaceDE/>
        <w:autoSpaceDN/>
        <w:adjustRightInd/>
        <w:spacing w:line="276" w:lineRule="auto"/>
        <w:ind w:firstLine="480" w:firstLineChars="200"/>
        <w:rPr>
          <w:color w:val="auto"/>
          <w:sz w:val="24"/>
          <w:highlight w:val="none"/>
        </w:rPr>
      </w:pPr>
      <w:r>
        <w:rPr>
          <w:rFonts w:hint="eastAsia"/>
          <w:color w:val="auto"/>
          <w:sz w:val="24"/>
          <w:highlight w:val="none"/>
        </w:rPr>
        <w:t>我方</w:t>
      </w:r>
      <w:r>
        <w:rPr>
          <w:color w:val="auto"/>
          <w:sz w:val="24"/>
          <w:highlight w:val="none"/>
        </w:rPr>
        <w:t>已仔细研究</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rPr>
        <w:t>（项目名称）招标代理机构</w:t>
      </w:r>
      <w:r>
        <w:rPr>
          <w:rFonts w:hint="eastAsia"/>
          <w:color w:val="auto"/>
          <w:sz w:val="24"/>
          <w:highlight w:val="none"/>
          <w:lang w:eastAsia="zh-CN"/>
        </w:rPr>
        <w:t>比选</w:t>
      </w:r>
      <w:r>
        <w:rPr>
          <w:rFonts w:hint="eastAsia"/>
          <w:color w:val="auto"/>
          <w:sz w:val="24"/>
          <w:highlight w:val="none"/>
        </w:rPr>
        <w:t>文件</w:t>
      </w:r>
      <w:r>
        <w:rPr>
          <w:color w:val="auto"/>
          <w:sz w:val="24"/>
          <w:highlight w:val="none"/>
        </w:rPr>
        <w:t>的全部内容，</w:t>
      </w:r>
      <w:r>
        <w:rPr>
          <w:rFonts w:hint="eastAsia"/>
          <w:color w:val="auto"/>
          <w:sz w:val="24"/>
          <w:highlight w:val="none"/>
        </w:rPr>
        <w:t>愿意以</w:t>
      </w:r>
      <w:r>
        <w:rPr>
          <w:rFonts w:hint="eastAsia" w:ascii="宋体" w:hAnsi="宋体"/>
          <w:sz w:val="24"/>
          <w:lang w:val="en-US" w:eastAsia="zh-CN"/>
        </w:rPr>
        <w:t>代理报酬</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w:t>
      </w:r>
      <w:r>
        <w:rPr>
          <w:rFonts w:hint="eastAsia" w:ascii="宋体" w:hAnsi="宋体"/>
          <w:sz w:val="24"/>
        </w:rPr>
        <w:t>收取比例</w:t>
      </w:r>
      <w:r>
        <w:rPr>
          <w:rFonts w:hint="eastAsia" w:ascii="宋体" w:hAnsi="宋体"/>
          <w:color w:val="auto"/>
          <w:sz w:val="24"/>
          <w:szCs w:val="24"/>
          <w:highlight w:val="none"/>
          <w:lang w:val="en-US" w:eastAsia="zh-CN"/>
        </w:rPr>
        <w:t>（</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计算，代理报酬</w:t>
      </w:r>
      <w:r>
        <w:rPr>
          <w:rFonts w:hint="eastAsia" w:ascii="宋体" w:hAnsi="宋体" w:eastAsia="宋体"/>
          <w:sz w:val="24"/>
          <w:szCs w:val="24"/>
        </w:rPr>
        <w:t>以</w:t>
      </w:r>
      <w:r>
        <w:rPr>
          <w:rFonts w:hint="eastAsia" w:ascii="宋体" w:hAnsi="宋体" w:eastAsia="宋体"/>
          <w:sz w:val="24"/>
          <w:szCs w:val="24"/>
          <w:lang w:val="en-US" w:eastAsia="zh-CN"/>
        </w:rPr>
        <w:t>招标成功的中标价</w:t>
      </w:r>
      <w:r>
        <w:rPr>
          <w:rFonts w:hint="eastAsia" w:ascii="宋体" w:hAnsi="宋体" w:eastAsia="宋体"/>
          <w:sz w:val="24"/>
          <w:szCs w:val="24"/>
        </w:rPr>
        <w:t>为计费基数计算，由委托人支付</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szCs w:val="24"/>
          <w:highlight w:val="none"/>
          <w:lang w:val="en-US" w:eastAsia="zh-CN"/>
        </w:rPr>
        <w:t>）</w:t>
      </w:r>
      <w:r>
        <w:rPr>
          <w:rFonts w:hint="eastAsia" w:ascii="宋体" w:hAnsi="宋体"/>
          <w:color w:val="auto"/>
          <w:sz w:val="24"/>
          <w:highlight w:val="none"/>
          <w:lang w:eastAsia="zh-CN"/>
        </w:rPr>
        <w:t>，</w:t>
      </w:r>
      <w:r>
        <w:rPr>
          <w:rFonts w:hint="eastAsia" w:ascii="宋体" w:hAnsi="宋体" w:cs="宋体"/>
          <w:color w:val="auto"/>
          <w:sz w:val="24"/>
          <w:highlight w:val="none"/>
        </w:rPr>
        <w:t>按合同约定完成</w:t>
      </w:r>
      <w:r>
        <w:rPr>
          <w:rFonts w:hint="eastAsia" w:ascii="宋体" w:hAnsi="宋体" w:cs="Arial"/>
          <w:color w:val="auto"/>
          <w:sz w:val="24"/>
          <w:szCs w:val="24"/>
          <w:highlight w:val="none"/>
          <w:lang w:val="en-US" w:eastAsia="zh-CN"/>
        </w:rPr>
        <w:t>服务范围内</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lang w:val="en-US" w:eastAsia="zh-CN"/>
        </w:rPr>
        <w:t>工作。</w:t>
      </w:r>
    </w:p>
    <w:p>
      <w:pPr>
        <w:numPr>
          <w:ilvl w:val="0"/>
          <w:numId w:val="18"/>
        </w:numPr>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eastAsia="宋体"/>
          <w:color w:val="auto"/>
          <w:sz w:val="24"/>
          <w:highlight w:val="none"/>
        </w:rPr>
        <w:t>承诺</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规定的</w:t>
      </w:r>
      <w:r>
        <w:rPr>
          <w:rFonts w:hint="eastAsia" w:ascii="宋体" w:hAnsi="宋体"/>
          <w:color w:val="auto"/>
          <w:sz w:val="24"/>
          <w:highlight w:val="none"/>
          <w:lang w:val="en-US" w:eastAsia="zh-CN"/>
        </w:rPr>
        <w:t>比选</w:t>
      </w:r>
      <w:r>
        <w:rPr>
          <w:rFonts w:hint="eastAsia" w:ascii="宋体" w:hAnsi="宋体"/>
          <w:color w:val="auto"/>
          <w:sz w:val="24"/>
          <w:highlight w:val="none"/>
        </w:rPr>
        <w:t>有效期</w:t>
      </w:r>
      <w:r>
        <w:rPr>
          <w:rFonts w:ascii="宋体" w:hAnsi="宋体"/>
          <w:color w:val="auto"/>
          <w:sz w:val="24"/>
          <w:highlight w:val="none"/>
        </w:rPr>
        <w:t>内</w:t>
      </w:r>
      <w:r>
        <w:rPr>
          <w:rFonts w:hint="eastAsia" w:ascii="宋体" w:hAnsi="宋体" w:cs="宋体"/>
          <w:color w:val="auto"/>
          <w:sz w:val="24"/>
          <w:highlight w:val="none"/>
        </w:rPr>
        <w:t>不撤销申请文件。</w:t>
      </w:r>
    </w:p>
    <w:p>
      <w:pPr>
        <w:numPr>
          <w:ilvl w:val="0"/>
          <w:numId w:val="18"/>
        </w:numPr>
        <w:spacing w:line="276" w:lineRule="auto"/>
        <w:ind w:firstLine="480" w:firstLineChars="200"/>
        <w:rPr>
          <w:rFonts w:hint="eastAsia"/>
        </w:rPr>
      </w:pPr>
      <w:r>
        <w:rPr>
          <w:rFonts w:hint="eastAsia" w:ascii="宋体" w:hAnsi="宋体" w:cs="宋体"/>
          <w:color w:val="auto"/>
          <w:sz w:val="24"/>
          <w:highlight w:val="none"/>
        </w:rPr>
        <w:t>项目</w:t>
      </w:r>
      <w:r>
        <w:rPr>
          <w:rFonts w:hint="eastAsia" w:ascii="宋体" w:hAnsi="宋体"/>
          <w:sz w:val="24"/>
          <w:highlight w:val="none"/>
        </w:rPr>
        <w:t>负责人</w:t>
      </w:r>
      <w:r>
        <w:rPr>
          <w:rFonts w:ascii="宋体" w:hAnsi="宋体"/>
          <w:sz w:val="24"/>
          <w:highlight w:val="none"/>
        </w:rPr>
        <w:t>姓名：</w:t>
      </w:r>
      <w:r>
        <w:rPr>
          <w:rFonts w:hint="eastAsia" w:ascii="宋体" w:hAnsi="宋体"/>
          <w:sz w:val="24"/>
          <w:highlight w:val="none"/>
          <w:u w:val="single"/>
        </w:rPr>
        <w:t>　　　　　</w:t>
      </w:r>
      <w:r>
        <w:rPr>
          <w:rFonts w:ascii="宋体" w:hAnsi="宋体"/>
          <w:sz w:val="24"/>
          <w:highlight w:val="none"/>
        </w:rPr>
        <w:t>，年龄：</w:t>
      </w:r>
      <w:r>
        <w:rPr>
          <w:rFonts w:hint="eastAsia" w:ascii="宋体" w:hAnsi="宋体"/>
          <w:sz w:val="24"/>
          <w:highlight w:val="none"/>
          <w:u w:val="single"/>
        </w:rPr>
        <w:t>　　　　　</w:t>
      </w:r>
      <w:r>
        <w:rPr>
          <w:rFonts w:ascii="宋体" w:hAnsi="宋体"/>
          <w:sz w:val="24"/>
          <w:highlight w:val="none"/>
        </w:rPr>
        <w:t>，职称：</w:t>
      </w:r>
      <w:r>
        <w:rPr>
          <w:rFonts w:hint="eastAsia" w:ascii="宋体" w:hAnsi="宋体"/>
          <w:sz w:val="24"/>
          <w:highlight w:val="none"/>
          <w:u w:val="single"/>
        </w:rPr>
        <w:t>　　　　　</w:t>
      </w:r>
      <w:r>
        <w:rPr>
          <w:rFonts w:ascii="宋体" w:hAnsi="宋体"/>
          <w:sz w:val="24"/>
          <w:highlight w:val="none"/>
        </w:rPr>
        <w:t>。</w:t>
      </w:r>
    </w:p>
    <w:p>
      <w:pPr>
        <w:numPr>
          <w:ilvl w:val="0"/>
          <w:numId w:val="18"/>
        </w:numPr>
        <w:spacing w:line="276" w:lineRule="auto"/>
        <w:ind w:firstLine="480" w:firstLineChars="200"/>
        <w:rPr>
          <w:color w:val="auto"/>
          <w:highlight w:val="none"/>
        </w:rPr>
      </w:pPr>
      <w:r>
        <w:rPr>
          <w:rFonts w:hint="eastAsia" w:ascii="宋体" w:hAnsi="宋体" w:cs="宋体"/>
          <w:color w:val="auto"/>
          <w:sz w:val="24"/>
          <w:highlight w:val="none"/>
          <w:lang w:val="en-US" w:eastAsia="zh-CN"/>
        </w:rPr>
        <w:t>质量要求：</w:t>
      </w:r>
      <w:r>
        <w:rPr>
          <w:rFonts w:hint="eastAsia" w:ascii="宋体" w:hAnsi="宋体" w:cs="Arial"/>
          <w:color w:val="auto"/>
          <w:sz w:val="24"/>
          <w:szCs w:val="24"/>
          <w:highlight w:val="none"/>
          <w:u w:val="single"/>
          <w:lang w:val="en-US" w:eastAsia="zh-CN"/>
        </w:rPr>
        <w:t xml:space="preserve">     </w:t>
      </w:r>
      <w:r>
        <w:rPr>
          <w:rFonts w:hint="eastAsia" w:ascii="宋体" w:hAnsi="宋体" w:cs="宋体"/>
          <w:color w:val="auto"/>
          <w:sz w:val="24"/>
          <w:highlight w:val="none"/>
          <w:lang w:val="en-US" w:eastAsia="zh-CN"/>
        </w:rPr>
        <w:t>。</w:t>
      </w:r>
    </w:p>
    <w:p>
      <w:pPr>
        <w:numPr>
          <w:ilvl w:val="0"/>
          <w:numId w:val="18"/>
        </w:numPr>
        <w:spacing w:line="276" w:lineRule="auto"/>
        <w:ind w:firstLine="480" w:firstLineChars="200"/>
        <w:rPr>
          <w:color w:val="auto"/>
          <w:highlight w:val="none"/>
        </w:rPr>
      </w:pPr>
      <w:r>
        <w:rPr>
          <w:rFonts w:hint="eastAsia"/>
          <w:color w:val="auto"/>
          <w:sz w:val="24"/>
          <w:highlight w:val="none"/>
          <w:lang w:val="en-US" w:eastAsia="zh-CN"/>
        </w:rPr>
        <w:t>服务期限：</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w:t>
      </w:r>
      <w:r>
        <w:rPr>
          <w:rFonts w:hint="eastAsia" w:ascii="宋体" w:hAnsi="宋体" w:cs="宋体"/>
          <w:color w:val="auto"/>
          <w:sz w:val="24"/>
          <w:highlight w:val="none"/>
          <w:lang w:eastAsia="zh-CN"/>
        </w:rPr>
        <w:t>，</w:t>
      </w:r>
      <w:r>
        <w:rPr>
          <w:rFonts w:hint="eastAsia" w:ascii="宋体" w:hAnsi="宋体"/>
          <w:sz w:val="24"/>
          <w:szCs w:val="24"/>
        </w:rPr>
        <w:t>从发出中选通知书至完成委托服务范围内招标项目的合同签订</w:t>
      </w:r>
      <w:r>
        <w:rPr>
          <w:rFonts w:hint="eastAsia" w:ascii="宋体" w:hAnsi="宋体"/>
          <w:color w:val="auto"/>
          <w:sz w:val="24"/>
          <w:szCs w:val="24"/>
          <w:highlight w:val="none"/>
          <w:lang w:eastAsia="zh-CN"/>
        </w:rPr>
        <w:t>。</w:t>
      </w:r>
    </w:p>
    <w:p>
      <w:pPr>
        <w:numPr>
          <w:ilvl w:val="0"/>
          <w:numId w:val="18"/>
        </w:numPr>
        <w:spacing w:line="276" w:lineRule="auto"/>
        <w:ind w:firstLine="480" w:firstLineChars="200"/>
        <w:rPr>
          <w:color w:val="auto"/>
          <w:sz w:val="24"/>
          <w:highlight w:val="none"/>
        </w:rPr>
      </w:pPr>
      <w:r>
        <w:rPr>
          <w:color w:val="auto"/>
          <w:sz w:val="24"/>
          <w:highlight w:val="none"/>
        </w:rPr>
        <w:t>如</w:t>
      </w:r>
      <w:r>
        <w:rPr>
          <w:rFonts w:hint="eastAsia"/>
          <w:color w:val="auto"/>
          <w:sz w:val="24"/>
          <w:highlight w:val="none"/>
        </w:rPr>
        <w:t>我方</w:t>
      </w:r>
      <w:r>
        <w:rPr>
          <w:color w:val="auto"/>
          <w:sz w:val="24"/>
          <w:highlight w:val="none"/>
        </w:rPr>
        <w:t>中</w:t>
      </w:r>
      <w:r>
        <w:rPr>
          <w:rFonts w:hint="eastAsia"/>
          <w:color w:val="auto"/>
          <w:sz w:val="24"/>
          <w:highlight w:val="none"/>
        </w:rPr>
        <w:t>选，我方承诺：</w:t>
      </w:r>
    </w:p>
    <w:p>
      <w:pPr>
        <w:spacing w:line="276" w:lineRule="auto"/>
        <w:ind w:firstLine="475" w:firstLineChars="198"/>
        <w:rPr>
          <w:rFonts w:hint="eastAsia" w:eastAsia="宋体"/>
          <w:color w:val="auto"/>
          <w:sz w:val="24"/>
          <w:highlight w:val="none"/>
          <w:lang w:eastAsia="zh-CN"/>
        </w:rPr>
      </w:pPr>
      <w:r>
        <w:rPr>
          <w:color w:val="auto"/>
          <w:sz w:val="24"/>
          <w:highlight w:val="none"/>
        </w:rPr>
        <w:t>（1）在收到中</w:t>
      </w:r>
      <w:r>
        <w:rPr>
          <w:rFonts w:hint="eastAsia"/>
          <w:color w:val="auto"/>
          <w:sz w:val="24"/>
          <w:highlight w:val="none"/>
        </w:rPr>
        <w:t>选</w:t>
      </w:r>
      <w:r>
        <w:rPr>
          <w:color w:val="auto"/>
          <w:sz w:val="24"/>
          <w:highlight w:val="none"/>
        </w:rPr>
        <w:t>通知书后，在中</w:t>
      </w:r>
      <w:r>
        <w:rPr>
          <w:rFonts w:hint="eastAsia"/>
          <w:color w:val="auto"/>
          <w:sz w:val="24"/>
          <w:highlight w:val="none"/>
        </w:rPr>
        <w:t>选</w:t>
      </w:r>
      <w:r>
        <w:rPr>
          <w:color w:val="auto"/>
          <w:sz w:val="24"/>
          <w:highlight w:val="none"/>
        </w:rPr>
        <w:t>通知书规定的期限内与你方签订合同</w:t>
      </w:r>
      <w:r>
        <w:rPr>
          <w:rFonts w:hint="eastAsia"/>
          <w:color w:val="auto"/>
          <w:sz w:val="24"/>
          <w:highlight w:val="none"/>
          <w:lang w:eastAsia="zh-CN"/>
        </w:rPr>
        <w:t>；</w:t>
      </w:r>
    </w:p>
    <w:p>
      <w:pPr>
        <w:spacing w:line="276" w:lineRule="auto"/>
        <w:ind w:firstLine="475" w:firstLineChars="198"/>
        <w:rPr>
          <w:rFonts w:hint="eastAsia" w:eastAsia="宋体"/>
          <w:color w:val="auto"/>
          <w:sz w:val="24"/>
          <w:highlight w:val="none"/>
          <w:lang w:eastAsia="zh-CN"/>
        </w:rPr>
      </w:pPr>
      <w:r>
        <w:rPr>
          <w:rFonts w:hint="eastAsia" w:eastAsia="宋体"/>
          <w:color w:val="auto"/>
          <w:sz w:val="24"/>
          <w:highlight w:val="none"/>
          <w:lang w:eastAsia="zh-CN"/>
        </w:rPr>
        <w:t>（</w:t>
      </w:r>
      <w:r>
        <w:rPr>
          <w:rFonts w:hint="eastAsia" w:eastAsia="宋体"/>
          <w:color w:val="auto"/>
          <w:sz w:val="24"/>
          <w:highlight w:val="none"/>
          <w:lang w:val="en-US" w:eastAsia="zh-CN"/>
        </w:rPr>
        <w:t>2</w:t>
      </w:r>
      <w:r>
        <w:rPr>
          <w:rFonts w:hint="eastAsia" w:eastAsia="宋体"/>
          <w:color w:val="auto"/>
          <w:sz w:val="24"/>
          <w:highlight w:val="none"/>
          <w:lang w:eastAsia="zh-CN"/>
        </w:rPr>
        <w:t>）</w:t>
      </w:r>
      <w:r>
        <w:rPr>
          <w:rFonts w:hint="eastAsia" w:eastAsia="宋体"/>
          <w:color w:val="auto"/>
          <w:sz w:val="24"/>
          <w:highlight w:val="none"/>
        </w:rPr>
        <w:t>在签订合同时不向你方提出附加条件；</w:t>
      </w:r>
    </w:p>
    <w:p>
      <w:pPr>
        <w:spacing w:line="276" w:lineRule="auto"/>
        <w:ind w:firstLine="475" w:firstLineChars="198"/>
        <w:rPr>
          <w:color w:val="auto"/>
          <w:sz w:val="24"/>
          <w:highlight w:val="none"/>
        </w:rPr>
      </w:pPr>
      <w:r>
        <w:rPr>
          <w:color w:val="auto"/>
          <w:sz w:val="24"/>
          <w:highlight w:val="none"/>
        </w:rPr>
        <w:t>（</w:t>
      </w:r>
      <w:r>
        <w:rPr>
          <w:rFonts w:hint="eastAsia"/>
          <w:color w:val="auto"/>
          <w:sz w:val="24"/>
          <w:highlight w:val="none"/>
          <w:lang w:val="en-US" w:eastAsia="zh-CN"/>
        </w:rPr>
        <w:t>3</w:t>
      </w:r>
      <w:r>
        <w:rPr>
          <w:color w:val="auto"/>
          <w:sz w:val="24"/>
          <w:highlight w:val="none"/>
        </w:rPr>
        <w:t>）</w:t>
      </w:r>
      <w:r>
        <w:rPr>
          <w:rFonts w:hint="eastAsia"/>
          <w:color w:val="auto"/>
          <w:sz w:val="24"/>
          <w:highlight w:val="none"/>
        </w:rPr>
        <w:t>在合同约定的期限内完成合同规定的全部义务</w:t>
      </w:r>
      <w:r>
        <w:rPr>
          <w:color w:val="auto"/>
          <w:sz w:val="24"/>
          <w:highlight w:val="none"/>
        </w:rPr>
        <w:t>。</w:t>
      </w:r>
    </w:p>
    <w:p>
      <w:pPr>
        <w:spacing w:line="276" w:lineRule="auto"/>
        <w:ind w:firstLine="475" w:firstLineChars="198"/>
        <w:rPr>
          <w:rFonts w:hint="eastAsia" w:ascii="宋体" w:hAnsi="宋体"/>
          <w:color w:val="auto"/>
          <w:sz w:val="24"/>
          <w:highlight w:val="none"/>
          <w:lang w:eastAsia="zh-CN"/>
        </w:rPr>
      </w:pPr>
      <w:r>
        <w:rPr>
          <w:rFonts w:hint="default" w:eastAsia="宋体"/>
          <w:color w:val="auto"/>
          <w:sz w:val="24"/>
          <w:highlight w:val="none"/>
          <w:lang w:eastAsia="zh-CN"/>
        </w:rPr>
        <w:t>（</w:t>
      </w:r>
      <w:r>
        <w:rPr>
          <w:rFonts w:hint="default" w:eastAsia="宋体"/>
          <w:color w:val="auto"/>
          <w:sz w:val="24"/>
          <w:highlight w:val="none"/>
          <w:lang w:val="en-US" w:eastAsia="zh-CN"/>
        </w:rPr>
        <w:t>4</w:t>
      </w:r>
      <w:r>
        <w:rPr>
          <w:rFonts w:hint="default" w:eastAsia="宋体"/>
          <w:color w:val="auto"/>
          <w:sz w:val="24"/>
          <w:highlight w:val="none"/>
          <w:lang w:eastAsia="zh-CN"/>
        </w:rPr>
        <w:t>）</w:t>
      </w:r>
      <w:r>
        <w:rPr>
          <w:rFonts w:ascii="宋体" w:hAnsi="宋体"/>
          <w:color w:val="auto"/>
          <w:sz w:val="24"/>
          <w:highlight w:val="none"/>
        </w:rPr>
        <w:t>权利义务满足</w:t>
      </w:r>
      <w:r>
        <w:rPr>
          <w:rFonts w:hint="eastAsia" w:ascii="宋体" w:hAnsi="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w:t>
      </w:r>
      <w:r>
        <w:rPr>
          <w:rFonts w:hint="eastAsia" w:ascii="宋体" w:hAnsi="宋体"/>
          <w:color w:val="auto"/>
          <w:sz w:val="24"/>
          <w:highlight w:val="none"/>
          <w:lang w:eastAsia="zh-CN"/>
        </w:rPr>
        <w:t>。</w:t>
      </w:r>
    </w:p>
    <w:p>
      <w:pPr>
        <w:spacing w:line="276" w:lineRule="auto"/>
        <w:ind w:firstLine="475" w:firstLineChars="198"/>
        <w:rPr>
          <w:rFonts w:hint="eastAsia"/>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我方将按</w:t>
      </w:r>
      <w:r>
        <w:rPr>
          <w:rFonts w:hint="eastAsia" w:ascii="宋体" w:hAnsi="宋体"/>
          <w:color w:val="auto"/>
          <w:sz w:val="24"/>
          <w:highlight w:val="none"/>
          <w:lang w:val="en-US" w:eastAsia="zh-CN"/>
        </w:rPr>
        <w:t>申请</w:t>
      </w:r>
      <w:r>
        <w:rPr>
          <w:rFonts w:hint="eastAsia" w:ascii="宋体" w:hAnsi="宋体"/>
          <w:color w:val="auto"/>
          <w:sz w:val="24"/>
          <w:highlight w:val="none"/>
        </w:rPr>
        <w:t>文件中填报的现目负责人</w:t>
      </w:r>
      <w:r>
        <w:rPr>
          <w:rFonts w:hint="eastAsia" w:ascii="宋体" w:hAnsi="宋体"/>
          <w:sz w:val="24"/>
          <w:highlight w:val="none"/>
          <w:lang w:val="en-US" w:eastAsia="zh-CN"/>
        </w:rPr>
        <w:t>及其他主要人员</w:t>
      </w:r>
      <w:r>
        <w:rPr>
          <w:rFonts w:hint="eastAsia" w:ascii="宋体" w:hAnsi="宋体"/>
          <w:color w:val="auto"/>
          <w:sz w:val="24"/>
          <w:highlight w:val="none"/>
        </w:rPr>
        <w:t>履行合同。如有变更（不可抗力除外），</w:t>
      </w:r>
      <w:r>
        <w:rPr>
          <w:rFonts w:hint="eastAsia" w:ascii="宋体" w:hAnsi="宋体"/>
          <w:color w:val="auto"/>
          <w:sz w:val="24"/>
          <w:highlight w:val="none"/>
          <w:lang w:val="en-US" w:eastAsia="zh-CN"/>
        </w:rPr>
        <w:t>委托人</w:t>
      </w:r>
      <w:r>
        <w:rPr>
          <w:rFonts w:hint="eastAsia" w:ascii="宋体" w:hAnsi="宋体"/>
          <w:color w:val="auto"/>
          <w:sz w:val="24"/>
          <w:highlight w:val="none"/>
        </w:rPr>
        <w:t>可按照</w:t>
      </w:r>
      <w:r>
        <w:rPr>
          <w:rFonts w:hint="eastAsia" w:ascii="宋体" w:hAnsi="宋体"/>
          <w:color w:val="auto"/>
          <w:sz w:val="24"/>
          <w:highlight w:val="none"/>
          <w:lang w:val="en-US" w:eastAsia="zh-CN"/>
        </w:rPr>
        <w:t>比选</w:t>
      </w:r>
      <w:r>
        <w:rPr>
          <w:rFonts w:hint="eastAsia" w:ascii="宋体" w:hAnsi="宋体"/>
          <w:color w:val="auto"/>
          <w:sz w:val="24"/>
          <w:highlight w:val="none"/>
        </w:rPr>
        <w:t>文件规定取消我方的</w:t>
      </w:r>
      <w:r>
        <w:rPr>
          <w:rFonts w:hint="eastAsia" w:ascii="宋体" w:hAnsi="宋体"/>
          <w:color w:val="auto"/>
          <w:sz w:val="24"/>
          <w:highlight w:val="none"/>
          <w:lang w:val="en-US" w:eastAsia="zh-CN"/>
        </w:rPr>
        <w:t>中选</w:t>
      </w:r>
      <w:r>
        <w:rPr>
          <w:rFonts w:hint="eastAsia" w:ascii="宋体" w:hAnsi="宋体"/>
          <w:color w:val="auto"/>
          <w:sz w:val="24"/>
          <w:highlight w:val="none"/>
        </w:rPr>
        <w:t>资格，</w:t>
      </w:r>
      <w:r>
        <w:rPr>
          <w:rFonts w:ascii="宋体" w:hAnsi="宋体"/>
          <w:color w:val="auto"/>
          <w:sz w:val="24"/>
          <w:highlight w:val="none"/>
        </w:rPr>
        <w:t>解除合同并要求我方支付合同总价款10</w:t>
      </w:r>
      <w:r>
        <w:rPr>
          <w:rFonts w:hint="eastAsia" w:ascii="宋体" w:hAnsi="宋体"/>
          <w:color w:val="auto"/>
          <w:sz w:val="24"/>
          <w:highlight w:val="none"/>
        </w:rPr>
        <w:t>％</w:t>
      </w:r>
      <w:r>
        <w:rPr>
          <w:rFonts w:ascii="宋体" w:hAnsi="宋体"/>
          <w:color w:val="auto"/>
          <w:sz w:val="24"/>
          <w:highlight w:val="none"/>
        </w:rPr>
        <w:t>的违约金</w:t>
      </w:r>
      <w:r>
        <w:rPr>
          <w:rFonts w:hint="eastAsia" w:ascii="宋体" w:hAnsi="宋体"/>
          <w:color w:val="auto"/>
          <w:sz w:val="24"/>
          <w:highlight w:val="none"/>
        </w:rPr>
        <w:t>。</w:t>
      </w:r>
    </w:p>
    <w:p>
      <w:pPr>
        <w:numPr>
          <w:ilvl w:val="0"/>
          <w:numId w:val="18"/>
        </w:numPr>
        <w:spacing w:line="276" w:lineRule="auto"/>
        <w:ind w:firstLine="480" w:firstLineChars="200"/>
        <w:rPr>
          <w:rFonts w:eastAsia="宋体"/>
          <w:color w:val="auto"/>
          <w:sz w:val="24"/>
          <w:highlight w:val="none"/>
        </w:rPr>
      </w:pPr>
      <w:r>
        <w:rPr>
          <w:color w:val="auto"/>
          <w:sz w:val="24"/>
          <w:highlight w:val="none"/>
        </w:rPr>
        <w:t>我方在此声明，所递交的</w:t>
      </w:r>
      <w:r>
        <w:rPr>
          <w:rFonts w:hint="eastAsia"/>
          <w:color w:val="auto"/>
          <w:sz w:val="24"/>
          <w:highlight w:val="none"/>
        </w:rPr>
        <w:t>申请</w:t>
      </w:r>
      <w:r>
        <w:rPr>
          <w:color w:val="auto"/>
          <w:sz w:val="24"/>
          <w:highlight w:val="none"/>
        </w:rPr>
        <w:t>文件及有关资料完整、真实和准确</w:t>
      </w:r>
      <w:r>
        <w:rPr>
          <w:rFonts w:hint="eastAsia"/>
          <w:color w:val="auto"/>
          <w:sz w:val="24"/>
          <w:highlight w:val="none"/>
          <w:lang w:eastAsia="zh-CN"/>
        </w:rPr>
        <w:t>，</w:t>
      </w:r>
      <w:r>
        <w:rPr>
          <w:rFonts w:hint="default" w:eastAsia="宋体"/>
          <w:color w:val="auto"/>
          <w:sz w:val="24"/>
          <w:highlight w:val="none"/>
          <w:lang w:val="en-US" w:eastAsia="zh-CN"/>
        </w:rPr>
        <w:t>且不存在</w:t>
      </w:r>
      <w:r>
        <w:rPr>
          <w:rFonts w:hint="eastAsia"/>
          <w:color w:val="auto"/>
          <w:sz w:val="24"/>
          <w:highlight w:val="none"/>
          <w:lang w:val="en-US" w:eastAsia="zh-CN"/>
        </w:rPr>
        <w:t>比选</w:t>
      </w:r>
      <w:r>
        <w:rPr>
          <w:rFonts w:hint="default" w:eastAsia="宋体"/>
          <w:color w:val="auto"/>
          <w:sz w:val="24"/>
          <w:highlight w:val="none"/>
          <w:lang w:val="en-US" w:eastAsia="zh-CN"/>
        </w:rPr>
        <w:t>文件第二章申请人须知第1.4.3项和1.4.4项规定的任何一种情况</w:t>
      </w:r>
      <w:r>
        <w:rPr>
          <w:rFonts w:eastAsia="宋体"/>
          <w:color w:val="auto"/>
          <w:sz w:val="24"/>
          <w:highlight w:val="none"/>
        </w:rPr>
        <w:t>。</w:t>
      </w:r>
    </w:p>
    <w:p>
      <w:pPr>
        <w:numPr>
          <w:ilvl w:val="0"/>
          <w:numId w:val="18"/>
        </w:numPr>
        <w:spacing w:line="276" w:lineRule="auto"/>
        <w:ind w:firstLine="480" w:firstLineChars="200"/>
        <w:rPr>
          <w:color w:val="auto"/>
          <w:sz w:val="24"/>
          <w:highlight w:val="none"/>
        </w:rPr>
      </w:pPr>
      <w:r>
        <w:rPr>
          <w:color w:val="auto"/>
          <w:sz w:val="24"/>
          <w:highlight w:val="none"/>
        </w:rPr>
        <w:t>在合同协议书正式签署生效之前，本</w:t>
      </w:r>
      <w:r>
        <w:rPr>
          <w:rFonts w:hint="eastAsia"/>
          <w:color w:val="auto"/>
          <w:sz w:val="24"/>
          <w:highlight w:val="none"/>
        </w:rPr>
        <w:t>申请</w:t>
      </w:r>
      <w:r>
        <w:rPr>
          <w:color w:val="auto"/>
          <w:sz w:val="24"/>
          <w:highlight w:val="none"/>
        </w:rPr>
        <w:t>函连同你方的中</w:t>
      </w:r>
      <w:r>
        <w:rPr>
          <w:rFonts w:hint="eastAsia"/>
          <w:color w:val="auto"/>
          <w:sz w:val="24"/>
          <w:highlight w:val="none"/>
        </w:rPr>
        <w:t>选</w:t>
      </w:r>
      <w:r>
        <w:rPr>
          <w:color w:val="auto"/>
          <w:sz w:val="24"/>
          <w:highlight w:val="none"/>
        </w:rPr>
        <w:t>通知书将构成我们双方之间共同遵守的文件，对双方具有约束力。</w:t>
      </w:r>
    </w:p>
    <w:tbl>
      <w:tblPr>
        <w:tblStyle w:val="30"/>
        <w:tblW w:w="5468" w:type="dxa"/>
        <w:jc w:val="right"/>
        <w:tblLayout w:type="fixed"/>
        <w:tblCellMar>
          <w:top w:w="0" w:type="dxa"/>
          <w:left w:w="108" w:type="dxa"/>
          <w:bottom w:w="0" w:type="dxa"/>
          <w:right w:w="108" w:type="dxa"/>
        </w:tblCellMar>
      </w:tblPr>
      <w:tblGrid>
        <w:gridCol w:w="1134"/>
        <w:gridCol w:w="279"/>
        <w:gridCol w:w="230"/>
        <w:gridCol w:w="484"/>
        <w:gridCol w:w="558"/>
        <w:gridCol w:w="859"/>
        <w:gridCol w:w="543"/>
        <w:gridCol w:w="425"/>
        <w:gridCol w:w="450"/>
        <w:gridCol w:w="506"/>
      </w:tblGrid>
      <w:tr>
        <w:tblPrEx>
          <w:tblCellMar>
            <w:top w:w="0" w:type="dxa"/>
            <w:left w:w="108" w:type="dxa"/>
            <w:bottom w:w="0" w:type="dxa"/>
            <w:right w:w="108" w:type="dxa"/>
          </w:tblCellMar>
        </w:tblPrEx>
        <w:trPr>
          <w:trHeight w:val="443"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申请人：</w:t>
            </w:r>
          </w:p>
        </w:tc>
        <w:tc>
          <w:tcPr>
            <w:tcW w:w="2674" w:type="dxa"/>
            <w:gridSpan w:val="5"/>
            <w:tcBorders>
              <w:bottom w:val="single" w:color="auto" w:sz="4" w:space="0"/>
            </w:tcBorders>
            <w:vAlign w:val="bottom"/>
          </w:tcPr>
          <w:p>
            <w:pPr>
              <w:tabs>
                <w:tab w:val="center" w:pos="4153"/>
                <w:tab w:val="right" w:pos="8306"/>
              </w:tabs>
              <w:snapToGrid w:val="0"/>
              <w:spacing w:line="380" w:lineRule="exact"/>
              <w:jc w:val="right"/>
              <w:rPr>
                <w:color w:val="auto"/>
                <w:szCs w:val="22"/>
                <w:highlight w:val="none"/>
                <w:u w:val="single"/>
              </w:rPr>
            </w:pPr>
          </w:p>
        </w:tc>
        <w:tc>
          <w:tcPr>
            <w:tcW w:w="1381" w:type="dxa"/>
            <w:gridSpan w:val="3"/>
            <w:vAlign w:val="bottom"/>
          </w:tcPr>
          <w:p>
            <w:pPr>
              <w:tabs>
                <w:tab w:val="center" w:pos="4153"/>
                <w:tab w:val="right" w:pos="8306"/>
              </w:tabs>
              <w:snapToGrid w:val="0"/>
              <w:spacing w:line="380" w:lineRule="exact"/>
              <w:jc w:val="right"/>
              <w:rPr>
                <w:color w:val="auto"/>
                <w:szCs w:val="22"/>
                <w:highlight w:val="none"/>
                <w:u w:val="single"/>
              </w:rPr>
            </w:pPr>
            <w:r>
              <w:rPr>
                <w:rFonts w:hint="eastAsia"/>
                <w:color w:val="auto"/>
                <w:szCs w:val="22"/>
                <w:highlight w:val="none"/>
              </w:rPr>
              <w:t>（盖单位章）</w:t>
            </w:r>
          </w:p>
        </w:tc>
      </w:tr>
      <w:tr>
        <w:tblPrEx>
          <w:tblCellMar>
            <w:top w:w="0" w:type="dxa"/>
            <w:left w:w="108" w:type="dxa"/>
            <w:bottom w:w="0" w:type="dxa"/>
            <w:right w:w="108" w:type="dxa"/>
          </w:tblCellMar>
        </w:tblPrEx>
        <w:trPr>
          <w:trHeight w:val="477" w:hRule="atLeast"/>
          <w:jc w:val="right"/>
        </w:trPr>
        <w:tc>
          <w:tcPr>
            <w:tcW w:w="1643" w:type="dxa"/>
            <w:gridSpan w:val="3"/>
            <w:vAlign w:val="bottom"/>
          </w:tcPr>
          <w:p>
            <w:pPr>
              <w:tabs>
                <w:tab w:val="center" w:pos="4153"/>
                <w:tab w:val="right" w:pos="8306"/>
              </w:tabs>
              <w:snapToGrid w:val="0"/>
              <w:rPr>
                <w:color w:val="auto"/>
                <w:szCs w:val="22"/>
                <w:highlight w:val="none"/>
              </w:rPr>
            </w:pPr>
            <w:r>
              <w:rPr>
                <w:rFonts w:hint="eastAsia"/>
                <w:color w:val="auto"/>
                <w:szCs w:val="22"/>
                <w:highlight w:val="none"/>
              </w:rPr>
              <w:t>法定代表人或其委托代理人：</w:t>
            </w:r>
          </w:p>
        </w:tc>
        <w:tc>
          <w:tcPr>
            <w:tcW w:w="2869" w:type="dxa"/>
            <w:gridSpan w:val="5"/>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956"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（签字）</w:t>
            </w: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地址：</w:t>
            </w:r>
          </w:p>
        </w:tc>
        <w:tc>
          <w:tcPr>
            <w:tcW w:w="4055" w:type="dxa"/>
            <w:gridSpan w:val="8"/>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网址：</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rPr>
            </w:pPr>
          </w:p>
        </w:tc>
      </w:tr>
      <w:tr>
        <w:tblPrEx>
          <w:tblCellMar>
            <w:top w:w="0" w:type="dxa"/>
            <w:left w:w="108" w:type="dxa"/>
            <w:bottom w:w="0" w:type="dxa"/>
            <w:right w:w="108" w:type="dxa"/>
          </w:tblCellMar>
        </w:tblPrEx>
        <w:trPr>
          <w:trHeight w:val="47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电话：</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9"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传真：</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邮政编码：</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134"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numPr>
          <w:ilvl w:val="0"/>
          <w:numId w:val="17"/>
        </w:numPr>
        <w:spacing w:line="440" w:lineRule="exact"/>
        <w:jc w:val="center"/>
        <w:outlineLvl w:val="1"/>
        <w:rPr>
          <w:rFonts w:ascii="黑体" w:hAnsi="黑体" w:eastAsia="黑体"/>
          <w:b/>
          <w:color w:val="auto"/>
          <w:sz w:val="36"/>
          <w:szCs w:val="36"/>
          <w:highlight w:val="none"/>
        </w:rPr>
      </w:pPr>
      <w:r>
        <w:rPr>
          <w:rFonts w:ascii="仿宋_GB2312" w:eastAsia="仿宋_GB2312"/>
          <w:color w:val="auto"/>
          <w:sz w:val="32"/>
          <w:szCs w:val="32"/>
          <w:highlight w:val="none"/>
        </w:rPr>
        <w:br w:type="page"/>
      </w:r>
      <w:bookmarkStart w:id="423" w:name="_Toc444855452"/>
      <w:bookmarkStart w:id="424" w:name="_Toc20404"/>
      <w:bookmarkStart w:id="425" w:name="_Toc22998"/>
      <w:bookmarkStart w:id="426" w:name="_Toc444782372"/>
      <w:bookmarkStart w:id="427" w:name="_Toc444781646"/>
      <w:bookmarkStart w:id="428" w:name="_Toc444867358"/>
      <w:bookmarkStart w:id="429" w:name="_Toc27892"/>
      <w:bookmarkStart w:id="430" w:name="_Toc4294"/>
      <w:bookmarkStart w:id="431" w:name="_Toc53774212"/>
      <w:bookmarkStart w:id="432" w:name="_Toc6567"/>
      <w:bookmarkStart w:id="433" w:name="_Toc444782297"/>
      <w:bookmarkStart w:id="434" w:name="_Toc14903"/>
      <w:bookmarkStart w:id="435" w:name="_Toc97106848"/>
      <w:r>
        <w:rPr>
          <w:rFonts w:hint="eastAsia" w:ascii="黑体" w:hAnsi="黑体" w:eastAsia="黑体"/>
          <w:b/>
          <w:color w:val="auto"/>
          <w:sz w:val="36"/>
          <w:szCs w:val="36"/>
          <w:highlight w:val="none"/>
        </w:rPr>
        <w:t>法定代表人身份证明及授权委托书</w:t>
      </w:r>
      <w:bookmarkEnd w:id="423"/>
      <w:bookmarkEnd w:id="424"/>
      <w:bookmarkEnd w:id="425"/>
      <w:bookmarkEnd w:id="426"/>
      <w:bookmarkEnd w:id="427"/>
      <w:bookmarkEnd w:id="428"/>
      <w:bookmarkEnd w:id="429"/>
      <w:bookmarkEnd w:id="430"/>
      <w:bookmarkEnd w:id="431"/>
      <w:bookmarkEnd w:id="432"/>
      <w:bookmarkEnd w:id="433"/>
      <w:bookmarkEnd w:id="434"/>
      <w:bookmarkEnd w:id="435"/>
    </w:p>
    <w:p>
      <w:pPr>
        <w:jc w:val="center"/>
        <w:outlineLvl w:val="2"/>
        <w:rPr>
          <w:rFonts w:ascii="华文中宋" w:hAnsi="华文中宋" w:eastAsia="华文中宋"/>
          <w:b/>
          <w:color w:val="auto"/>
          <w:sz w:val="32"/>
          <w:szCs w:val="32"/>
          <w:highlight w:val="none"/>
        </w:rPr>
      </w:pPr>
      <w:bookmarkStart w:id="436" w:name="_Toc5251"/>
      <w:bookmarkStart w:id="437" w:name="_Toc7954"/>
      <w:bookmarkStart w:id="438" w:name="_Toc17041"/>
      <w:bookmarkStart w:id="439" w:name="_Toc498"/>
      <w:bookmarkStart w:id="440" w:name="_Toc27700"/>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）授权委托书</w:t>
      </w:r>
      <w:bookmarkEnd w:id="436"/>
      <w:bookmarkEnd w:id="437"/>
      <w:bookmarkEnd w:id="438"/>
      <w:bookmarkEnd w:id="439"/>
      <w:bookmarkEnd w:id="440"/>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（申请人名称）的法定代表人，现委托本单位人员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（姓名）为我方代理人。代理人根据授权，以我方名义签署、说明、补正、递交、撤回、修改</w:t>
      </w:r>
      <w:r>
        <w:rPr>
          <w:rFonts w:hint="eastAsia" w:ascii="宋体" w:hAnsi="宋体"/>
          <w:color w:val="auto"/>
          <w:sz w:val="24"/>
          <w:szCs w:val="24"/>
          <w:highlight w:val="none"/>
          <w:lang w:val="en-US" w:eastAsia="zh-CN"/>
        </w:rPr>
        <w:t>G360文临高速美颖互通工程、G9811中线高速大同互通工程</w:t>
      </w:r>
      <w:r>
        <w:rPr>
          <w:rFonts w:hint="eastAsia" w:ascii="宋体" w:hAnsi="宋体" w:eastAsia="宋体" w:cs="Times New Roman"/>
          <w:color w:val="auto"/>
          <w:sz w:val="24"/>
          <w:szCs w:val="24"/>
          <w:highlight w:val="none"/>
          <w:lang w:val="en-US" w:eastAsia="zh-CN"/>
        </w:rPr>
        <w:t>等2个</w:t>
      </w:r>
      <w:r>
        <w:rPr>
          <w:rFonts w:hint="eastAsia" w:ascii="宋体" w:hAnsi="宋体" w:eastAsia="宋体"/>
          <w:color w:val="auto"/>
          <w:sz w:val="24"/>
          <w:szCs w:val="24"/>
          <w:highlight w:val="none"/>
          <w:lang w:val="en-US" w:eastAsia="zh-CN"/>
        </w:rPr>
        <w:t>项目全过程招标代理</w:t>
      </w:r>
      <w:r>
        <w:rPr>
          <w:rFonts w:hint="eastAsia" w:ascii="宋体" w:hAnsi="宋体" w:cs="宋体"/>
          <w:color w:val="auto"/>
          <w:sz w:val="24"/>
          <w:szCs w:val="24"/>
          <w:highlight w:val="none"/>
          <w:lang w:eastAsia="zh-CN"/>
        </w:rPr>
        <w:t>服务</w:t>
      </w:r>
      <w:r>
        <w:rPr>
          <w:rFonts w:hint="eastAsia" w:ascii="宋体" w:hAnsi="宋体"/>
          <w:color w:val="auto"/>
          <w:sz w:val="24"/>
          <w:szCs w:val="24"/>
          <w:highlight w:val="none"/>
        </w:rPr>
        <w:t>（项目名称</w:t>
      </w:r>
      <w:r>
        <w:rPr>
          <w:rFonts w:ascii="宋体" w:hAnsi="宋体"/>
          <w:color w:val="auto"/>
          <w:sz w:val="24"/>
          <w:szCs w:val="24"/>
          <w:highlight w:val="none"/>
        </w:rPr>
        <w:t>）</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申请文件和处理有关事宜，其法律后果由我方承担。</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委托期限：</w:t>
      </w:r>
      <w:r>
        <w:rPr>
          <w:rFonts w:hint="eastAsia" w:ascii="宋体" w:hAnsi="宋体" w:eastAsia="宋体"/>
          <w:color w:val="auto"/>
          <w:sz w:val="24"/>
          <w:szCs w:val="24"/>
          <w:highlight w:val="none"/>
        </w:rPr>
        <w:t>自本委托书签署之日起至</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代理人无权转委托。</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附：1.法定代表人身份证明原件和法定代表人身份证复印件。</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 xml:space="preserve">    2.委托代理人身份证复印件。</w:t>
      </w:r>
    </w:p>
    <w:p>
      <w:pPr>
        <w:spacing w:line="360" w:lineRule="auto"/>
        <w:ind w:left="1118" w:leftChars="304" w:hanging="480" w:hangingChars="200"/>
        <w:rPr>
          <w:rFonts w:ascii="宋体" w:hAnsi="宋体"/>
          <w:color w:val="auto"/>
          <w:sz w:val="24"/>
          <w:szCs w:val="24"/>
          <w:highlight w:val="none"/>
        </w:rPr>
      </w:pPr>
    </w:p>
    <w:p>
      <w:pPr>
        <w:spacing w:line="360" w:lineRule="auto"/>
        <w:ind w:left="1118" w:leftChars="304" w:hanging="480" w:hangingChars="200"/>
        <w:rPr>
          <w:rFonts w:ascii="宋体" w:hAnsi="宋体"/>
          <w:color w:val="auto"/>
          <w:sz w:val="24"/>
          <w:szCs w:val="24"/>
          <w:highlight w:val="none"/>
        </w:rPr>
      </w:pPr>
    </w:p>
    <w:tbl>
      <w:tblPr>
        <w:tblStyle w:val="30"/>
        <w:tblW w:w="5710" w:type="dxa"/>
        <w:tblInd w:w="2932" w:type="dxa"/>
        <w:tblLayout w:type="fixed"/>
        <w:tblCellMar>
          <w:top w:w="0" w:type="dxa"/>
          <w:left w:w="108" w:type="dxa"/>
          <w:bottom w:w="0" w:type="dxa"/>
          <w:right w:w="108" w:type="dxa"/>
        </w:tblCellMar>
      </w:tblPr>
      <w:tblGrid>
        <w:gridCol w:w="533"/>
        <w:gridCol w:w="1026"/>
        <w:gridCol w:w="653"/>
        <w:gridCol w:w="851"/>
        <w:gridCol w:w="489"/>
        <w:gridCol w:w="287"/>
        <w:gridCol w:w="425"/>
        <w:gridCol w:w="283"/>
        <w:gridCol w:w="142"/>
        <w:gridCol w:w="449"/>
        <w:gridCol w:w="572"/>
      </w:tblGrid>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申请人：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 xml:space="preserve">              </w:t>
            </w: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（盖单位章）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法定代表人：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（签字或盖章）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委托代理人：</w:t>
            </w:r>
          </w:p>
        </w:tc>
        <w:tc>
          <w:tcPr>
            <w:tcW w:w="2988" w:type="dxa"/>
            <w:gridSpan w:val="6"/>
            <w:tcBorders>
              <w:top w:val="single" w:color="auto" w:sz="4" w:space="0"/>
              <w:left w:val="nil"/>
              <w:bottom w:val="single" w:color="auto" w:sz="4" w:space="0"/>
            </w:tcBorders>
            <w:vAlign w:val="bottom"/>
          </w:tcPr>
          <w:p>
            <w:pPr>
              <w:spacing w:line="0" w:lineRule="atLeast"/>
              <w:rPr>
                <w:rFonts w:ascii="宋体" w:hAnsi="宋体" w:cs="Arial"/>
                <w:color w:val="auto"/>
                <w:sz w:val="24"/>
                <w:szCs w:val="24"/>
                <w:highlight w:val="none"/>
              </w:rPr>
            </w:pPr>
          </w:p>
        </w:tc>
        <w:tc>
          <w:tcPr>
            <w:tcW w:w="1163" w:type="dxa"/>
            <w:gridSpan w:val="3"/>
            <w:tcBorders>
              <w:top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2"/>
            <w:vAlign w:val="bottom"/>
          </w:tcPr>
          <w:p>
            <w:pPr>
              <w:spacing w:line="0" w:lineRule="atLeast"/>
              <w:rPr>
                <w:rFonts w:ascii="宋体" w:hAnsi="宋体" w:cs="Arial"/>
                <w:color w:val="auto"/>
                <w:sz w:val="24"/>
                <w:szCs w:val="24"/>
                <w:highlight w:val="none"/>
              </w:rPr>
            </w:pPr>
          </w:p>
        </w:tc>
        <w:tc>
          <w:tcPr>
            <w:tcW w:w="851"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89" w:type="dxa"/>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年</w:t>
            </w:r>
          </w:p>
        </w:tc>
        <w:tc>
          <w:tcPr>
            <w:tcW w:w="712" w:type="dxa"/>
            <w:gridSpan w:val="2"/>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25" w:type="dxa"/>
            <w:gridSpan w:val="2"/>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月</w:t>
            </w:r>
          </w:p>
        </w:tc>
        <w:tc>
          <w:tcPr>
            <w:tcW w:w="449"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572" w:type="dxa"/>
            <w:vAlign w:val="bottom"/>
          </w:tcPr>
          <w:p>
            <w:pPr>
              <w:wordWrap w:val="0"/>
              <w:spacing w:line="0" w:lineRule="atLeast"/>
              <w:ind w:right="880"/>
              <w:rPr>
                <w:rFonts w:ascii="宋体" w:hAnsi="宋体" w:cs="Arial"/>
                <w:color w:val="auto"/>
                <w:szCs w:val="22"/>
                <w:highlight w:val="none"/>
              </w:rPr>
            </w:pPr>
            <w:r>
              <w:rPr>
                <w:rFonts w:hint="eastAsia" w:ascii="宋体" w:hAnsi="宋体" w:cs="Arial"/>
                <w:color w:val="auto"/>
                <w:szCs w:val="22"/>
                <w:highlight w:val="none"/>
              </w:rPr>
              <w:t>日</w:t>
            </w:r>
          </w:p>
        </w:tc>
      </w:tr>
    </w:tbl>
    <w:p>
      <w:pPr>
        <w:spacing w:line="360" w:lineRule="auto"/>
        <w:jc w:val="center"/>
        <w:rPr>
          <w:rFonts w:ascii="宋体" w:hAnsi="宋体"/>
          <w:color w:val="auto"/>
          <w:sz w:val="24"/>
          <w:szCs w:val="24"/>
          <w:highlight w:val="none"/>
        </w:rPr>
      </w:pPr>
    </w:p>
    <w:p>
      <w:pPr>
        <w:spacing w:line="360" w:lineRule="auto"/>
        <w:rPr>
          <w:rFonts w:ascii="宋体" w:hAnsi="宋体"/>
          <w:color w:val="auto"/>
          <w:sz w:val="24"/>
          <w:szCs w:val="24"/>
          <w:highlight w:val="none"/>
        </w:rPr>
      </w:pPr>
    </w:p>
    <w:p>
      <w:pPr>
        <w:rPr>
          <w:rFonts w:ascii="宋体" w:hAnsi="宋体"/>
          <w:color w:val="auto"/>
          <w:szCs w:val="21"/>
          <w:highlight w:val="none"/>
        </w:rPr>
      </w:pPr>
      <w:r>
        <w:rPr>
          <w:rFonts w:hint="eastAsia" w:ascii="宋体" w:hAnsi="宋体"/>
          <w:color w:val="auto"/>
          <w:szCs w:val="21"/>
          <w:highlight w:val="none"/>
        </w:rPr>
        <w:t>注：（1）委托代理人在递交申请文件时，应携带委托代理人身份证原件。</w:t>
      </w:r>
    </w:p>
    <w:p>
      <w:pPr>
        <w:ind w:firstLine="315" w:firstLineChars="150"/>
        <w:rPr>
          <w:rFonts w:ascii="宋体" w:hAnsi="宋体"/>
          <w:color w:val="auto"/>
          <w:szCs w:val="21"/>
          <w:highlight w:val="none"/>
        </w:rPr>
      </w:pPr>
      <w:r>
        <w:rPr>
          <w:rFonts w:hint="eastAsia" w:ascii="宋体" w:hAnsi="宋体"/>
          <w:color w:val="auto"/>
          <w:szCs w:val="21"/>
          <w:highlight w:val="none"/>
        </w:rPr>
        <w:t>（2）证件、证明不齐或不符合要求的，委托人有权拒收申请文件。</w:t>
      </w:r>
    </w:p>
    <w:p>
      <w:pPr>
        <w:jc w:val="left"/>
        <w:rPr>
          <w:rFonts w:hint="eastAsia" w:ascii="宋体" w:hAnsi="宋体"/>
          <w:color w:val="auto"/>
          <w:sz w:val="32"/>
          <w:szCs w:val="32"/>
          <w:highlight w:val="none"/>
        </w:rPr>
      </w:pPr>
    </w:p>
    <w:p>
      <w:pPr>
        <w:rPr>
          <w:rFonts w:hint="eastAsia" w:ascii="宋体" w:hAnsi="宋体"/>
          <w:color w:val="auto"/>
          <w:sz w:val="32"/>
          <w:szCs w:val="32"/>
          <w:highlight w:val="none"/>
        </w:rPr>
      </w:pPr>
      <w:r>
        <w:rPr>
          <w:rFonts w:hint="eastAsia" w:ascii="宋体" w:hAnsi="宋体"/>
          <w:color w:val="auto"/>
          <w:sz w:val="32"/>
          <w:szCs w:val="32"/>
          <w:highlight w:val="none"/>
        </w:rPr>
        <w:br w:type="page"/>
      </w:r>
    </w:p>
    <w:p>
      <w:pPr>
        <w:jc w:val="center"/>
        <w:outlineLvl w:val="2"/>
        <w:rPr>
          <w:rFonts w:hint="eastAsia" w:ascii="黑体" w:hAnsi="黑体" w:eastAsia="黑体" w:cs="黑体"/>
          <w:b w:val="0"/>
          <w:bCs/>
          <w:color w:val="auto"/>
          <w:sz w:val="32"/>
          <w:szCs w:val="32"/>
          <w:highlight w:val="none"/>
        </w:rPr>
      </w:pPr>
      <w:bookmarkStart w:id="441" w:name="_Toc9448"/>
      <w:bookmarkStart w:id="442" w:name="_Toc524570757"/>
      <w:bookmarkStart w:id="443" w:name="_Toc503235837"/>
      <w:bookmarkStart w:id="444" w:name="_Toc26230207"/>
      <w:bookmarkStart w:id="445" w:name="_Toc22328368"/>
      <w:bookmarkStart w:id="446" w:name="_Toc18110"/>
      <w:bookmarkStart w:id="447" w:name="_Toc13361"/>
      <w:bookmarkStart w:id="448" w:name="_Toc3462"/>
      <w:bookmarkStart w:id="449" w:name="_Toc3670"/>
      <w:r>
        <w:rPr>
          <w:rFonts w:hint="eastAsia" w:ascii="黑体" w:hAnsi="黑体" w:eastAsia="黑体" w:cs="黑体"/>
          <w:b w:val="0"/>
          <w:bCs/>
          <w:color w:val="auto"/>
          <w:sz w:val="32"/>
          <w:szCs w:val="32"/>
          <w:highlight w:val="none"/>
        </w:rPr>
        <w:t>（二）法定代表人身份证明</w:t>
      </w:r>
      <w:bookmarkEnd w:id="441"/>
      <w:bookmarkEnd w:id="442"/>
      <w:bookmarkEnd w:id="443"/>
      <w:bookmarkEnd w:id="444"/>
      <w:bookmarkEnd w:id="445"/>
    </w:p>
    <w:p>
      <w:pPr>
        <w:spacing w:line="440" w:lineRule="exact"/>
        <w:rPr>
          <w:color w:val="auto"/>
          <w:sz w:val="20"/>
          <w:szCs w:val="20"/>
          <w:highlight w:val="none"/>
        </w:rPr>
      </w:pPr>
    </w:p>
    <w:p>
      <w:pPr>
        <w:spacing w:line="360" w:lineRule="auto"/>
        <w:rPr>
          <w:color w:val="auto"/>
          <w:sz w:val="24"/>
          <w:highlight w:val="none"/>
        </w:rPr>
      </w:pPr>
      <w:r>
        <w:rPr>
          <w:rFonts w:hint="eastAsia"/>
          <w:color w:val="auto"/>
          <w:sz w:val="24"/>
          <w:highlight w:val="none"/>
          <w:lang w:val="en-US" w:eastAsia="zh-CN"/>
        </w:rPr>
        <w:t>申请人</w:t>
      </w:r>
      <w:r>
        <w:rPr>
          <w:color w:val="auto"/>
          <w:sz w:val="24"/>
          <w:highlight w:val="none"/>
        </w:rPr>
        <w:t>名称：</w:t>
      </w:r>
    </w:p>
    <w:p>
      <w:pPr>
        <w:spacing w:line="360" w:lineRule="auto"/>
        <w:rPr>
          <w:color w:val="auto"/>
          <w:sz w:val="24"/>
          <w:highlight w:val="none"/>
        </w:rPr>
      </w:pPr>
      <w:r>
        <w:rPr>
          <w:color w:val="auto"/>
          <w:sz w:val="24"/>
          <w:highlight w:val="none"/>
        </w:rPr>
        <w:t>姓名：</w:t>
      </w:r>
      <w:r>
        <w:rPr>
          <w:bCs/>
          <w:color w:val="auto"/>
          <w:sz w:val="24"/>
          <w:highlight w:val="none"/>
          <w:u w:val="single"/>
        </w:rPr>
        <w:t>（法定代表人</w:t>
      </w:r>
      <w:r>
        <w:rPr>
          <w:rFonts w:hint="eastAsia"/>
          <w:bCs/>
          <w:color w:val="auto"/>
          <w:sz w:val="24"/>
          <w:highlight w:val="none"/>
          <w:u w:val="single"/>
        </w:rPr>
        <w:t>亲笔</w:t>
      </w:r>
      <w:r>
        <w:rPr>
          <w:bCs/>
          <w:color w:val="auto"/>
          <w:sz w:val="24"/>
          <w:highlight w:val="none"/>
          <w:u w:val="single"/>
        </w:rPr>
        <w:t>签字）</w:t>
      </w:r>
      <w:r>
        <w:rPr>
          <w:color w:val="auto"/>
          <w:sz w:val="24"/>
          <w:highlight w:val="none"/>
        </w:rPr>
        <w:t>性别：</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年龄：</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职务：</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系</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lang w:val="en-US" w:eastAsia="zh-CN"/>
        </w:rPr>
        <w:t>申请人</w:t>
      </w:r>
      <w:r>
        <w:rPr>
          <w:color w:val="auto"/>
          <w:sz w:val="24"/>
          <w:highlight w:val="none"/>
        </w:rPr>
        <w:t>名称）的法定代表人。</w:t>
      </w:r>
    </w:p>
    <w:p>
      <w:pPr>
        <w:spacing w:line="360" w:lineRule="auto"/>
        <w:ind w:firstLine="480" w:firstLineChars="200"/>
        <w:rPr>
          <w:color w:val="auto"/>
          <w:sz w:val="24"/>
          <w:highlight w:val="none"/>
        </w:rPr>
      </w:pPr>
      <w:r>
        <w:rPr>
          <w:color w:val="auto"/>
          <w:sz w:val="24"/>
          <w:highlight w:val="none"/>
        </w:rPr>
        <w:t>特此证明。</w:t>
      </w:r>
    </w:p>
    <w:p>
      <w:pPr>
        <w:spacing w:line="360" w:lineRule="auto"/>
        <w:rPr>
          <w:color w:val="auto"/>
          <w:sz w:val="24"/>
          <w:highlight w:val="none"/>
        </w:rPr>
      </w:pPr>
    </w:p>
    <w:p>
      <w:pPr>
        <w:spacing w:line="360" w:lineRule="auto"/>
        <w:rPr>
          <w:color w:val="auto"/>
          <w:sz w:val="24"/>
          <w:highlight w:val="none"/>
        </w:rPr>
      </w:pPr>
      <w:r>
        <w:rPr>
          <w:color w:val="auto"/>
          <w:sz w:val="24"/>
          <w:highlight w:val="none"/>
        </w:rPr>
        <w:t>附：法定代表人身份证复印件</w:t>
      </w:r>
      <w:r>
        <w:rPr>
          <w:rFonts w:hint="eastAsia"/>
          <w:color w:val="auto"/>
          <w:sz w:val="24"/>
          <w:highlight w:val="none"/>
        </w:rPr>
        <w:t>。</w:t>
      </w:r>
    </w:p>
    <w:p>
      <w:pPr>
        <w:spacing w:line="360" w:lineRule="auto"/>
        <w:rPr>
          <w:color w:val="auto"/>
          <w:szCs w:val="21"/>
          <w:highlight w:val="none"/>
        </w:rPr>
      </w:pPr>
    </w:p>
    <w:p>
      <w:pPr>
        <w:spacing w:line="360" w:lineRule="auto"/>
        <w:rPr>
          <w:rFonts w:hint="eastAsia"/>
          <w:color w:val="auto"/>
          <w:szCs w:val="21"/>
          <w:highlight w:val="none"/>
        </w:rPr>
      </w:pPr>
    </w:p>
    <w:tbl>
      <w:tblPr>
        <w:tblStyle w:val="30"/>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tblPrEx>
          <w:tblCellMar>
            <w:top w:w="0" w:type="dxa"/>
            <w:left w:w="108" w:type="dxa"/>
            <w:bottom w:w="0" w:type="dxa"/>
            <w:right w:w="108" w:type="dxa"/>
          </w:tblCellMar>
        </w:tblPrEx>
        <w:trPr>
          <w:trHeight w:val="516" w:hRule="atLeast"/>
          <w:jc w:val="right"/>
        </w:trPr>
        <w:tc>
          <w:tcPr>
            <w:tcW w:w="1129" w:type="dxa"/>
            <w:gridSpan w:val="2"/>
            <w:vAlign w:val="bottom"/>
          </w:tcPr>
          <w:p>
            <w:pPr>
              <w:tabs>
                <w:tab w:val="center" w:pos="4153"/>
                <w:tab w:val="right" w:pos="8306"/>
              </w:tabs>
              <w:snapToGrid w:val="0"/>
              <w:rPr>
                <w:color w:val="auto"/>
                <w:highlight w:val="none"/>
                <w:u w:val="single"/>
              </w:rPr>
            </w:pPr>
            <w:r>
              <w:rPr>
                <w:rFonts w:hint="eastAsia"/>
                <w:color w:val="auto"/>
                <w:highlight w:val="none"/>
                <w:lang w:val="en-US" w:eastAsia="zh-CN"/>
              </w:rPr>
              <w:t>申请人</w:t>
            </w:r>
            <w:r>
              <w:rPr>
                <w:rFonts w:hint="eastAsia"/>
                <w:color w:val="auto"/>
                <w:highlight w:val="none"/>
              </w:rPr>
              <w:t>：</w:t>
            </w:r>
          </w:p>
        </w:tc>
        <w:tc>
          <w:tcPr>
            <w:tcW w:w="2256" w:type="dxa"/>
            <w:gridSpan w:val="4"/>
            <w:tcBorders>
              <w:bottom w:val="single" w:color="auto" w:sz="4" w:space="0"/>
            </w:tcBorders>
            <w:vAlign w:val="bottom"/>
          </w:tcPr>
          <w:p>
            <w:pPr>
              <w:tabs>
                <w:tab w:val="center" w:pos="4153"/>
                <w:tab w:val="right" w:pos="8306"/>
              </w:tabs>
              <w:snapToGrid w:val="0"/>
              <w:rPr>
                <w:color w:val="auto"/>
                <w:highlight w:val="none"/>
                <w:u w:val="single"/>
              </w:rPr>
            </w:pPr>
          </w:p>
        </w:tc>
        <w:tc>
          <w:tcPr>
            <w:tcW w:w="1572" w:type="dxa"/>
            <w:gridSpan w:val="3"/>
            <w:vAlign w:val="bottom"/>
          </w:tcPr>
          <w:p>
            <w:pPr>
              <w:tabs>
                <w:tab w:val="center" w:pos="4153"/>
                <w:tab w:val="right" w:pos="8306"/>
              </w:tabs>
              <w:snapToGrid w:val="0"/>
              <w:rPr>
                <w:color w:val="auto"/>
                <w:highlight w:val="none"/>
                <w:u w:val="single"/>
              </w:rPr>
            </w:pPr>
            <w:r>
              <w:rPr>
                <w:rFonts w:hint="eastAsia"/>
                <w:color w:val="auto"/>
                <w:highlight w:val="none"/>
              </w:rPr>
              <w:t>（盖单位章）</w:t>
            </w:r>
          </w:p>
        </w:tc>
      </w:tr>
      <w:tr>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vAlign w:val="bottom"/>
          </w:tcPr>
          <w:p>
            <w:pPr>
              <w:tabs>
                <w:tab w:val="center" w:pos="4153"/>
                <w:tab w:val="right" w:pos="8306"/>
              </w:tabs>
              <w:snapToGrid w:val="0"/>
              <w:ind w:firstLine="525" w:firstLineChars="250"/>
              <w:rPr>
                <w:color w:val="auto"/>
                <w:highlight w:val="none"/>
                <w:u w:val="single"/>
              </w:rPr>
            </w:pPr>
          </w:p>
        </w:tc>
        <w:tc>
          <w:tcPr>
            <w:tcW w:w="529" w:type="dxa"/>
            <w:vAlign w:val="bottom"/>
          </w:tcPr>
          <w:p>
            <w:pPr>
              <w:tabs>
                <w:tab w:val="center" w:pos="4153"/>
                <w:tab w:val="right" w:pos="8306"/>
              </w:tabs>
              <w:snapToGrid w:val="0"/>
              <w:rPr>
                <w:color w:val="auto"/>
                <w:highlight w:val="none"/>
              </w:rPr>
            </w:pPr>
            <w:r>
              <w:rPr>
                <w:rFonts w:hint="eastAsia"/>
                <w:color w:val="auto"/>
                <w:highlight w:val="none"/>
              </w:rPr>
              <w:t>年</w:t>
            </w:r>
          </w:p>
        </w:tc>
        <w:tc>
          <w:tcPr>
            <w:tcW w:w="1031" w:type="dxa"/>
            <w:tcBorders>
              <w:bottom w:val="single" w:color="auto" w:sz="4" w:space="0"/>
            </w:tcBorders>
            <w:vAlign w:val="bottom"/>
          </w:tcPr>
          <w:p>
            <w:pPr>
              <w:tabs>
                <w:tab w:val="center" w:pos="4153"/>
                <w:tab w:val="right" w:pos="8306"/>
              </w:tabs>
              <w:snapToGrid w:val="0"/>
              <w:rPr>
                <w:color w:val="auto"/>
                <w:highlight w:val="none"/>
              </w:rPr>
            </w:pPr>
          </w:p>
        </w:tc>
        <w:tc>
          <w:tcPr>
            <w:tcW w:w="567" w:type="dxa"/>
            <w:gridSpan w:val="2"/>
            <w:vAlign w:val="bottom"/>
          </w:tcPr>
          <w:p>
            <w:pPr>
              <w:tabs>
                <w:tab w:val="center" w:pos="4153"/>
                <w:tab w:val="right" w:pos="8306"/>
              </w:tabs>
              <w:snapToGrid w:val="0"/>
              <w:rPr>
                <w:color w:val="auto"/>
                <w:highlight w:val="none"/>
              </w:rPr>
            </w:pPr>
            <w:r>
              <w:rPr>
                <w:rFonts w:hint="eastAsia"/>
                <w:color w:val="auto"/>
                <w:highlight w:val="none"/>
              </w:rPr>
              <w:t>月</w:t>
            </w:r>
          </w:p>
        </w:tc>
        <w:tc>
          <w:tcPr>
            <w:tcW w:w="708" w:type="dxa"/>
            <w:tcBorders>
              <w:bottom w:val="single" w:color="auto" w:sz="4" w:space="0"/>
            </w:tcBorders>
            <w:vAlign w:val="bottom"/>
          </w:tcPr>
          <w:p>
            <w:pPr>
              <w:tabs>
                <w:tab w:val="center" w:pos="4153"/>
                <w:tab w:val="right" w:pos="8306"/>
              </w:tabs>
              <w:snapToGrid w:val="0"/>
              <w:rPr>
                <w:color w:val="auto"/>
                <w:highlight w:val="none"/>
              </w:rPr>
            </w:pPr>
          </w:p>
        </w:tc>
        <w:tc>
          <w:tcPr>
            <w:tcW w:w="426" w:type="dxa"/>
            <w:vAlign w:val="bottom"/>
          </w:tcPr>
          <w:p>
            <w:pPr>
              <w:tabs>
                <w:tab w:val="center" w:pos="4153"/>
                <w:tab w:val="right" w:pos="8306"/>
              </w:tabs>
              <w:snapToGrid w:val="0"/>
              <w:rPr>
                <w:color w:val="auto"/>
                <w:highlight w:val="none"/>
              </w:rPr>
            </w:pPr>
            <w:r>
              <w:rPr>
                <w:rFonts w:hint="eastAsia"/>
                <w:color w:val="auto"/>
                <w:highlight w:val="none"/>
              </w:rPr>
              <w:t>日</w:t>
            </w:r>
          </w:p>
        </w:tc>
      </w:tr>
    </w:tbl>
    <w:p>
      <w:pPr>
        <w:spacing w:line="360" w:lineRule="auto"/>
        <w:rPr>
          <w:rFonts w:hint="eastAsia"/>
          <w:color w:val="auto"/>
          <w:szCs w:val="21"/>
          <w:highlight w:val="none"/>
        </w:rPr>
      </w:pPr>
    </w:p>
    <w:p>
      <w:pPr>
        <w:spacing w:line="360" w:lineRule="auto"/>
        <w:rPr>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rPr>
          <w:color w:val="auto"/>
          <w:szCs w:val="21"/>
          <w:highlight w:val="none"/>
        </w:rPr>
      </w:pPr>
      <w:r>
        <w:rPr>
          <w:color w:val="auto"/>
          <w:szCs w:val="21"/>
          <w:highlight w:val="none"/>
        </w:rPr>
        <w:t>注：法定代表人的签字必须是亲笔签名，不得使用印章、签名章或其他电子制版签名</w:t>
      </w:r>
      <w:r>
        <w:rPr>
          <w:rFonts w:hint="eastAsia"/>
          <w:color w:val="auto"/>
          <w:szCs w:val="21"/>
          <w:highlight w:val="none"/>
        </w:rPr>
        <w:t>代替</w:t>
      </w:r>
      <w:r>
        <w:rPr>
          <w:color w:val="auto"/>
          <w:szCs w:val="21"/>
          <w:highlight w:val="none"/>
        </w:rPr>
        <w:t>。</w:t>
      </w:r>
    </w:p>
    <w:bookmarkEnd w:id="446"/>
    <w:bookmarkEnd w:id="447"/>
    <w:bookmarkEnd w:id="448"/>
    <w:bookmarkEnd w:id="449"/>
    <w:p>
      <w:pPr>
        <w:ind w:firstLine="361" w:firstLineChars="150"/>
        <w:rPr>
          <w:rFonts w:ascii="宋体" w:hAnsi="宋体"/>
          <w:color w:val="auto"/>
          <w:szCs w:val="21"/>
          <w:highlight w:val="none"/>
        </w:rPr>
      </w:pPr>
      <w:r>
        <w:rPr>
          <w:rFonts w:ascii="宋体" w:hAnsi="宋体"/>
          <w:b/>
          <w:color w:val="auto"/>
          <w:sz w:val="24"/>
          <w:szCs w:val="24"/>
          <w:highlight w:val="none"/>
        </w:rPr>
        <w:br w:type="page"/>
      </w:r>
    </w:p>
    <w:p>
      <w:pPr>
        <w:numPr>
          <w:ilvl w:val="0"/>
          <w:numId w:val="17"/>
        </w:numPr>
        <w:spacing w:line="440" w:lineRule="exact"/>
        <w:jc w:val="center"/>
        <w:outlineLvl w:val="1"/>
        <w:rPr>
          <w:rFonts w:hint="eastAsia" w:eastAsia="黑体"/>
          <w:bCs/>
          <w:color w:val="auto"/>
          <w:sz w:val="28"/>
          <w:szCs w:val="28"/>
          <w:highlight w:val="none"/>
        </w:rPr>
      </w:pPr>
      <w:bookmarkStart w:id="450" w:name="_Toc2211"/>
      <w:r>
        <w:rPr>
          <w:rFonts w:hint="eastAsia" w:ascii="黑体" w:hAnsi="黑体" w:eastAsia="黑体"/>
          <w:b/>
          <w:color w:val="auto"/>
          <w:sz w:val="36"/>
          <w:szCs w:val="36"/>
          <w:highlight w:val="none"/>
          <w:lang w:val="en-US" w:eastAsia="zh-CN"/>
        </w:rPr>
        <w:t>招标代理方案</w:t>
      </w:r>
      <w:bookmarkEnd w:id="450"/>
    </w:p>
    <w:p>
      <w:pPr>
        <w:pStyle w:val="11"/>
        <w:rPr>
          <w:rFonts w:hint="eastAsia"/>
          <w:color w:val="auto"/>
          <w:highlight w:val="none"/>
        </w:rPr>
      </w:pPr>
    </w:p>
    <w:p>
      <w:pPr>
        <w:pStyle w:val="11"/>
        <w:spacing w:line="360" w:lineRule="auto"/>
        <w:rPr>
          <w:color w:val="auto"/>
          <w:highlight w:val="none"/>
        </w:rPr>
      </w:pPr>
      <w:r>
        <w:rPr>
          <w:rFonts w:hint="eastAsia"/>
          <w:color w:val="auto"/>
          <w:highlight w:val="none"/>
        </w:rPr>
        <w:t>主要内容包括：</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服务整体方案；</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工作重点、难点分析；</w:t>
      </w:r>
    </w:p>
    <w:p>
      <w:pPr>
        <w:pStyle w:val="11"/>
        <w:spacing w:line="360" w:lineRule="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（三）代理</w:t>
      </w:r>
      <w:r>
        <w:rPr>
          <w:rFonts w:hint="eastAsia" w:ascii="宋体" w:hAnsi="宋体" w:eastAsia="宋体" w:cs="宋体"/>
          <w:color w:val="auto"/>
          <w:sz w:val="24"/>
          <w:szCs w:val="24"/>
          <w:highlight w:val="none"/>
          <w:lang w:bidi="zh-CN"/>
        </w:rPr>
        <w:t>服务工作量及计划安排；</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质量、进度和保密措施；</w:t>
      </w:r>
    </w:p>
    <w:p>
      <w:pPr>
        <w:pStyle w:val="11"/>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对本项目的合理化建议；</w:t>
      </w:r>
    </w:p>
    <w:p>
      <w:pPr>
        <w:rPr>
          <w:color w:val="auto"/>
          <w:highlight w:val="none"/>
        </w:rPr>
      </w:pPr>
    </w:p>
    <w:p>
      <w:pPr>
        <w:pStyle w:val="2"/>
        <w:rPr>
          <w:color w:val="auto"/>
          <w:highlight w:val="none"/>
        </w:rPr>
      </w:pPr>
    </w:p>
    <w:p>
      <w:pPr>
        <w:numPr>
          <w:ilvl w:val="0"/>
          <w:numId w:val="17"/>
        </w:numPr>
        <w:spacing w:line="440" w:lineRule="exact"/>
        <w:jc w:val="center"/>
        <w:outlineLvl w:val="1"/>
        <w:rPr>
          <w:color w:val="auto"/>
          <w:sz w:val="32"/>
          <w:szCs w:val="32"/>
          <w:highlight w:val="none"/>
        </w:rPr>
      </w:pPr>
      <w:r>
        <w:rPr>
          <w:color w:val="auto"/>
          <w:highlight w:val="none"/>
        </w:rPr>
        <w:br w:type="page"/>
      </w:r>
      <w:bookmarkStart w:id="451" w:name="_Toc97106850"/>
      <w:bookmarkStart w:id="452" w:name="_Toc19105"/>
      <w:bookmarkStart w:id="453" w:name="_Toc4324"/>
      <w:bookmarkStart w:id="454" w:name="_Toc30526"/>
      <w:bookmarkStart w:id="455" w:name="_Toc23844"/>
      <w:bookmarkStart w:id="456" w:name="_Toc8567"/>
      <w:bookmarkStart w:id="457" w:name="_Toc31884"/>
      <w:r>
        <w:rPr>
          <w:rFonts w:hint="eastAsia" w:ascii="黑体" w:hAnsi="黑体" w:eastAsia="黑体"/>
          <w:b/>
          <w:color w:val="auto"/>
          <w:sz w:val="36"/>
          <w:szCs w:val="36"/>
          <w:highlight w:val="none"/>
          <w:lang w:val="en-US" w:eastAsia="zh-CN"/>
        </w:rPr>
        <w:t>资格审查资料</w:t>
      </w:r>
      <w:bookmarkEnd w:id="451"/>
      <w:bookmarkEnd w:id="452"/>
      <w:bookmarkEnd w:id="453"/>
      <w:bookmarkEnd w:id="454"/>
      <w:bookmarkEnd w:id="455"/>
      <w:bookmarkEnd w:id="456"/>
      <w:bookmarkEnd w:id="457"/>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58" w:name="_Toc14603"/>
      <w:bookmarkStart w:id="459" w:name="_Toc234833279"/>
      <w:bookmarkStart w:id="460" w:name="_Toc22328372"/>
      <w:bookmarkStart w:id="461" w:name="_Toc524570761"/>
      <w:bookmarkStart w:id="462" w:name="_Toc26230211"/>
      <w:r>
        <w:rPr>
          <w:rFonts w:hint="eastAsia" w:ascii="黑体" w:hAnsi="黑体" w:eastAsia="黑体"/>
          <w:b w:val="0"/>
          <w:bCs w:val="0"/>
          <w:color w:val="auto"/>
          <w:szCs w:val="24"/>
          <w:highlight w:val="none"/>
        </w:rPr>
        <w:t>（一）</w:t>
      </w:r>
      <w:r>
        <w:rPr>
          <w:rFonts w:hint="eastAsia" w:ascii="黑体" w:hAnsi="黑体" w:eastAsia="黑体"/>
          <w:b w:val="0"/>
          <w:bCs w:val="0"/>
          <w:color w:val="auto"/>
          <w:szCs w:val="24"/>
          <w:highlight w:val="none"/>
          <w:lang w:val="en-US" w:eastAsia="zh-CN"/>
        </w:rPr>
        <w:t>申请人</w:t>
      </w:r>
      <w:r>
        <w:rPr>
          <w:rFonts w:ascii="黑体" w:hAnsi="黑体" w:eastAsia="黑体"/>
          <w:b w:val="0"/>
          <w:bCs w:val="0"/>
          <w:color w:val="auto"/>
          <w:szCs w:val="24"/>
          <w:highlight w:val="none"/>
        </w:rPr>
        <w:t>基本情况表</w:t>
      </w:r>
      <w:bookmarkEnd w:id="458"/>
      <w:bookmarkEnd w:id="459"/>
      <w:bookmarkEnd w:id="460"/>
      <w:bookmarkEnd w:id="461"/>
      <w:bookmarkEnd w:id="462"/>
    </w:p>
    <w:tbl>
      <w:tblPr>
        <w:tblStyle w:val="30"/>
        <w:tblW w:w="8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1308"/>
        <w:gridCol w:w="1027"/>
        <w:gridCol w:w="1289"/>
        <w:gridCol w:w="414"/>
        <w:gridCol w:w="875"/>
        <w:gridCol w:w="828"/>
        <w:gridCol w:w="285"/>
        <w:gridCol w:w="1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名称</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注册地址</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邮政编码</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联系方式</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联系人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传真</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color w:val="auto"/>
                <w:szCs w:val="21"/>
                <w:highlight w:val="none"/>
              </w:rPr>
              <w:t>电子邮件</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法定代表人</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姓名</w:t>
            </w:r>
          </w:p>
        </w:tc>
        <w:tc>
          <w:tcPr>
            <w:tcW w:w="1027"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技术职称</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1233"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企业资质证书</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ind w:firstLine="105" w:firstLineChars="50"/>
              <w:rPr>
                <w:color w:val="auto"/>
                <w:szCs w:val="21"/>
                <w:highlight w:val="none"/>
              </w:rPr>
            </w:pPr>
            <w:r>
              <w:rPr>
                <w:rFonts w:hint="eastAsia"/>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统一社会信用代码</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3635"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注册资本</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其中</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高级职称人员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成立日期</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中级职称人员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基本账户开户银行</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技术人员数量</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基本账户银行账号</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各类注册人员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ind w:firstLine="210" w:firstLineChars="100"/>
              <w:jc w:val="center"/>
              <w:rPr>
                <w:color w:val="auto"/>
                <w:szCs w:val="21"/>
                <w:highlight w:val="none"/>
              </w:rPr>
            </w:pPr>
            <w:r>
              <w:rPr>
                <w:rFonts w:hint="eastAsia"/>
                <w:color w:val="auto"/>
                <w:szCs w:val="21"/>
                <w:highlight w:val="none"/>
              </w:rPr>
              <w:t>经营范围</w:t>
            </w:r>
          </w:p>
        </w:tc>
        <w:tc>
          <w:tcPr>
            <w:tcW w:w="7259" w:type="dxa"/>
            <w:gridSpan w:val="8"/>
            <w:tcBorders>
              <w:top w:val="single" w:color="auto" w:sz="4" w:space="0"/>
              <w:left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lang w:val="en-US" w:eastAsia="zh-CN"/>
              </w:rPr>
              <w:t>申请人</w:t>
            </w:r>
            <w:r>
              <w:rPr>
                <w:color w:val="auto"/>
                <w:szCs w:val="21"/>
                <w:highlight w:val="none"/>
              </w:rPr>
              <w:t>关联企业情况</w:t>
            </w:r>
          </w:p>
        </w:tc>
        <w:tc>
          <w:tcPr>
            <w:tcW w:w="7259" w:type="dxa"/>
            <w:gridSpan w:val="8"/>
            <w:tcBorders>
              <w:top w:val="single" w:color="auto" w:sz="4" w:space="0"/>
              <w:left w:val="single" w:color="auto" w:sz="4" w:space="0"/>
              <w:right w:val="single" w:color="auto" w:sz="4" w:space="0"/>
            </w:tcBorders>
            <w:vAlign w:val="center"/>
          </w:tcPr>
          <w:p>
            <w:pPr>
              <w:topLinePunct/>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应提供</w:t>
            </w:r>
            <w:r>
              <w:rPr>
                <w:color w:val="auto"/>
                <w:szCs w:val="21"/>
                <w:highlight w:val="none"/>
              </w:rPr>
              <w:t>关联企业情况</w:t>
            </w:r>
            <w:r>
              <w:rPr>
                <w:rFonts w:hint="eastAsia"/>
                <w:color w:val="auto"/>
                <w:szCs w:val="21"/>
                <w:highlight w:val="none"/>
              </w:rPr>
              <w:t>，包括：</w:t>
            </w:r>
          </w:p>
          <w:p>
            <w:pPr>
              <w:topLinePunct/>
              <w:rPr>
                <w:color w:val="auto"/>
                <w:szCs w:val="21"/>
                <w:highlight w:val="none"/>
              </w:rPr>
            </w:pPr>
            <w:r>
              <w:rPr>
                <w:rFonts w:hint="eastAsia"/>
                <w:color w:val="auto"/>
                <w:szCs w:val="21"/>
                <w:highlight w:val="none"/>
              </w:rPr>
              <w:t>（1）</w:t>
            </w:r>
            <w:r>
              <w:rPr>
                <w:rFonts w:hint="eastAsia"/>
                <w:color w:val="auto"/>
                <w:szCs w:val="21"/>
                <w:highlight w:val="none"/>
                <w:lang w:val="en-US" w:eastAsia="zh-CN"/>
              </w:rPr>
              <w:t>申请人</w:t>
            </w:r>
            <w:r>
              <w:rPr>
                <w:rFonts w:hint="eastAsia"/>
                <w:color w:val="auto"/>
                <w:szCs w:val="21"/>
                <w:highlight w:val="none"/>
              </w:rPr>
              <w:t>的所有股东名称及相应股权（出资额）比例；如</w:t>
            </w:r>
            <w:r>
              <w:rPr>
                <w:rFonts w:hint="eastAsia"/>
                <w:color w:val="auto"/>
                <w:szCs w:val="21"/>
                <w:highlight w:val="none"/>
                <w:lang w:val="en-US" w:eastAsia="zh-CN"/>
              </w:rPr>
              <w:t>申请人</w:t>
            </w:r>
            <w:r>
              <w:rPr>
                <w:color w:val="auto"/>
                <w:szCs w:val="21"/>
                <w:highlight w:val="none"/>
              </w:rPr>
              <w:t>为</w:t>
            </w:r>
            <w:r>
              <w:rPr>
                <w:rFonts w:ascii="Arial" w:hAnsi="Arial" w:cs="Arial"/>
                <w:color w:val="auto"/>
                <w:szCs w:val="21"/>
                <w:highlight w:val="none"/>
              </w:rPr>
              <w:t>上市</w:t>
            </w:r>
            <w:r>
              <w:rPr>
                <w:rFonts w:hint="eastAsia" w:ascii="Arial" w:hAnsi="Arial" w:cs="Arial"/>
                <w:color w:val="auto"/>
                <w:szCs w:val="21"/>
                <w:highlight w:val="none"/>
              </w:rPr>
              <w:t>公司，</w:t>
            </w:r>
            <w:r>
              <w:rPr>
                <w:rFonts w:hint="eastAsia"/>
                <w:color w:val="auto"/>
                <w:szCs w:val="21"/>
                <w:highlight w:val="none"/>
                <w:lang w:val="en-US" w:eastAsia="zh-CN"/>
              </w:rPr>
              <w:t>申请人</w:t>
            </w:r>
            <w:r>
              <w:rPr>
                <w:rFonts w:ascii="Arial" w:hAnsi="Arial" w:cs="Arial"/>
                <w:color w:val="auto"/>
                <w:szCs w:val="21"/>
                <w:highlight w:val="none"/>
              </w:rPr>
              <w:t>应提供</w:t>
            </w:r>
            <w:r>
              <w:rPr>
                <w:rFonts w:hint="eastAsia" w:ascii="Arial" w:hAnsi="Arial" w:cs="Arial"/>
                <w:color w:val="auto"/>
                <w:szCs w:val="21"/>
                <w:highlight w:val="none"/>
              </w:rPr>
              <w:t>股权</w:t>
            </w:r>
            <w:r>
              <w:rPr>
                <w:rFonts w:hint="eastAsia"/>
                <w:color w:val="auto"/>
                <w:szCs w:val="21"/>
                <w:highlight w:val="none"/>
              </w:rPr>
              <w:t>占</w:t>
            </w:r>
            <w:r>
              <w:rPr>
                <w:color w:val="auto"/>
                <w:szCs w:val="21"/>
                <w:highlight w:val="none"/>
              </w:rPr>
              <w:t>公司股份总数</w:t>
            </w:r>
            <w:r>
              <w:rPr>
                <w:rFonts w:hint="eastAsia"/>
                <w:color w:val="auto"/>
                <w:szCs w:val="21"/>
                <w:highlight w:val="none"/>
                <w:u w:val="single"/>
              </w:rPr>
              <w:t>5</w:t>
            </w:r>
            <w:r>
              <w:rPr>
                <w:rFonts w:hint="eastAsia"/>
                <w:color w:val="auto"/>
                <w:szCs w:val="21"/>
                <w:highlight w:val="none"/>
              </w:rPr>
              <w:t>％</w:t>
            </w:r>
            <w:r>
              <w:rPr>
                <w:color w:val="auto"/>
                <w:szCs w:val="21"/>
                <w:highlight w:val="none"/>
              </w:rPr>
              <w:t>以上的所有</w:t>
            </w:r>
            <w:r>
              <w:rPr>
                <w:rFonts w:hint="eastAsia"/>
                <w:color w:val="auto"/>
                <w:szCs w:val="21"/>
                <w:highlight w:val="none"/>
              </w:rPr>
              <w:t>股东名称及相应股权比例；</w:t>
            </w:r>
          </w:p>
          <w:p>
            <w:pPr>
              <w:topLinePunct/>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rFonts w:hint="eastAsia"/>
                <w:color w:val="auto"/>
                <w:szCs w:val="21"/>
                <w:highlight w:val="none"/>
              </w:rPr>
              <w:t>投资（控股）或管理的下属企业名称、持有股权（出资额）比例；</w:t>
            </w:r>
          </w:p>
          <w:p>
            <w:pPr>
              <w:topLinePunct/>
              <w:rPr>
                <w:color w:val="auto"/>
                <w:szCs w:val="21"/>
                <w:highlight w:val="none"/>
              </w:rPr>
            </w:pPr>
            <w:r>
              <w:rPr>
                <w:rFonts w:hint="eastAsia"/>
                <w:color w:val="auto"/>
                <w:szCs w:val="21"/>
                <w:highlight w:val="none"/>
              </w:rPr>
              <w:t>（3）与</w:t>
            </w:r>
            <w:r>
              <w:rPr>
                <w:rFonts w:hint="eastAsia"/>
                <w:color w:val="auto"/>
                <w:szCs w:val="21"/>
                <w:highlight w:val="none"/>
                <w:lang w:val="en-US" w:eastAsia="zh-CN"/>
              </w:rPr>
              <w:t>申请人</w:t>
            </w:r>
            <w:r>
              <w:rPr>
                <w:rFonts w:hint="eastAsia"/>
                <w:color w:val="auto"/>
                <w:szCs w:val="21"/>
                <w:highlight w:val="none"/>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360" w:lineRule="atLeast"/>
              <w:jc w:val="center"/>
              <w:rPr>
                <w:color w:val="auto"/>
                <w:szCs w:val="21"/>
                <w:highlight w:val="none"/>
              </w:rPr>
            </w:pPr>
            <w:r>
              <w:rPr>
                <w:rFonts w:hint="eastAsia"/>
                <w:color w:val="auto"/>
                <w:szCs w:val="21"/>
                <w:highlight w:val="none"/>
              </w:rPr>
              <w:t>备注</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p>
        </w:tc>
      </w:tr>
    </w:tbl>
    <w:p>
      <w:pPr>
        <w:widowControl/>
        <w:autoSpaceDE w:val="0"/>
        <w:autoSpaceDN w:val="0"/>
        <w:ind w:left="422" w:hanging="422" w:hangingChars="200"/>
        <w:textAlignment w:val="bottom"/>
        <w:rPr>
          <w:b/>
          <w:color w:val="auto"/>
          <w:szCs w:val="21"/>
          <w:highlight w:val="none"/>
        </w:rPr>
      </w:pPr>
      <w:r>
        <w:rPr>
          <w:b/>
          <w:color w:val="auto"/>
          <w:szCs w:val="21"/>
          <w:highlight w:val="none"/>
        </w:rPr>
        <w:t>注：</w:t>
      </w:r>
      <w:r>
        <w:rPr>
          <w:rFonts w:hint="eastAsia"/>
          <w:b/>
          <w:color w:val="auto"/>
          <w:szCs w:val="21"/>
          <w:highlight w:val="none"/>
        </w:rPr>
        <w:t>本表后附：</w:t>
      </w:r>
    </w:p>
    <w:p>
      <w:pPr>
        <w:widowControl/>
        <w:autoSpaceDE w:val="0"/>
        <w:autoSpaceDN w:val="0"/>
        <w:ind w:left="422" w:hanging="422" w:hangingChars="200"/>
        <w:textAlignment w:val="bottom"/>
        <w:rPr>
          <w:b/>
          <w:color w:val="auto"/>
          <w:highlight w:val="none"/>
        </w:rPr>
      </w:pPr>
      <w:r>
        <w:rPr>
          <w:b/>
          <w:color w:val="auto"/>
          <w:szCs w:val="21"/>
          <w:highlight w:val="none"/>
        </w:rPr>
        <w:t>1</w:t>
      </w:r>
      <w:r>
        <w:rPr>
          <w:rFonts w:hint="eastAsia"/>
          <w:b/>
          <w:color w:val="auto"/>
          <w:szCs w:val="21"/>
          <w:highlight w:val="none"/>
        </w:rPr>
        <w:t>.</w:t>
      </w:r>
      <w:r>
        <w:rPr>
          <w:rFonts w:hint="eastAsia"/>
          <w:b/>
          <w:color w:val="auto"/>
          <w:szCs w:val="21"/>
          <w:highlight w:val="none"/>
          <w:lang w:val="en-US" w:eastAsia="zh-CN"/>
        </w:rPr>
        <w:t>申请人</w:t>
      </w:r>
      <w:r>
        <w:rPr>
          <w:rFonts w:hint="eastAsia"/>
          <w:b/>
          <w:color w:val="auto"/>
          <w:szCs w:val="21"/>
          <w:highlight w:val="none"/>
        </w:rPr>
        <w:t>应根据</w:t>
      </w:r>
      <w:r>
        <w:rPr>
          <w:rFonts w:hint="eastAsia"/>
          <w:b/>
          <w:color w:val="auto"/>
          <w:highlight w:val="none"/>
          <w:lang w:val="en-US" w:eastAsia="zh-CN"/>
        </w:rPr>
        <w:t>比选</w:t>
      </w:r>
      <w:r>
        <w:rPr>
          <w:rFonts w:hint="eastAsia"/>
          <w:b/>
          <w:color w:val="auto"/>
          <w:highlight w:val="none"/>
        </w:rPr>
        <w:t>文件</w:t>
      </w:r>
      <w:r>
        <w:rPr>
          <w:b/>
          <w:color w:val="auto"/>
          <w:highlight w:val="none"/>
        </w:rPr>
        <w:t>第二章</w:t>
      </w:r>
      <w:r>
        <w:rPr>
          <w:rFonts w:hint="eastAsia"/>
          <w:b/>
          <w:color w:val="auto"/>
          <w:highlight w:val="none"/>
        </w:rPr>
        <w:t>“</w:t>
      </w:r>
      <w:r>
        <w:rPr>
          <w:rFonts w:hint="eastAsia"/>
          <w:b/>
          <w:color w:val="auto"/>
          <w:highlight w:val="none"/>
          <w:lang w:val="en-US" w:eastAsia="zh-CN"/>
        </w:rPr>
        <w:t>申请人</w:t>
      </w:r>
      <w:r>
        <w:rPr>
          <w:b/>
          <w:color w:val="auto"/>
          <w:highlight w:val="none"/>
        </w:rPr>
        <w:t>须知</w:t>
      </w:r>
      <w:r>
        <w:rPr>
          <w:rFonts w:hint="eastAsia"/>
          <w:b/>
          <w:color w:val="auto"/>
          <w:highlight w:val="none"/>
        </w:rPr>
        <w:t>”第3.5.1项要求在本表后附相关证明材料</w:t>
      </w:r>
      <w:r>
        <w:rPr>
          <w:b/>
          <w:color w:val="auto"/>
          <w:highlight w:val="none"/>
        </w:rPr>
        <w:t>。</w:t>
      </w:r>
    </w:p>
    <w:p>
      <w:pPr>
        <w:widowControl/>
        <w:autoSpaceDE w:val="0"/>
        <w:autoSpaceDN w:val="0"/>
        <w:ind w:left="422" w:hanging="422" w:hangingChars="200"/>
        <w:textAlignment w:val="bottom"/>
        <w:rPr>
          <w:b/>
          <w:color w:val="auto"/>
          <w:highlight w:val="none"/>
        </w:rPr>
      </w:pPr>
      <w:r>
        <w:rPr>
          <w:rFonts w:hint="eastAsia"/>
          <w:b/>
          <w:color w:val="auto"/>
          <w:highlight w:val="none"/>
        </w:rPr>
        <w:t>2</w:t>
      </w:r>
      <w:r>
        <w:rPr>
          <w:b/>
          <w:color w:val="auto"/>
          <w:highlight w:val="none"/>
        </w:rPr>
        <w:t>.基本账户开户许可证（或基本存款账户信息）</w:t>
      </w:r>
      <w:r>
        <w:rPr>
          <w:rFonts w:hint="eastAsia"/>
          <w:b/>
          <w:color w:val="auto"/>
          <w:highlight w:val="none"/>
        </w:rPr>
        <w:t>的复印件</w:t>
      </w:r>
      <w:r>
        <w:rPr>
          <w:b/>
          <w:color w:val="auto"/>
          <w:highlight w:val="none"/>
        </w:rPr>
        <w:t>或</w:t>
      </w:r>
      <w:r>
        <w:rPr>
          <w:rFonts w:hint="eastAsia"/>
          <w:b/>
          <w:color w:val="auto"/>
          <w:highlight w:val="none"/>
          <w:lang w:val="en-US" w:eastAsia="zh-CN"/>
        </w:rPr>
        <w:t>申请人</w:t>
      </w:r>
      <w:r>
        <w:rPr>
          <w:b/>
          <w:color w:val="auto"/>
          <w:highlight w:val="none"/>
        </w:rPr>
        <w:t>出具的企业基本账户确认承诺函原件</w:t>
      </w:r>
    </w:p>
    <w:p>
      <w:pPr>
        <w:widowControl/>
        <w:autoSpaceDE w:val="0"/>
        <w:autoSpaceDN w:val="0"/>
        <w:ind w:left="422" w:hanging="422" w:hangingChars="200"/>
        <w:textAlignment w:val="bottom"/>
        <w:rPr>
          <w:rFonts w:hint="eastAsia"/>
          <w:b/>
          <w:color w:val="auto"/>
          <w:highlight w:val="none"/>
        </w:rPr>
      </w:pPr>
      <w:r>
        <w:rPr>
          <w:rFonts w:hint="eastAsia"/>
          <w:b/>
          <w:color w:val="auto"/>
          <w:highlight w:val="none"/>
        </w:rPr>
        <w:t>3</w:t>
      </w:r>
      <w:r>
        <w:rPr>
          <w:b/>
          <w:color w:val="auto"/>
          <w:highlight w:val="none"/>
        </w:rPr>
        <w:t>.</w:t>
      </w:r>
      <w:r>
        <w:rPr>
          <w:rFonts w:hint="eastAsia"/>
          <w:b/>
          <w:color w:val="auto"/>
          <w:highlight w:val="none"/>
        </w:rPr>
        <w:t>独立企业法人提供</w:t>
      </w:r>
      <w:r>
        <w:rPr>
          <w:rFonts w:hint="eastAsia"/>
          <w:b/>
          <w:color w:val="auto"/>
          <w:highlight w:val="none"/>
          <w:lang w:val="en-US" w:eastAsia="zh-CN"/>
        </w:rPr>
        <w:t>申请人</w:t>
      </w:r>
      <w:r>
        <w:rPr>
          <w:rFonts w:hint="eastAsia"/>
          <w:b/>
          <w:color w:val="auto"/>
          <w:highlight w:val="none"/>
        </w:rPr>
        <w:t>在国家企业信用信息公示系统中基础信息（体现股东及出资详细信息）的网页截图或由法定的社会验资机构出具的验资报告或注册地工商部门出具的股东出资情况证明复印件。</w:t>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r>
        <w:rPr>
          <w:color w:val="auto"/>
          <w:highlight w:val="none"/>
        </w:rPr>
        <w:br w:type="page"/>
      </w:r>
      <w:bookmarkStart w:id="463" w:name="_Toc7373"/>
      <w:bookmarkStart w:id="464" w:name="_Toc22328374"/>
      <w:bookmarkStart w:id="465" w:name="_Toc26230213"/>
      <w:bookmarkStart w:id="466" w:name="_Toc524570763"/>
      <w:bookmarkStart w:id="467" w:name="_Toc503235845"/>
      <w:bookmarkStart w:id="468" w:name="_Toc97106851"/>
      <w:bookmarkStart w:id="469" w:name="_Toc26822"/>
      <w:bookmarkStart w:id="470" w:name="_Toc53774215"/>
      <w:bookmarkStart w:id="471" w:name="_Toc5342"/>
      <w:bookmarkStart w:id="472" w:name="_Toc588"/>
      <w:bookmarkStart w:id="473" w:name="_Toc6716"/>
      <w:bookmarkStart w:id="474" w:name="_Toc12713"/>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二</w:t>
      </w:r>
      <w:r>
        <w:rPr>
          <w:rFonts w:ascii="黑体" w:hAnsi="黑体" w:eastAsia="黑体"/>
          <w:b w:val="0"/>
          <w:bCs w:val="0"/>
          <w:color w:val="auto"/>
          <w:szCs w:val="24"/>
          <w:highlight w:val="none"/>
        </w:rPr>
        <w:t>）近年完成的类似项目情况汇总表</w:t>
      </w:r>
      <w:bookmarkEnd w:id="463"/>
    </w:p>
    <w:tbl>
      <w:tblPr>
        <w:tblStyle w:val="30"/>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186"/>
        <w:gridCol w:w="2784"/>
        <w:gridCol w:w="169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186" w:type="dxa"/>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2784" w:type="dxa"/>
            <w:vAlign w:val="center"/>
          </w:tcPr>
          <w:p>
            <w:pPr>
              <w:jc w:val="center"/>
              <w:rPr>
                <w:rFonts w:ascii="宋体" w:hAnsi="宋体" w:cs="宋体"/>
                <w:color w:val="auto"/>
                <w:highlight w:val="none"/>
              </w:rPr>
            </w:pPr>
            <w:r>
              <w:rPr>
                <w:rFonts w:ascii="宋体" w:hAnsi="宋体" w:cs="宋体"/>
                <w:color w:val="auto"/>
                <w:highlight w:val="none"/>
              </w:rPr>
              <w:t>项目概况</w:t>
            </w:r>
          </w:p>
        </w:tc>
        <w:tc>
          <w:tcPr>
            <w:tcW w:w="1694" w:type="dxa"/>
            <w:vAlign w:val="center"/>
          </w:tcPr>
          <w:p>
            <w:pPr>
              <w:jc w:val="center"/>
              <w:rPr>
                <w:rFonts w:ascii="宋体" w:hAnsi="宋体" w:cs="宋体"/>
                <w:color w:val="auto"/>
                <w:highlight w:val="none"/>
              </w:rPr>
            </w:pPr>
            <w:r>
              <w:rPr>
                <w:rFonts w:ascii="宋体" w:hAnsi="宋体" w:cs="宋体"/>
                <w:color w:val="auto"/>
                <w:highlight w:val="none"/>
              </w:rPr>
              <w:t>完成时间</w:t>
            </w:r>
          </w:p>
        </w:tc>
        <w:tc>
          <w:tcPr>
            <w:tcW w:w="1932" w:type="dxa"/>
            <w:vAlign w:val="center"/>
          </w:tcPr>
          <w:p>
            <w:pPr>
              <w:jc w:val="center"/>
              <w:rPr>
                <w:rFonts w:ascii="宋体" w:hAnsi="宋体" w:cs="宋体"/>
                <w:color w:val="auto"/>
                <w:highlight w:val="none"/>
              </w:rPr>
            </w:pPr>
            <w:r>
              <w:rPr>
                <w:rFonts w:hint="eastAsia" w:ascii="宋体" w:hAnsi="宋体" w:cs="宋体"/>
                <w:color w:val="auto"/>
                <w:highlight w:val="none"/>
              </w:rPr>
              <w:t>证明资料所在页码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tcBorders>
              <w:bottom w:val="single" w:color="auto" w:sz="4" w:space="0"/>
            </w:tcBorders>
            <w:vAlign w:val="center"/>
          </w:tcPr>
          <w:p>
            <w:pPr>
              <w:jc w:val="center"/>
              <w:rPr>
                <w:rFonts w:ascii="宋体" w:hAnsi="宋体" w:cs="宋体"/>
                <w:color w:val="auto"/>
                <w:highlight w:val="none"/>
              </w:rPr>
            </w:pPr>
          </w:p>
        </w:tc>
        <w:tc>
          <w:tcPr>
            <w:tcW w:w="1186" w:type="dxa"/>
            <w:tcBorders>
              <w:bottom w:val="single" w:color="auto" w:sz="4" w:space="0"/>
            </w:tcBorders>
            <w:vAlign w:val="center"/>
          </w:tcPr>
          <w:p>
            <w:pPr>
              <w:jc w:val="center"/>
              <w:rPr>
                <w:rFonts w:ascii="宋体" w:hAnsi="宋体" w:cs="宋体"/>
                <w:color w:val="auto"/>
                <w:highlight w:val="none"/>
              </w:rPr>
            </w:pPr>
          </w:p>
        </w:tc>
        <w:tc>
          <w:tcPr>
            <w:tcW w:w="2784" w:type="dxa"/>
            <w:tcBorders>
              <w:bottom w:val="single" w:color="auto" w:sz="4" w:space="0"/>
            </w:tcBorders>
            <w:vAlign w:val="center"/>
          </w:tcPr>
          <w:p>
            <w:pPr>
              <w:jc w:val="center"/>
              <w:rPr>
                <w:rFonts w:ascii="宋体" w:hAnsi="宋体" w:cs="宋体"/>
                <w:color w:val="auto"/>
                <w:highlight w:val="none"/>
              </w:rPr>
            </w:pPr>
          </w:p>
        </w:tc>
        <w:tc>
          <w:tcPr>
            <w:tcW w:w="1694" w:type="dxa"/>
            <w:tcBorders>
              <w:bottom w:val="single" w:color="auto" w:sz="4" w:space="0"/>
            </w:tcBorders>
            <w:vAlign w:val="top"/>
          </w:tcPr>
          <w:p>
            <w:pPr>
              <w:jc w:val="center"/>
              <w:rPr>
                <w:rFonts w:ascii="宋体" w:hAnsi="宋体" w:cs="宋体"/>
                <w:color w:val="auto"/>
                <w:highlight w:val="none"/>
              </w:rPr>
            </w:pPr>
          </w:p>
        </w:tc>
        <w:tc>
          <w:tcPr>
            <w:tcW w:w="1932" w:type="dxa"/>
            <w:tcBorders>
              <w:bottom w:val="single" w:color="auto" w:sz="4" w:space="0"/>
            </w:tcBorders>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41" w:type="dxa"/>
            <w:gridSpan w:val="5"/>
            <w:tcBorders>
              <w:top w:val="single" w:color="auto" w:sz="4" w:space="0"/>
              <w:left w:val="nil"/>
              <w:bottom w:val="nil"/>
              <w:right w:val="nil"/>
            </w:tcBorders>
            <w:vAlign w:val="center"/>
          </w:tcPr>
          <w:p>
            <w:pPr>
              <w:jc w:val="left"/>
              <w:rPr>
                <w:rFonts w:ascii="宋体" w:hAnsi="宋体" w:cs="宋体"/>
                <w:color w:val="auto"/>
                <w:highlight w:val="none"/>
              </w:rPr>
            </w:pPr>
            <w:r>
              <w:rPr>
                <w:rFonts w:cs="Arial"/>
                <w:snapToGrid w:val="0"/>
                <w:color w:val="auto"/>
                <w:sz w:val="18"/>
                <w:szCs w:val="18"/>
                <w:highlight w:val="none"/>
              </w:rPr>
              <w:t>注：请根据项目实际情况填写</w:t>
            </w:r>
            <w:r>
              <w:rPr>
                <w:rFonts w:hint="eastAsia" w:cs="Arial"/>
                <w:snapToGrid w:val="0"/>
                <w:color w:val="auto"/>
                <w:sz w:val="18"/>
                <w:szCs w:val="18"/>
                <w:highlight w:val="none"/>
              </w:rPr>
              <w:t>。</w:t>
            </w:r>
          </w:p>
        </w:tc>
      </w:tr>
    </w:tbl>
    <w:p>
      <w:pPr>
        <w:rPr>
          <w:color w:val="auto"/>
          <w:highlight w:val="none"/>
        </w:rPr>
      </w:pPr>
    </w:p>
    <w:p>
      <w:pPr>
        <w:rPr>
          <w:rFonts w:ascii="黑体" w:hAnsi="黑体" w:eastAsia="黑体"/>
          <w:b w:val="0"/>
          <w:bCs w:val="0"/>
          <w:color w:val="auto"/>
          <w:szCs w:val="24"/>
          <w:highlight w:val="none"/>
        </w:rPr>
      </w:pPr>
      <w:r>
        <w:rPr>
          <w:rFonts w:ascii="黑体" w:hAnsi="黑体" w:eastAsia="黑体"/>
          <w:b w:val="0"/>
          <w:bCs w:val="0"/>
          <w:color w:val="auto"/>
          <w:szCs w:val="24"/>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75" w:name="_Toc16375"/>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三</w:t>
      </w:r>
      <w:r>
        <w:rPr>
          <w:rFonts w:ascii="黑体" w:hAnsi="黑体" w:eastAsia="黑体"/>
          <w:b w:val="0"/>
          <w:bCs w:val="0"/>
          <w:color w:val="auto"/>
          <w:szCs w:val="24"/>
          <w:highlight w:val="none"/>
        </w:rPr>
        <w:t>）近年完成的类似项目情况表</w:t>
      </w:r>
      <w:bookmarkEnd w:id="464"/>
      <w:bookmarkEnd w:id="465"/>
      <w:bookmarkEnd w:id="466"/>
      <w:bookmarkEnd w:id="467"/>
      <w:bookmarkEnd w:id="475"/>
    </w:p>
    <w:p>
      <w:pPr>
        <w:spacing w:line="320" w:lineRule="atLeast"/>
        <w:ind w:left="735" w:hanging="735" w:hangingChars="350"/>
        <w:rPr>
          <w:color w:val="auto"/>
          <w:szCs w:val="21"/>
          <w:highlight w:val="none"/>
        </w:rPr>
      </w:pPr>
    </w:p>
    <w:tbl>
      <w:tblPr>
        <w:tblStyle w:val="30"/>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序号</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项目所在地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委托人地址</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委托人电话</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项目等级</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项目总投资</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合同金额</w:t>
            </w:r>
          </w:p>
        </w:tc>
        <w:tc>
          <w:tcPr>
            <w:tcW w:w="6524"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color w:val="auto"/>
                <w:szCs w:val="21"/>
                <w:highlight w:val="none"/>
              </w:rPr>
              <w:t>服务期限</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ascii="宋体" w:hAnsi="宋体"/>
                <w:color w:val="auto"/>
                <w:highlight w:val="none"/>
              </w:rPr>
              <w:t>承担的工作</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ascii="宋体" w:hAnsi="宋体"/>
                <w:color w:val="auto"/>
                <w:highlight w:val="none"/>
              </w:rPr>
              <w:t>编制主持</w:t>
            </w:r>
            <w:r>
              <w:rPr>
                <w:rFonts w:ascii="宋体" w:hAnsi="宋体"/>
                <w:color w:val="auto"/>
                <w:highlight w:val="none"/>
              </w:rPr>
              <w:t>人</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项目描述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备注</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bl>
    <w:p>
      <w:pPr>
        <w:ind w:left="735" w:hanging="735" w:hangingChars="350"/>
        <w:rPr>
          <w:color w:val="auto"/>
          <w:szCs w:val="21"/>
          <w:highlight w:val="none"/>
        </w:rPr>
      </w:pPr>
      <w:r>
        <w:rPr>
          <w:color w:val="auto"/>
          <w:szCs w:val="21"/>
          <w:highlight w:val="none"/>
        </w:rPr>
        <w:t>注：1</w:t>
      </w:r>
      <w:r>
        <w:rPr>
          <w:rFonts w:hint="eastAsia"/>
          <w:color w:val="auto"/>
          <w:szCs w:val="21"/>
          <w:highlight w:val="none"/>
        </w:rPr>
        <w:t>.</w:t>
      </w:r>
      <w:r>
        <w:rPr>
          <w:color w:val="auto"/>
          <w:szCs w:val="21"/>
          <w:highlight w:val="none"/>
        </w:rPr>
        <w:t>每张表格只填写一个项目，并标明序号。</w:t>
      </w:r>
    </w:p>
    <w:p>
      <w:pPr>
        <w:ind w:left="588" w:leftChars="200" w:hanging="168" w:hangingChars="80"/>
        <w:rPr>
          <w:color w:val="auto"/>
          <w:highlight w:val="none"/>
        </w:rPr>
      </w:pPr>
      <w:r>
        <w:rPr>
          <w:rFonts w:hint="eastAsia"/>
          <w:color w:val="auto"/>
          <w:highlight w:val="none"/>
        </w:rPr>
        <w:t>2.</w:t>
      </w:r>
      <w:r>
        <w:rPr>
          <w:rFonts w:hint="eastAsia"/>
          <w:color w:val="auto"/>
          <w:highlight w:val="none"/>
          <w:lang w:val="en-US" w:eastAsia="zh-CN"/>
        </w:rPr>
        <w:t>申请人</w:t>
      </w:r>
      <w:r>
        <w:rPr>
          <w:rFonts w:hint="eastAsia" w:ascii="宋体" w:hAnsi="宋体"/>
          <w:color w:val="auto"/>
          <w:szCs w:val="21"/>
          <w:highlight w:val="none"/>
        </w:rPr>
        <w:t>应满足</w:t>
      </w:r>
      <w:r>
        <w:rPr>
          <w:rFonts w:hint="eastAsia" w:ascii="宋体" w:hAnsi="宋体"/>
          <w:color w:val="auto"/>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color w:val="auto"/>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附录2要求</w:t>
      </w:r>
      <w:r>
        <w:rPr>
          <w:rFonts w:ascii="宋体" w:hAnsi="宋体"/>
          <w:color w:val="auto"/>
          <w:szCs w:val="21"/>
          <w:highlight w:val="none"/>
        </w:rPr>
        <w:t>。</w:t>
      </w:r>
    </w:p>
    <w:p>
      <w:pPr>
        <w:ind w:left="588" w:leftChars="200" w:hanging="168" w:hangingChars="80"/>
        <w:rPr>
          <w:color w:val="auto"/>
          <w:szCs w:val="21"/>
          <w:highlight w:val="none"/>
        </w:rPr>
      </w:pPr>
      <w:r>
        <w:rPr>
          <w:rFonts w:hint="eastAsia"/>
          <w:color w:val="auto"/>
          <w:szCs w:val="21"/>
          <w:highlight w:val="none"/>
        </w:rPr>
        <w:t>3.</w:t>
      </w:r>
      <w:r>
        <w:rPr>
          <w:rFonts w:hint="eastAsia"/>
          <w:color w:val="auto"/>
          <w:highlight w:val="none"/>
          <w:lang w:val="en-US" w:eastAsia="zh-CN"/>
        </w:rPr>
        <w:t>申请人</w:t>
      </w:r>
      <w:r>
        <w:rPr>
          <w:color w:val="auto"/>
          <w:highlight w:val="none"/>
        </w:rPr>
        <w:t>应根据</w:t>
      </w:r>
      <w:r>
        <w:rPr>
          <w:rFonts w:hint="eastAsia" w:ascii="宋体" w:hAnsi="宋体"/>
          <w:color w:val="auto"/>
          <w:highlight w:val="none"/>
          <w:lang w:val="en-US" w:eastAsia="zh-CN"/>
        </w:rPr>
        <w:t>比选</w:t>
      </w:r>
      <w:r>
        <w:rPr>
          <w:rFonts w:hint="eastAsia" w:ascii="宋体" w:hAnsi="宋体"/>
          <w:color w:val="auto"/>
          <w:highlight w:val="none"/>
        </w:rPr>
        <w:t>文件</w:t>
      </w:r>
      <w:r>
        <w:rPr>
          <w:color w:val="auto"/>
          <w:highlight w:val="none"/>
        </w:rPr>
        <w:t>第二章</w:t>
      </w:r>
      <w:r>
        <w:rPr>
          <w:rFonts w:hint="eastAsia"/>
          <w:color w:val="auto"/>
          <w:highlight w:val="none"/>
        </w:rPr>
        <w:t>“</w:t>
      </w:r>
      <w:r>
        <w:rPr>
          <w:rFonts w:hint="eastAsia"/>
          <w:color w:val="auto"/>
          <w:highlight w:val="none"/>
          <w:lang w:val="en-US" w:eastAsia="zh-CN"/>
        </w:rPr>
        <w:t>申请人</w:t>
      </w:r>
      <w:r>
        <w:rPr>
          <w:color w:val="auto"/>
          <w:highlight w:val="none"/>
        </w:rPr>
        <w:t>须知</w:t>
      </w:r>
      <w:r>
        <w:rPr>
          <w:rFonts w:hint="eastAsia"/>
          <w:color w:val="auto"/>
          <w:highlight w:val="none"/>
        </w:rPr>
        <w:t>”第3.5.3项</w:t>
      </w:r>
      <w:r>
        <w:rPr>
          <w:color w:val="auto"/>
          <w:highlight w:val="none"/>
        </w:rPr>
        <w:t>要求在本表后附相关证明材料。</w:t>
      </w:r>
    </w:p>
    <w:p>
      <w:pPr>
        <w:ind w:left="588" w:leftChars="200" w:hanging="168" w:hangingChars="80"/>
        <w:rPr>
          <w:color w:val="auto"/>
          <w:szCs w:val="21"/>
          <w:highlight w:val="none"/>
        </w:rPr>
      </w:pPr>
      <w:r>
        <w:rPr>
          <w:rFonts w:hint="eastAsia"/>
          <w:color w:val="auto"/>
          <w:szCs w:val="21"/>
          <w:highlight w:val="none"/>
        </w:rPr>
        <w:t>4.</w:t>
      </w:r>
      <w:r>
        <w:rPr>
          <w:color w:val="auto"/>
          <w:szCs w:val="21"/>
          <w:highlight w:val="none"/>
        </w:rPr>
        <w:t>如近年来，</w:t>
      </w:r>
      <w:r>
        <w:rPr>
          <w:rFonts w:hint="eastAsia"/>
          <w:color w:val="auto"/>
          <w:highlight w:val="none"/>
          <w:lang w:val="en-US" w:eastAsia="zh-CN"/>
        </w:rPr>
        <w:t>申请人</w:t>
      </w:r>
      <w:r>
        <w:rPr>
          <w:color w:val="auto"/>
          <w:szCs w:val="21"/>
          <w:highlight w:val="none"/>
        </w:rPr>
        <w:t>法人机构发生合法变更或重组或法人名称变更时，应提供相关部门的合法批件或其他相关证明材料来证明其所附业绩的继承性。</w:t>
      </w:r>
    </w:p>
    <w:bookmarkEnd w:id="468"/>
    <w:bookmarkEnd w:id="469"/>
    <w:bookmarkEnd w:id="470"/>
    <w:bookmarkEnd w:id="471"/>
    <w:bookmarkEnd w:id="472"/>
    <w:bookmarkEnd w:id="473"/>
    <w:bookmarkEnd w:id="474"/>
    <w:p>
      <w:pPr>
        <w:spacing w:line="440" w:lineRule="exact"/>
        <w:rPr>
          <w:rFonts w:ascii="宋体" w:hAnsi="宋体" w:cs="宋体"/>
          <w:bCs/>
          <w:color w:val="auto"/>
          <w:kern w:val="0"/>
          <w:szCs w:val="21"/>
          <w:highlight w:val="none"/>
        </w:rPr>
      </w:pP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cs="宋体"/>
          <w:b/>
          <w:bCs/>
          <w:color w:val="auto"/>
          <w:kern w:val="0"/>
          <w:sz w:val="32"/>
          <w:szCs w:val="32"/>
          <w:highlight w:val="none"/>
        </w:rPr>
      </w:pPr>
      <w:r>
        <w:rPr>
          <w:rFonts w:cs="Arial"/>
          <w:snapToGrid w:val="0"/>
          <w:color w:val="auto"/>
          <w:sz w:val="18"/>
          <w:szCs w:val="18"/>
          <w:highlight w:val="none"/>
        </w:rPr>
        <w:br w:type="page"/>
      </w:r>
      <w:bookmarkStart w:id="476" w:name="_Toc18018"/>
      <w:bookmarkStart w:id="477" w:name="_Toc6360"/>
      <w:bookmarkStart w:id="478" w:name="_Toc53774216"/>
      <w:bookmarkStart w:id="479" w:name="_Toc11634"/>
      <w:bookmarkStart w:id="480" w:name="_Toc20852"/>
      <w:bookmarkStart w:id="481" w:name="_Toc19681"/>
      <w:bookmarkStart w:id="482" w:name="_Toc16499"/>
      <w:bookmarkStart w:id="483" w:name="_Toc97106852"/>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四</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申请人信誉情况表</w:t>
      </w:r>
      <w:bookmarkEnd w:id="476"/>
      <w:bookmarkEnd w:id="477"/>
      <w:bookmarkEnd w:id="478"/>
      <w:bookmarkEnd w:id="479"/>
      <w:bookmarkEnd w:id="480"/>
      <w:bookmarkEnd w:id="481"/>
      <w:bookmarkEnd w:id="482"/>
      <w:bookmarkEnd w:id="483"/>
    </w:p>
    <w:tbl>
      <w:tblPr>
        <w:tblStyle w:val="30"/>
        <w:tblW w:w="90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86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5862"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w:t>
            </w:r>
          </w:p>
        </w:tc>
        <w:tc>
          <w:tcPr>
            <w:tcW w:w="236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是否正处于财务被接管、冻结、破产的状态</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是否被省级及以上交通运输主管部门取消项目所在地的投标资格且处于有效期内</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是否被责令停业，暂扣或吊销执照，或吊销资质证书</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是否进入清算程序，或被宣告破产，或其他丧失履约能力的情形</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具有在海南省住房和城乡建设厅备案的《招标代理机构诚信档案手册》；（提供备案手册复印件加盖单位章）</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是否在“信用中国”网站（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Cs w:val="24"/>
                <w:highlight w:val="none"/>
              </w:rPr>
              <w:t>http://www.creditchina.gov.cn/</w:t>
            </w:r>
            <w:r>
              <w:rPr>
                <w:rFonts w:hint="eastAsia" w:ascii="宋体" w:hAnsi="宋体" w:eastAsia="宋体"/>
                <w:color w:val="auto"/>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重大税收违法失信主体</w:t>
            </w:r>
            <w:r>
              <w:rPr>
                <w:rFonts w:hint="eastAsia" w:ascii="宋体" w:hAnsi="宋体" w:cs="宋体"/>
                <w:snapToGrid w:val="0"/>
                <w:color w:val="auto"/>
                <w:kern w:val="0"/>
                <w:sz w:val="24"/>
                <w:szCs w:val="24"/>
                <w:highlight w:val="none"/>
              </w:rPr>
              <w:t>”</w:t>
            </w:r>
            <w:r>
              <w:rPr>
                <w:rFonts w:hint="eastAsia" w:ascii="宋体" w:hAnsi="宋体" w:cs="宋体"/>
                <w:sz w:val="24"/>
                <w:highlight w:val="none"/>
              </w:rPr>
              <w:t>和中国政府采购网（www.ccgp.gov.cn）的“政府采购严重违法失信行为记录名单”以及中国执行信息公开网（http://zxgk.court.gov.cn/shixin/） “失信被执行人”</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提供承诺书原件）</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是否在国家企业信用信息公示系统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r>
              <w:rPr>
                <w:rFonts w:hint="eastAsia" w:ascii="宋体" w:hAnsi="宋体" w:cs="宋体"/>
                <w:color w:val="auto"/>
                <w:sz w:val="24"/>
                <w:highlight w:val="none"/>
              </w:rPr>
              <w:t>（提供承诺书原件）。（独立企业法人适用）</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 xml:space="preserve">2019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olor w:val="auto"/>
                <w:sz w:val="24"/>
                <w:szCs w:val="24"/>
                <w:highlight w:val="none"/>
                <w:lang w:eastAsia="zh-CN"/>
              </w:rPr>
              <w:t>（</w:t>
            </w:r>
            <w:r>
              <w:rPr>
                <w:rFonts w:hint="eastAsia" w:ascii="宋体" w:hAnsi="宋体" w:cs="宋体"/>
                <w:color w:val="auto"/>
                <w:sz w:val="24"/>
                <w:highlight w:val="none"/>
              </w:rPr>
              <w:t>提供承诺书原件</w:t>
            </w:r>
            <w:r>
              <w:rPr>
                <w:rFonts w:hint="eastAsia" w:ascii="宋体" w:hAnsi="宋体"/>
                <w:color w:val="auto"/>
                <w:sz w:val="24"/>
                <w:szCs w:val="24"/>
                <w:highlight w:val="none"/>
                <w:lang w:eastAsia="zh-CN"/>
              </w:rPr>
              <w:t>）</w:t>
            </w:r>
          </w:p>
        </w:tc>
        <w:tc>
          <w:tcPr>
            <w:tcW w:w="2367" w:type="dxa"/>
          </w:tcPr>
          <w:p>
            <w:pPr>
              <w:rPr>
                <w:rFonts w:ascii="宋体" w:hAnsi="宋体"/>
                <w:color w:val="auto"/>
                <w:sz w:val="24"/>
                <w:szCs w:val="24"/>
                <w:highlight w:val="none"/>
              </w:rPr>
            </w:pPr>
          </w:p>
        </w:tc>
      </w:tr>
    </w:tbl>
    <w:p>
      <w:pPr>
        <w:ind w:firstLine="360" w:firstLineChars="200"/>
        <w:rPr>
          <w:rFonts w:ascii="宋体" w:hAnsi="宋体"/>
          <w:color w:val="auto"/>
          <w:szCs w:val="21"/>
          <w:highlight w:val="none"/>
        </w:rPr>
      </w:pPr>
      <w:r>
        <w:rPr>
          <w:rFonts w:cs="Arial"/>
          <w:snapToGrid w:val="0"/>
          <w:color w:val="auto"/>
          <w:sz w:val="18"/>
          <w:szCs w:val="18"/>
          <w:highlight w:val="none"/>
        </w:rPr>
        <w:t>注：</w:t>
      </w:r>
      <w:r>
        <w:rPr>
          <w:rFonts w:hint="eastAsia"/>
          <w:color w:val="auto"/>
          <w:szCs w:val="21"/>
          <w:highlight w:val="none"/>
        </w:rPr>
        <w:t>1.</w:t>
      </w:r>
      <w:r>
        <w:rPr>
          <w:rFonts w:hint="eastAsia" w:ascii="宋体" w:hAnsi="宋体"/>
          <w:color w:val="auto"/>
          <w:szCs w:val="21"/>
          <w:highlight w:val="none"/>
          <w:lang w:val="en-US" w:eastAsia="zh-CN"/>
        </w:rPr>
        <w:t>申请人</w:t>
      </w:r>
      <w:r>
        <w:rPr>
          <w:rFonts w:hint="eastAsia" w:ascii="宋体" w:hAnsi="宋体"/>
          <w:color w:val="auto"/>
          <w:szCs w:val="21"/>
          <w:highlight w:val="none"/>
        </w:rPr>
        <w:t>应按照</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ascii="宋体" w:hAnsi="宋体"/>
          <w:color w:val="auto"/>
          <w:szCs w:val="21"/>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w:t>
      </w:r>
      <w:r>
        <w:rPr>
          <w:rFonts w:hint="eastAsia" w:ascii="宋体" w:hAnsi="宋体"/>
          <w:color w:val="auto"/>
          <w:szCs w:val="21"/>
          <w:highlight w:val="none"/>
          <w:lang w:val="en-US" w:eastAsia="zh-CN"/>
        </w:rPr>
        <w:t>3</w:t>
      </w:r>
      <w:r>
        <w:rPr>
          <w:rFonts w:ascii="宋体" w:hAnsi="宋体"/>
          <w:color w:val="auto"/>
          <w:szCs w:val="21"/>
          <w:highlight w:val="none"/>
        </w:rPr>
        <w:t>和“</w:t>
      </w:r>
      <w:r>
        <w:rPr>
          <w:rFonts w:hint="eastAsia" w:ascii="宋体" w:hAnsi="宋体"/>
          <w:color w:val="auto"/>
          <w:szCs w:val="21"/>
          <w:highlight w:val="none"/>
          <w:lang w:val="en-US" w:eastAsia="zh-CN"/>
        </w:rPr>
        <w:t>申请人</w:t>
      </w:r>
      <w:r>
        <w:rPr>
          <w:rFonts w:ascii="宋体" w:hAnsi="宋体"/>
          <w:color w:val="auto"/>
          <w:szCs w:val="21"/>
          <w:highlight w:val="none"/>
        </w:rPr>
        <w:t>须知”</w:t>
      </w:r>
      <w:r>
        <w:rPr>
          <w:rFonts w:hint="eastAsia" w:ascii="宋体" w:hAnsi="宋体"/>
          <w:color w:val="auto"/>
          <w:szCs w:val="21"/>
          <w:highlight w:val="none"/>
        </w:rPr>
        <w:t>正文第1</w:t>
      </w:r>
      <w:r>
        <w:rPr>
          <w:rFonts w:ascii="宋体" w:hAnsi="宋体"/>
          <w:color w:val="auto"/>
          <w:szCs w:val="21"/>
          <w:highlight w:val="none"/>
        </w:rPr>
        <w:t>.4.4</w:t>
      </w:r>
      <w:r>
        <w:rPr>
          <w:rFonts w:hint="eastAsia" w:ascii="宋体" w:hAnsi="宋体"/>
          <w:color w:val="auto"/>
          <w:szCs w:val="21"/>
          <w:highlight w:val="none"/>
        </w:rPr>
        <w:t>项</w:t>
      </w:r>
      <w:r>
        <w:rPr>
          <w:rFonts w:ascii="宋体" w:hAnsi="宋体"/>
          <w:color w:val="auto"/>
          <w:szCs w:val="21"/>
          <w:highlight w:val="none"/>
        </w:rPr>
        <w:t>规定，逐条说明</w:t>
      </w:r>
      <w:r>
        <w:rPr>
          <w:rFonts w:hint="eastAsia" w:ascii="宋体" w:hAnsi="宋体"/>
          <w:color w:val="auto"/>
          <w:szCs w:val="21"/>
          <w:highlight w:val="none"/>
        </w:rPr>
        <w:t>其信誉</w:t>
      </w:r>
      <w:r>
        <w:rPr>
          <w:rFonts w:ascii="宋体" w:hAnsi="宋体"/>
          <w:color w:val="auto"/>
          <w:szCs w:val="21"/>
          <w:highlight w:val="none"/>
        </w:rPr>
        <w:t>情况。</w:t>
      </w:r>
    </w:p>
    <w:p>
      <w:pPr>
        <w:ind w:left="525" w:hanging="525" w:hangingChars="250"/>
        <w:rPr>
          <w:rFonts w:ascii="宋体" w:hAnsi="宋体"/>
          <w:color w:val="auto"/>
          <w:highlight w:val="none"/>
        </w:rPr>
      </w:pPr>
      <w:r>
        <w:rPr>
          <w:rFonts w:hint="eastAsia" w:ascii="宋体" w:hAnsi="宋体"/>
          <w:color w:val="auto"/>
          <w:szCs w:val="21"/>
          <w:highlight w:val="none"/>
        </w:rPr>
        <w:t>2.</w:t>
      </w:r>
      <w:bookmarkStart w:id="484" w:name="_Hlk493477915"/>
      <w:r>
        <w:rPr>
          <w:rFonts w:hint="eastAsia" w:ascii="宋体" w:hAnsi="宋体"/>
          <w:color w:val="auto"/>
          <w:szCs w:val="21"/>
          <w:highlight w:val="none"/>
          <w:lang w:val="en-US" w:eastAsia="zh-CN"/>
        </w:rPr>
        <w:t>申请人</w:t>
      </w:r>
      <w:r>
        <w:rPr>
          <w:rFonts w:ascii="宋体" w:hAnsi="宋体"/>
          <w:color w:val="auto"/>
          <w:highlight w:val="none"/>
        </w:rPr>
        <w:t>应根据</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ascii="宋体" w:hAnsi="宋体"/>
          <w:color w:val="auto"/>
          <w:highlight w:val="none"/>
        </w:rPr>
        <w:t>第二章</w:t>
      </w:r>
      <w:r>
        <w:rPr>
          <w:rFonts w:hint="eastAsia" w:ascii="宋体" w:hAnsi="宋体"/>
          <w:color w:val="auto"/>
          <w:highlight w:val="none"/>
        </w:rPr>
        <w:t>“</w:t>
      </w:r>
      <w:r>
        <w:rPr>
          <w:rFonts w:hint="eastAsia" w:ascii="宋体" w:hAnsi="宋体"/>
          <w:color w:val="auto"/>
          <w:szCs w:val="21"/>
          <w:highlight w:val="none"/>
          <w:lang w:val="en-US" w:eastAsia="zh-CN"/>
        </w:rPr>
        <w:t>申请人</w:t>
      </w:r>
      <w:r>
        <w:rPr>
          <w:rFonts w:ascii="宋体" w:hAnsi="宋体"/>
          <w:color w:val="auto"/>
          <w:highlight w:val="none"/>
        </w:rPr>
        <w:t>须知</w:t>
      </w:r>
      <w:r>
        <w:rPr>
          <w:rFonts w:hint="eastAsia" w:ascii="宋体" w:hAnsi="宋体"/>
          <w:color w:val="auto"/>
          <w:highlight w:val="none"/>
        </w:rPr>
        <w:t>”</w:t>
      </w:r>
      <w:r>
        <w:rPr>
          <w:rFonts w:ascii="宋体" w:hAnsi="宋体"/>
          <w:color w:val="auto"/>
          <w:szCs w:val="21"/>
          <w:highlight w:val="none"/>
        </w:rPr>
        <w:t>前附表</w:t>
      </w:r>
      <w:r>
        <w:rPr>
          <w:rFonts w:hint="eastAsia" w:ascii="宋体" w:hAnsi="宋体"/>
          <w:color w:val="auto"/>
          <w:szCs w:val="21"/>
          <w:highlight w:val="none"/>
        </w:rPr>
        <w:t>第3.5.4项的</w:t>
      </w:r>
      <w:r>
        <w:rPr>
          <w:rFonts w:ascii="宋体" w:hAnsi="宋体"/>
          <w:color w:val="auto"/>
          <w:highlight w:val="none"/>
        </w:rPr>
        <w:t>要求在本表后附相关证明材料。</w:t>
      </w:r>
      <w:bookmarkEnd w:id="484"/>
    </w:p>
    <w:p>
      <w:r>
        <w:br w:type="page"/>
      </w:r>
    </w:p>
    <w:p>
      <w:pPr>
        <w:spacing w:line="360" w:lineRule="auto"/>
        <w:jc w:val="center"/>
        <w:rPr>
          <w:rFonts w:hint="eastAsia"/>
          <w:szCs w:val="21"/>
          <w:highlight w:val="none"/>
        </w:rPr>
      </w:pPr>
    </w:p>
    <w:p>
      <w:pPr>
        <w:jc w:val="center"/>
        <w:rPr>
          <w:rFonts w:hint="eastAsia"/>
          <w:b/>
          <w:bCs/>
          <w:sz w:val="36"/>
          <w:szCs w:val="36"/>
          <w:highlight w:val="none"/>
        </w:rPr>
      </w:pPr>
      <w:r>
        <w:rPr>
          <w:rFonts w:hint="eastAsia"/>
          <w:b/>
          <w:bCs/>
          <w:sz w:val="36"/>
          <w:szCs w:val="36"/>
          <w:highlight w:val="none"/>
        </w:rPr>
        <w:t>无失信行为承诺书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我方在此承诺，近三年</w:t>
      </w:r>
      <w:r>
        <w:rPr>
          <w:rFonts w:hint="eastAsia"/>
          <w:sz w:val="24"/>
          <w:highlight w:val="none"/>
        </w:rPr>
        <w:t>（</w:t>
      </w:r>
      <w:r>
        <w:rPr>
          <w:sz w:val="24"/>
          <w:highlight w:val="none"/>
        </w:rPr>
        <w:t>20</w:t>
      </w:r>
      <w:r>
        <w:rPr>
          <w:rFonts w:hint="eastAsia"/>
          <w:sz w:val="24"/>
          <w:highlight w:val="none"/>
          <w:lang w:val="en-US" w:eastAsia="zh-CN"/>
        </w:rPr>
        <w:t>20</w:t>
      </w:r>
      <w:r>
        <w:rPr>
          <w:rFonts w:hint="eastAsia"/>
          <w:sz w:val="24"/>
          <w:highlight w:val="none"/>
        </w:rPr>
        <w:t>年</w:t>
      </w:r>
      <w:r>
        <w:rPr>
          <w:sz w:val="24"/>
          <w:highlight w:val="none"/>
        </w:rPr>
        <w:t>1</w:t>
      </w:r>
      <w:r>
        <w:rPr>
          <w:rFonts w:hint="eastAsia"/>
          <w:sz w:val="24"/>
          <w:highlight w:val="none"/>
        </w:rPr>
        <w:t>月</w:t>
      </w:r>
      <w:r>
        <w:rPr>
          <w:sz w:val="24"/>
          <w:highlight w:val="none"/>
        </w:rPr>
        <w:t>1</w:t>
      </w:r>
      <w:r>
        <w:rPr>
          <w:rFonts w:hint="eastAsia"/>
          <w:sz w:val="24"/>
          <w:highlight w:val="none"/>
        </w:rPr>
        <w:t>日至递交</w:t>
      </w:r>
      <w:r>
        <w:rPr>
          <w:rFonts w:hint="eastAsia"/>
          <w:sz w:val="24"/>
          <w:highlight w:val="none"/>
          <w:lang w:eastAsia="zh-CN"/>
        </w:rPr>
        <w:t>申请文件</w:t>
      </w:r>
      <w:r>
        <w:rPr>
          <w:rFonts w:hint="eastAsia"/>
          <w:sz w:val="24"/>
          <w:highlight w:val="none"/>
        </w:rPr>
        <w:t>截止时间止）来，</w:t>
      </w:r>
      <w:r>
        <w:rPr>
          <w:rFonts w:hint="eastAsia" w:ascii="宋体" w:hAnsi="宋体" w:cs="宋体"/>
          <w:sz w:val="24"/>
          <w:highlight w:val="none"/>
        </w:rPr>
        <w:t>我单位</w:t>
      </w:r>
      <w:permStart w:id="0"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0"/>
      <w:r>
        <w:rPr>
          <w:rFonts w:hint="eastAsia" w:ascii="宋体" w:hAnsi="宋体" w:cs="宋体"/>
          <w:sz w:val="24"/>
          <w:highlight w:val="none"/>
        </w:rPr>
        <w:t>（企业名称及统一信用社会信用代码）不存在</w:t>
      </w:r>
      <w:r>
        <w:rPr>
          <w:rFonts w:hint="eastAsia" w:ascii="宋体" w:hAnsi="宋体"/>
          <w:sz w:val="24"/>
          <w:highlight w:val="none"/>
        </w:rPr>
        <w:t>被省级及以上交通运输主管部门取消</w:t>
      </w:r>
      <w:r>
        <w:rPr>
          <w:rFonts w:hint="eastAsia" w:ascii="宋体" w:hAnsi="宋体"/>
          <w:sz w:val="24"/>
          <w:highlight w:val="none"/>
          <w:lang w:eastAsia="zh-CN"/>
        </w:rPr>
        <w:t>比选采购</w:t>
      </w:r>
      <w:r>
        <w:rPr>
          <w:rFonts w:hint="eastAsia" w:ascii="宋体" w:hAnsi="宋体"/>
          <w:sz w:val="24"/>
          <w:highlight w:val="none"/>
        </w:rPr>
        <w:t>项目所在地的</w:t>
      </w:r>
      <w:r>
        <w:rPr>
          <w:rFonts w:hint="eastAsia" w:ascii="宋体" w:hAnsi="宋体"/>
          <w:sz w:val="24"/>
          <w:highlight w:val="none"/>
          <w:lang w:val="en-US" w:eastAsia="zh-CN"/>
        </w:rPr>
        <w:t>投标</w:t>
      </w:r>
      <w:r>
        <w:rPr>
          <w:rFonts w:hint="eastAsia" w:ascii="宋体" w:hAnsi="宋体"/>
          <w:sz w:val="24"/>
          <w:highlight w:val="none"/>
        </w:rPr>
        <w:t>资格且处于有效期内；不存在被责令停业，暂扣或吊销执照，或吊销资质证书；不存在进入清算程序，或被宣告破产，或其他丧失履约能力的情形</w:t>
      </w:r>
      <w:r>
        <w:rPr>
          <w:rFonts w:hint="eastAsia" w:ascii="宋体" w:hAnsi="宋体" w:cs="宋体"/>
          <w:sz w:val="24"/>
          <w:highlight w:val="none"/>
        </w:rPr>
        <w:t>。</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b/>
          <w:bCs/>
          <w:sz w:val="36"/>
          <w:szCs w:val="36"/>
          <w:highlight w:val="none"/>
        </w:rPr>
      </w:pPr>
      <w:r>
        <w:rPr>
          <w:rFonts w:hint="eastAsia"/>
          <w:b/>
          <w:bCs/>
          <w:sz w:val="36"/>
          <w:szCs w:val="36"/>
          <w:highlight w:val="none"/>
        </w:rPr>
        <w:t>未被列入失信行为记录名单承诺书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1"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1"/>
      <w:r>
        <w:rPr>
          <w:rFonts w:hint="eastAsia" w:ascii="宋体" w:hAnsi="宋体" w:cs="宋体"/>
          <w:sz w:val="24"/>
          <w:highlight w:val="none"/>
        </w:rPr>
        <w:t>（企业名称及统一信用社会信用代码）、法定代表人</w:t>
      </w:r>
      <w:r>
        <w:rPr>
          <w:rFonts w:hint="eastAsia" w:ascii="宋体" w:hAnsi="宋体" w:cs="宋体"/>
          <w:sz w:val="24"/>
          <w:highlight w:val="none"/>
          <w:u w:val="single"/>
        </w:rPr>
        <w:t xml:space="preserve"> </w:t>
      </w:r>
      <w:permStart w:id="2"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2"/>
      <w:r>
        <w:rPr>
          <w:rFonts w:hint="eastAsia" w:ascii="宋体" w:hAnsi="宋体" w:cs="宋体"/>
          <w:sz w:val="24"/>
          <w:highlight w:val="none"/>
        </w:rPr>
        <w:t>(姓名)（职务）</w:t>
      </w:r>
      <w:permStart w:id="3" w:edGrp="everyone"/>
      <w:r>
        <w:rPr>
          <w:rFonts w:hint="eastAsia" w:ascii="宋体" w:hAnsi="宋体" w:cs="宋体"/>
          <w:sz w:val="24"/>
          <w:highlight w:val="none"/>
          <w:u w:val="single"/>
        </w:rPr>
        <w:t xml:space="preserve">           </w:t>
      </w:r>
      <w:permEnd w:id="3"/>
      <w:r>
        <w:rPr>
          <w:rFonts w:hint="eastAsia" w:ascii="宋体" w:hAnsi="宋体" w:cs="宋体"/>
          <w:sz w:val="24"/>
          <w:highlight w:val="none"/>
        </w:rPr>
        <w:t>（身份证号码）、拟委任的项目负责人</w:t>
      </w:r>
      <w:permStart w:id="4"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4"/>
      <w:r>
        <w:rPr>
          <w:rFonts w:hint="eastAsia" w:ascii="宋体" w:hAnsi="宋体" w:cs="宋体"/>
          <w:sz w:val="24"/>
          <w:highlight w:val="none"/>
        </w:rPr>
        <w:t>(姓名)（职务）</w:t>
      </w:r>
      <w:permStart w:id="5" w:edGrp="everyone"/>
      <w:r>
        <w:rPr>
          <w:rFonts w:hint="eastAsia" w:ascii="宋体" w:hAnsi="宋体" w:cs="宋体"/>
          <w:sz w:val="24"/>
          <w:highlight w:val="none"/>
          <w:u w:val="single"/>
        </w:rPr>
        <w:t xml:space="preserve">           </w:t>
      </w:r>
      <w:permEnd w:id="5"/>
      <w:r>
        <w:rPr>
          <w:rFonts w:hint="eastAsia" w:ascii="宋体" w:hAnsi="宋体" w:cs="宋体"/>
          <w:sz w:val="24"/>
          <w:highlight w:val="none"/>
        </w:rPr>
        <w:t>（身份证号码），遵守法律法规规定，</w:t>
      </w:r>
      <w:r>
        <w:rPr>
          <w:rFonts w:hint="eastAsia" w:ascii="宋体" w:hAnsi="宋体"/>
          <w:sz w:val="24"/>
          <w:highlight w:val="none"/>
        </w:rPr>
        <w:t>未被列入“信用中国”网站（www.creditchina.</w:t>
      </w:r>
      <w:r>
        <w:rPr>
          <w:rFonts w:hint="eastAsia" w:ascii="宋体" w:hAnsi="宋体" w:cs="宋体"/>
          <w:sz w:val="24"/>
          <w:szCs w:val="28"/>
          <w:highlight w:val="none"/>
        </w:rPr>
        <w:t>gov</w:t>
      </w:r>
      <w:r>
        <w:rPr>
          <w:rFonts w:hint="eastAsia" w:ascii="宋体" w:hAnsi="宋体"/>
          <w:sz w:val="24"/>
          <w:highlight w:val="none"/>
        </w:rPr>
        <w:t>.cn）“重大税收违法失信主体”、未被列入</w:t>
      </w:r>
      <w:r>
        <w:rPr>
          <w:rFonts w:hint="eastAsia" w:ascii="宋体" w:hAnsi="宋体" w:cs="宋体"/>
          <w:sz w:val="24"/>
          <w:highlight w:val="none"/>
        </w:rPr>
        <w:t>中国政府采购网（www.ccgp.gov.cn）的“政府采购严重违法失信行为记录名单”</w:t>
      </w:r>
      <w:r>
        <w:rPr>
          <w:rFonts w:hint="eastAsia" w:ascii="宋体" w:hAnsi="宋体"/>
          <w:sz w:val="24"/>
          <w:highlight w:val="none"/>
        </w:rPr>
        <w:t>、未被列入“中国执行信息公开网”网站（</w:t>
      </w:r>
      <w:r>
        <w:rPr>
          <w:rFonts w:ascii="宋体" w:hAnsi="宋体"/>
          <w:sz w:val="24"/>
          <w:highlight w:val="none"/>
        </w:rPr>
        <w:t>http://zxgk.court.gov.cn/</w:t>
      </w:r>
      <w:r>
        <w:rPr>
          <w:rFonts w:hint="eastAsia" w:ascii="宋体" w:hAnsi="宋体"/>
          <w:sz w:val="24"/>
          <w:highlight w:val="none"/>
        </w:rPr>
        <w:t>）“失信被执行人”、</w:t>
      </w:r>
      <w:r>
        <w:rPr>
          <w:rFonts w:hint="eastAsia"/>
          <w:sz w:val="24"/>
          <w:highlight w:val="none"/>
        </w:rPr>
        <w:t>未被列入全国企业信用信息公示系统（http://www.gsxt.gov.cn）“严重违法失信企业名单”</w:t>
      </w:r>
      <w:r>
        <w:rPr>
          <w:rFonts w:hint="eastAsia" w:ascii="宋体" w:hAnsi="宋体" w:cs="宋体"/>
          <w:sz w:val="24"/>
          <w:highlight w:val="none"/>
        </w:rPr>
        <w:t>，愿意接受社会各界监督。</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eastAsia="宋体"/>
          <w:sz w:val="36"/>
          <w:szCs w:val="36"/>
          <w:highlight w:val="none"/>
          <w:lang w:val="en-US" w:eastAsia="zh-CN"/>
        </w:rPr>
      </w:pPr>
      <w:r>
        <w:rPr>
          <w:rFonts w:hint="eastAsia"/>
          <w:b/>
          <w:bCs/>
          <w:sz w:val="36"/>
          <w:szCs w:val="36"/>
          <w:highlight w:val="none"/>
        </w:rPr>
        <w:t>无行贿犯罪行为承诺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279" w:leftChars="133" w:firstLine="480" w:firstLineChars="200"/>
        <w:jc w:val="left"/>
        <w:rPr>
          <w:rFonts w:hint="eastAsia" w:ascii="宋体" w:hAnsi="宋体" w:cs="宋体"/>
          <w:sz w:val="24"/>
          <w:highlight w:val="none"/>
        </w:rPr>
      </w:pPr>
      <w:r>
        <w:rPr>
          <w:rFonts w:hint="eastAsia" w:ascii="宋体" w:hAnsi="宋体" w:cs="宋体"/>
          <w:sz w:val="24"/>
          <w:highlight w:val="none"/>
        </w:rPr>
        <w:t>我方在此承诺，截止本采购项目</w:t>
      </w:r>
      <w:r>
        <w:rPr>
          <w:rFonts w:hint="eastAsia" w:ascii="宋体" w:hAnsi="宋体"/>
          <w:sz w:val="24"/>
          <w:highlight w:val="none"/>
        </w:rPr>
        <w:t>递交</w:t>
      </w:r>
      <w:r>
        <w:rPr>
          <w:rFonts w:hint="eastAsia" w:ascii="宋体" w:hAnsi="宋体"/>
          <w:sz w:val="24"/>
          <w:highlight w:val="none"/>
          <w:lang w:eastAsia="zh-CN"/>
        </w:rPr>
        <w:t>申请文件</w:t>
      </w:r>
      <w:r>
        <w:rPr>
          <w:rFonts w:hint="eastAsia" w:ascii="宋体" w:hAnsi="宋体" w:cs="宋体"/>
          <w:sz w:val="24"/>
          <w:highlight w:val="none"/>
        </w:rPr>
        <w:t>截止时间，我单位</w:t>
      </w:r>
      <w:permStart w:id="6" w:edGrp="everyone"/>
      <w:r>
        <w:rPr>
          <w:rFonts w:hint="eastAsia" w:ascii="宋体" w:hAnsi="宋体" w:cs="宋体"/>
          <w:sz w:val="24"/>
          <w:highlight w:val="none"/>
          <w:u w:val="single"/>
        </w:rPr>
        <w:t xml:space="preserve">       </w:t>
      </w:r>
      <w:permEnd w:id="6"/>
      <w:r>
        <w:rPr>
          <w:rFonts w:hint="eastAsia" w:ascii="宋体" w:hAnsi="宋体" w:cs="宋体"/>
          <w:sz w:val="24"/>
          <w:highlight w:val="none"/>
        </w:rPr>
        <w:t>（企业名称及统一信用社会信用代码）、法定代表人</w:t>
      </w:r>
      <w:permStart w:id="7" w:edGrp="everyone"/>
      <w:r>
        <w:rPr>
          <w:rFonts w:hint="eastAsia" w:ascii="宋体" w:hAnsi="宋体" w:cs="宋体"/>
          <w:sz w:val="24"/>
          <w:highlight w:val="none"/>
          <w:u w:val="single"/>
        </w:rPr>
        <w:t xml:space="preserve">      </w:t>
      </w:r>
      <w:permEnd w:id="7"/>
      <w:r>
        <w:rPr>
          <w:rFonts w:hint="eastAsia" w:ascii="宋体" w:hAnsi="宋体" w:cs="宋体"/>
          <w:sz w:val="24"/>
          <w:highlight w:val="none"/>
        </w:rPr>
        <w:t>(姓名)（职务）</w:t>
      </w:r>
      <w:permStart w:id="8" w:edGrp="everyone"/>
      <w:r>
        <w:rPr>
          <w:rFonts w:hint="eastAsia" w:ascii="宋体" w:hAnsi="宋体" w:cs="宋体"/>
          <w:sz w:val="24"/>
          <w:highlight w:val="none"/>
          <w:u w:val="single"/>
        </w:rPr>
        <w:t xml:space="preserve">       </w:t>
      </w:r>
      <w:permEnd w:id="8"/>
      <w:r>
        <w:rPr>
          <w:rFonts w:hint="eastAsia" w:ascii="宋体" w:hAnsi="宋体" w:cs="宋体"/>
          <w:sz w:val="24"/>
          <w:highlight w:val="none"/>
          <w:u w:val="single"/>
        </w:rPr>
        <w:t xml:space="preserve">    </w:t>
      </w:r>
      <w:r>
        <w:rPr>
          <w:rFonts w:hint="eastAsia" w:ascii="宋体" w:hAnsi="宋体" w:cs="宋体"/>
          <w:sz w:val="24"/>
          <w:highlight w:val="none"/>
        </w:rPr>
        <w:t>（身份证号码）、拟委任的项目负责人</w:t>
      </w:r>
      <w:permStart w:id="9"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9"/>
      <w:r>
        <w:rPr>
          <w:rFonts w:hint="eastAsia" w:ascii="宋体" w:hAnsi="宋体" w:cs="宋体"/>
          <w:sz w:val="24"/>
          <w:highlight w:val="none"/>
        </w:rPr>
        <w:t>(姓名)（职务）</w:t>
      </w:r>
      <w:permStart w:id="10" w:edGrp="everyone"/>
      <w:r>
        <w:rPr>
          <w:rFonts w:hint="eastAsia" w:ascii="宋体" w:hAnsi="宋体" w:cs="宋体"/>
          <w:sz w:val="24"/>
          <w:highlight w:val="none"/>
          <w:u w:val="single"/>
        </w:rPr>
        <w:t xml:space="preserve">           </w:t>
      </w:r>
      <w:permEnd w:id="10"/>
      <w:r>
        <w:rPr>
          <w:rFonts w:hint="eastAsia" w:ascii="宋体" w:hAnsi="宋体" w:cs="宋体"/>
          <w:sz w:val="24"/>
          <w:highlight w:val="none"/>
        </w:rPr>
        <w:t>（身份证号码），在近三年内(</w:t>
      </w:r>
      <w:r>
        <w:rPr>
          <w:rFonts w:hint="eastAsia" w:ascii="宋体" w:hAnsi="宋体" w:cs="宋体"/>
          <w:sz w:val="24"/>
          <w:highlight w:val="none"/>
          <w:u w:val="single"/>
        </w:rPr>
        <w:t>2019</w:t>
      </w:r>
      <w:r>
        <w:rPr>
          <w:rFonts w:hint="eastAsia" w:ascii="宋体" w:hAnsi="宋体" w:cs="宋体"/>
          <w:sz w:val="24"/>
          <w:highlight w:val="none"/>
        </w:rPr>
        <w:t>年</w:t>
      </w:r>
      <w:r>
        <w:rPr>
          <w:rFonts w:hint="eastAsia" w:ascii="宋体" w:hAnsi="宋体" w:cs="宋体"/>
          <w:sz w:val="24"/>
          <w:highlight w:val="none"/>
          <w:u w:val="single"/>
        </w:rPr>
        <w:t>1</w:t>
      </w:r>
      <w:r>
        <w:rPr>
          <w:rFonts w:hint="eastAsia" w:ascii="宋体" w:hAnsi="宋体" w:cs="宋体"/>
          <w:sz w:val="24"/>
          <w:highlight w:val="none"/>
        </w:rPr>
        <w:t>月</w:t>
      </w:r>
      <w:r>
        <w:rPr>
          <w:rFonts w:hint="eastAsia" w:ascii="宋体" w:hAnsi="宋体" w:cs="宋体"/>
          <w:sz w:val="24"/>
          <w:highlight w:val="none"/>
          <w:u w:val="single"/>
        </w:rPr>
        <w:t>1</w:t>
      </w:r>
      <w:r>
        <w:rPr>
          <w:rFonts w:hint="eastAsia" w:ascii="宋体" w:hAnsi="宋体" w:cs="宋体"/>
          <w:sz w:val="24"/>
          <w:highlight w:val="none"/>
        </w:rPr>
        <w:t>日至</w:t>
      </w:r>
      <w:permStart w:id="11" w:edGrp="everyone"/>
      <w:r>
        <w:rPr>
          <w:rFonts w:hint="eastAsia" w:ascii="宋体" w:hAnsi="宋体" w:cs="宋体"/>
          <w:sz w:val="24"/>
          <w:highlight w:val="none"/>
          <w:u w:val="single"/>
        </w:rPr>
        <w:t xml:space="preserve">   </w:t>
      </w:r>
      <w:permEnd w:id="11"/>
      <w:r>
        <w:rPr>
          <w:rFonts w:hint="eastAsia" w:ascii="宋体" w:hAnsi="宋体" w:cs="宋体"/>
          <w:sz w:val="24"/>
          <w:highlight w:val="none"/>
        </w:rPr>
        <w:t>年</w:t>
      </w:r>
      <w:permStart w:id="12" w:edGrp="everyone"/>
      <w:r>
        <w:rPr>
          <w:rFonts w:hint="eastAsia" w:ascii="宋体" w:hAnsi="宋体" w:cs="宋体"/>
          <w:sz w:val="24"/>
          <w:highlight w:val="none"/>
          <w:u w:val="single"/>
        </w:rPr>
        <w:t xml:space="preserve">   </w:t>
      </w:r>
      <w:permEnd w:id="12"/>
      <w:r>
        <w:rPr>
          <w:rFonts w:hint="eastAsia" w:ascii="宋体" w:hAnsi="宋体" w:cs="宋体"/>
          <w:sz w:val="24"/>
          <w:highlight w:val="none"/>
        </w:rPr>
        <w:t>月</w:t>
      </w:r>
      <w:permStart w:id="13" w:edGrp="everyone"/>
      <w:r>
        <w:rPr>
          <w:rFonts w:hint="eastAsia" w:ascii="宋体" w:hAnsi="宋体" w:cs="宋体"/>
          <w:sz w:val="24"/>
          <w:highlight w:val="none"/>
          <w:u w:val="single"/>
        </w:rPr>
        <w:t xml:space="preserve">   </w:t>
      </w:r>
      <w:permEnd w:id="13"/>
      <w:r>
        <w:rPr>
          <w:rFonts w:hint="eastAsia" w:ascii="宋体" w:hAnsi="宋体" w:cs="宋体"/>
          <w:sz w:val="24"/>
          <w:highlight w:val="none"/>
        </w:rPr>
        <w:t>日(递交</w:t>
      </w:r>
      <w:r>
        <w:rPr>
          <w:rFonts w:hint="eastAsia" w:ascii="宋体" w:hAnsi="宋体" w:cs="宋体"/>
          <w:sz w:val="24"/>
          <w:highlight w:val="none"/>
          <w:lang w:eastAsia="zh-CN"/>
        </w:rPr>
        <w:t>申请文件</w:t>
      </w:r>
      <w:r>
        <w:rPr>
          <w:rFonts w:hint="eastAsia" w:ascii="宋体" w:hAnsi="宋体" w:cs="宋体"/>
          <w:sz w:val="24"/>
          <w:highlight w:val="none"/>
        </w:rPr>
        <w:t>截止时间)不曾有人民法院生效判决、裁定认定的行贿犯罪行为。</w:t>
      </w:r>
    </w:p>
    <w:p>
      <w:pPr>
        <w:spacing w:line="440" w:lineRule="atLeast"/>
        <w:ind w:left="279" w:leftChars="133"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eastAsia="宋体"/>
          <w:sz w:val="36"/>
          <w:szCs w:val="36"/>
          <w:highlight w:val="none"/>
          <w:lang w:val="en-US" w:eastAsia="zh-CN"/>
        </w:rPr>
      </w:pPr>
      <w:r>
        <w:rPr>
          <w:rFonts w:hint="eastAsia"/>
          <w:b/>
          <w:bCs/>
          <w:sz w:val="36"/>
          <w:szCs w:val="36"/>
          <w:highlight w:val="none"/>
        </w:rPr>
        <w:t>在全国公共资源交易平台（海南省）</w:t>
      </w:r>
      <w:r>
        <w:rPr>
          <w:rFonts w:hint="eastAsia"/>
          <w:b/>
          <w:bCs/>
          <w:sz w:val="36"/>
          <w:szCs w:val="36"/>
          <w:highlight w:val="none"/>
          <w:lang w:val="en-US" w:eastAsia="zh-CN"/>
        </w:rPr>
        <w:t>注册</w:t>
      </w:r>
      <w:r>
        <w:rPr>
          <w:rFonts w:hint="eastAsia"/>
          <w:b/>
          <w:bCs/>
          <w:sz w:val="36"/>
          <w:szCs w:val="36"/>
          <w:highlight w:val="none"/>
        </w:rPr>
        <w:t>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0" w:leftChars="0"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14" w:edGrp="everyone"/>
      <w:r>
        <w:rPr>
          <w:rFonts w:hint="eastAsia" w:ascii="宋体" w:hAnsi="宋体" w:cs="宋体"/>
          <w:sz w:val="24"/>
          <w:highlight w:val="none"/>
          <w:u w:val="single"/>
        </w:rPr>
        <w:t xml:space="preserve">       </w:t>
      </w:r>
      <w:permEnd w:id="14"/>
      <w:r>
        <w:rPr>
          <w:rFonts w:hint="eastAsia" w:ascii="宋体" w:hAnsi="宋体" w:cs="宋体"/>
          <w:sz w:val="24"/>
          <w:highlight w:val="none"/>
        </w:rPr>
        <w:t>（企业名称及统一信用社会信用代码）</w:t>
      </w:r>
      <w:r>
        <w:rPr>
          <w:rFonts w:hint="eastAsia" w:ascii="宋体" w:hAnsi="宋体" w:cs="宋体"/>
          <w:sz w:val="24"/>
          <w:highlight w:val="none"/>
          <w:lang w:val="en-US" w:eastAsia="zh-CN"/>
        </w:rPr>
        <w:t>已</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s="宋体"/>
          <w:sz w:val="24"/>
          <w:highlight w:val="none"/>
        </w:rPr>
        <w:t>。</w:t>
      </w:r>
    </w:p>
    <w:p>
      <w:pPr>
        <w:spacing w:line="440" w:lineRule="atLeast"/>
        <w:ind w:left="0" w:leftChars="0"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rPr>
          <w:rFonts w:hint="eastAsia"/>
          <w:szCs w:val="21"/>
          <w:highlight w:val="none"/>
        </w:rPr>
      </w:pPr>
      <w:r>
        <w:rPr>
          <w:rFonts w:hint="eastAsia"/>
          <w:szCs w:val="21"/>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85" w:name="_Toc524570765"/>
      <w:bookmarkStart w:id="486" w:name="_Toc234833281"/>
      <w:bookmarkStart w:id="487" w:name="_Toc26230216"/>
      <w:bookmarkStart w:id="488" w:name="_Toc22328377"/>
      <w:bookmarkStart w:id="489" w:name="_Toc3225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五</w:t>
      </w:r>
      <w:r>
        <w:rPr>
          <w:rFonts w:hint="eastAsia" w:ascii="黑体" w:hAnsi="黑体" w:eastAsia="黑体"/>
          <w:b w:val="0"/>
          <w:bCs w:val="0"/>
          <w:color w:val="auto"/>
          <w:szCs w:val="24"/>
          <w:highlight w:val="none"/>
        </w:rPr>
        <w:t>）</w:t>
      </w:r>
      <w:bookmarkEnd w:id="485"/>
      <w:bookmarkEnd w:id="486"/>
      <w:bookmarkEnd w:id="487"/>
      <w:bookmarkEnd w:id="488"/>
      <w:r>
        <w:rPr>
          <w:rFonts w:hint="eastAsia" w:ascii="黑体" w:hAnsi="黑体" w:eastAsia="黑体"/>
          <w:b w:val="0"/>
          <w:bCs w:val="0"/>
          <w:color w:val="auto"/>
          <w:szCs w:val="24"/>
          <w:highlight w:val="none"/>
        </w:rPr>
        <w:t>拟委任的项目负责人资历表</w:t>
      </w:r>
      <w:bookmarkEnd w:id="489"/>
    </w:p>
    <w:tbl>
      <w:tblPr>
        <w:tblStyle w:val="30"/>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51"/>
        <w:gridCol w:w="1160"/>
        <w:gridCol w:w="304"/>
        <w:gridCol w:w="1067"/>
        <w:gridCol w:w="1390"/>
        <w:gridCol w:w="339"/>
        <w:gridCol w:w="1554"/>
        <w:gridCol w:w="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9"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姓名</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color w:val="auto"/>
                <w:szCs w:val="21"/>
                <w:highlight w:val="none"/>
              </w:rPr>
              <w:t>年龄</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执业或职业资格证书名称</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技术</w:t>
            </w:r>
            <w:r>
              <w:rPr>
                <w:color w:val="auto"/>
                <w:szCs w:val="21"/>
                <w:highlight w:val="none"/>
              </w:rPr>
              <w:t>职称</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学历</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w:t>
            </w:r>
            <w:r>
              <w:rPr>
                <w:rFonts w:hint="eastAsia"/>
                <w:color w:val="auto"/>
                <w:szCs w:val="21"/>
                <w:highlight w:val="none"/>
              </w:rPr>
              <w:t>任职</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工作</w:t>
            </w:r>
            <w:r>
              <w:rPr>
                <w:color w:val="auto"/>
                <w:szCs w:val="21"/>
                <w:highlight w:val="none"/>
              </w:rPr>
              <w:t>年限</w:t>
            </w:r>
          </w:p>
        </w:tc>
        <w:tc>
          <w:tcPr>
            <w:tcW w:w="3972" w:type="dxa"/>
            <w:gridSpan w:val="5"/>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从事工作年限</w:t>
            </w:r>
          </w:p>
        </w:tc>
        <w:tc>
          <w:tcPr>
            <w:tcW w:w="1680" w:type="dxa"/>
            <w:gridSpan w:val="2"/>
            <w:vAlign w:val="top"/>
          </w:tcPr>
          <w:p>
            <w:pPr>
              <w:widowControl/>
              <w:autoSpaceDE w:val="0"/>
              <w:autoSpaceDN w:val="0"/>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毕业学校</w:t>
            </w:r>
          </w:p>
        </w:tc>
        <w:tc>
          <w:tcPr>
            <w:tcW w:w="7545" w:type="dxa"/>
            <w:gridSpan w:val="9"/>
            <w:vAlign w:val="center"/>
          </w:tcPr>
          <w:p>
            <w:pPr>
              <w:widowControl/>
              <w:autoSpaceDE w:val="0"/>
              <w:autoSpaceDN w:val="0"/>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87" w:type="dxa"/>
            <w:gridSpan w:val="10"/>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highlight w:val="none"/>
              </w:rPr>
              <w:t>时间</w:t>
            </w:r>
          </w:p>
        </w:tc>
        <w:tc>
          <w:tcPr>
            <w:tcW w:w="4260" w:type="dxa"/>
            <w:gridSpan w:val="5"/>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参加过的类似工程项目名称</w:t>
            </w:r>
          </w:p>
        </w:tc>
        <w:tc>
          <w:tcPr>
            <w:tcW w:w="1942" w:type="dxa"/>
            <w:gridSpan w:val="2"/>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担任</w:t>
            </w:r>
            <w:r>
              <w:rPr>
                <w:rFonts w:hint="eastAsia"/>
                <w:color w:val="auto"/>
                <w:spacing w:val="0"/>
                <w:kern w:val="2"/>
                <w:szCs w:val="21"/>
                <w:highlight w:val="none"/>
              </w:rPr>
              <w:t>职务</w:t>
            </w:r>
          </w:p>
        </w:tc>
        <w:tc>
          <w:tcPr>
            <w:tcW w:w="1292" w:type="dxa"/>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szCs w:val="21"/>
                <w:highlight w:val="none"/>
              </w:rPr>
              <w:t>委托</w:t>
            </w:r>
            <w:r>
              <w:rPr>
                <w:color w:val="auto"/>
                <w:szCs w:val="21"/>
                <w:highlight w:val="none"/>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53" w:type="dxa"/>
            <w:gridSpan w:val="3"/>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获奖情况</w:t>
            </w:r>
          </w:p>
        </w:tc>
        <w:tc>
          <w:tcPr>
            <w:tcW w:w="6334" w:type="dxa"/>
            <w:gridSpan w:val="7"/>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rFonts w:hint="eastAsia"/>
                <w:color w:val="auto"/>
                <w:szCs w:val="21"/>
                <w:highlight w:val="none"/>
              </w:rPr>
              <w:t>目前承担的任务</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color w:val="auto"/>
                <w:szCs w:val="21"/>
                <w:highlight w:val="none"/>
              </w:rPr>
              <w:t>备注</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bl>
    <w:p>
      <w:pPr>
        <w:ind w:left="420" w:hanging="420" w:hangingChars="200"/>
        <w:rPr>
          <w:color w:val="auto"/>
          <w:szCs w:val="21"/>
          <w:highlight w:val="none"/>
        </w:rPr>
      </w:pPr>
      <w:r>
        <w:rPr>
          <w:color w:val="auto"/>
          <w:szCs w:val="21"/>
          <w:highlight w:val="none"/>
        </w:rPr>
        <w:t>注：</w:t>
      </w:r>
      <w:r>
        <w:rPr>
          <w:rFonts w:hint="eastAsia"/>
          <w:color w:val="auto"/>
          <w:szCs w:val="21"/>
          <w:highlight w:val="none"/>
        </w:rPr>
        <w:t>1.</w:t>
      </w:r>
      <w:r>
        <w:rPr>
          <w:color w:val="auto"/>
          <w:szCs w:val="21"/>
          <w:highlight w:val="none"/>
        </w:rPr>
        <w:t>本表应</w:t>
      </w:r>
      <w:r>
        <w:rPr>
          <w:rFonts w:hint="eastAsia"/>
          <w:color w:val="auto"/>
          <w:szCs w:val="21"/>
          <w:highlight w:val="none"/>
        </w:rPr>
        <w:t>填写项目负责人</w:t>
      </w:r>
      <w:r>
        <w:rPr>
          <w:color w:val="auto"/>
          <w:szCs w:val="21"/>
          <w:highlight w:val="none"/>
        </w:rPr>
        <w:t>相关情况</w:t>
      </w:r>
      <w:r>
        <w:rPr>
          <w:rFonts w:hint="eastAsia"/>
          <w:color w:val="auto"/>
          <w:szCs w:val="21"/>
          <w:highlight w:val="none"/>
        </w:rPr>
        <w:t>。</w:t>
      </w:r>
    </w:p>
    <w:p>
      <w:pPr>
        <w:numPr>
          <w:ilvl w:val="-1"/>
          <w:numId w:val="0"/>
        </w:numPr>
        <w:spacing w:line="240" w:lineRule="auto"/>
        <w:ind w:left="420" w:hanging="420" w:hangingChars="200"/>
        <w:jc w:val="left"/>
        <w:outlineLvl w:val="9"/>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第3.5.5项</w:t>
      </w:r>
      <w:r>
        <w:rPr>
          <w:color w:val="auto"/>
          <w:szCs w:val="21"/>
          <w:highlight w:val="none"/>
        </w:rPr>
        <w:t>要求在本表后附相关证明材料。</w:t>
      </w:r>
    </w:p>
    <w:p>
      <w:pPr>
        <w:numPr>
          <w:ilvl w:val="-1"/>
          <w:numId w:val="0"/>
        </w:numPr>
        <w:spacing w:line="240" w:lineRule="auto"/>
        <w:ind w:left="420" w:hanging="602" w:hangingChars="200"/>
        <w:jc w:val="left"/>
        <w:outlineLvl w:val="9"/>
        <w:rPr>
          <w:rFonts w:hint="eastAsia" w:ascii="黑体" w:hAnsi="黑体" w:eastAsia="黑体" w:cs="宋体"/>
          <w:b/>
          <w:bCs/>
          <w:color w:val="auto"/>
          <w:kern w:val="0"/>
          <w:sz w:val="30"/>
          <w:szCs w:val="30"/>
          <w:highlight w:val="none"/>
          <w:lang w:eastAsia="zh-CN"/>
        </w:rPr>
      </w:pPr>
    </w:p>
    <w:p>
      <w:pPr>
        <w:numPr>
          <w:ilvl w:val="-1"/>
          <w:numId w:val="0"/>
        </w:numPr>
        <w:spacing w:line="240" w:lineRule="auto"/>
        <w:jc w:val="left"/>
        <w:outlineLvl w:val="9"/>
        <w:rPr>
          <w:rFonts w:hint="eastAsia" w:ascii="黑体" w:hAnsi="黑体" w:eastAsia="黑体" w:cs="宋体"/>
          <w:b/>
          <w:bCs/>
          <w:color w:val="auto"/>
          <w:kern w:val="0"/>
          <w:sz w:val="30"/>
          <w:szCs w:val="30"/>
          <w:highlight w:val="none"/>
          <w:lang w:eastAsia="zh-CN"/>
        </w:rPr>
      </w:pPr>
      <w:r>
        <w:rPr>
          <w:rFonts w:hint="eastAsia" w:ascii="黑体" w:hAnsi="黑体" w:eastAsia="黑体" w:cs="宋体"/>
          <w:b/>
          <w:bCs/>
          <w:color w:val="auto"/>
          <w:kern w:val="0"/>
          <w:sz w:val="30"/>
          <w:szCs w:val="30"/>
          <w:highlight w:val="none"/>
          <w:lang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90" w:name="_Toc6730"/>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六</w:t>
      </w:r>
      <w:r>
        <w:rPr>
          <w:rFonts w:hint="eastAsia" w:ascii="黑体" w:hAnsi="黑体" w:eastAsia="黑体"/>
          <w:b w:val="0"/>
          <w:bCs w:val="0"/>
          <w:color w:val="auto"/>
          <w:szCs w:val="24"/>
          <w:highlight w:val="none"/>
          <w:lang w:eastAsia="zh-CN"/>
        </w:rPr>
        <w:t>）</w:t>
      </w:r>
      <w:bookmarkStart w:id="491" w:name="_Toc444867361"/>
      <w:bookmarkStart w:id="492" w:name="_Toc23739"/>
      <w:bookmarkStart w:id="493" w:name="_Toc53774217"/>
      <w:bookmarkStart w:id="494" w:name="_Toc97106853"/>
      <w:bookmarkStart w:id="495" w:name="_Toc23930"/>
      <w:bookmarkStart w:id="496" w:name="_Toc444855455"/>
      <w:bookmarkStart w:id="497" w:name="_Toc788"/>
      <w:bookmarkStart w:id="498" w:name="_Toc26163"/>
      <w:bookmarkStart w:id="499" w:name="_Toc7289"/>
      <w:r>
        <w:rPr>
          <w:rFonts w:hint="eastAsia" w:ascii="黑体" w:hAnsi="黑体" w:eastAsia="黑体"/>
          <w:b w:val="0"/>
          <w:bCs w:val="0"/>
          <w:color w:val="auto"/>
          <w:szCs w:val="24"/>
          <w:highlight w:val="none"/>
        </w:rPr>
        <w:t>拟投入</w:t>
      </w:r>
      <w:r>
        <w:rPr>
          <w:rFonts w:hint="eastAsia" w:ascii="黑体" w:hAnsi="黑体" w:eastAsia="黑体"/>
          <w:b w:val="0"/>
          <w:bCs w:val="0"/>
          <w:color w:val="auto"/>
          <w:szCs w:val="24"/>
          <w:highlight w:val="none"/>
          <w:lang w:val="en-US" w:eastAsia="zh-CN"/>
        </w:rPr>
        <w:t>其他</w:t>
      </w:r>
      <w:r>
        <w:rPr>
          <w:rFonts w:hint="eastAsia" w:ascii="黑体" w:hAnsi="黑体" w:eastAsia="黑体"/>
          <w:b w:val="0"/>
          <w:bCs w:val="0"/>
          <w:color w:val="auto"/>
          <w:szCs w:val="24"/>
          <w:highlight w:val="none"/>
        </w:rPr>
        <w:t>招标代理</w:t>
      </w:r>
      <w:r>
        <w:rPr>
          <w:rFonts w:hint="eastAsia" w:ascii="黑体" w:hAnsi="黑体" w:eastAsia="黑体"/>
          <w:b w:val="0"/>
          <w:bCs w:val="0"/>
          <w:color w:val="auto"/>
          <w:szCs w:val="24"/>
          <w:highlight w:val="none"/>
          <w:lang w:val="en-US" w:eastAsia="zh-CN"/>
        </w:rPr>
        <w:t>人员</w:t>
      </w:r>
      <w:bookmarkEnd w:id="491"/>
      <w:bookmarkEnd w:id="492"/>
      <w:bookmarkEnd w:id="493"/>
      <w:bookmarkEnd w:id="494"/>
      <w:bookmarkEnd w:id="495"/>
      <w:bookmarkEnd w:id="496"/>
      <w:bookmarkEnd w:id="497"/>
      <w:bookmarkEnd w:id="498"/>
      <w:bookmarkEnd w:id="499"/>
      <w:r>
        <w:rPr>
          <w:rFonts w:hint="eastAsia" w:ascii="黑体" w:hAnsi="黑体" w:eastAsia="黑体"/>
          <w:b w:val="0"/>
          <w:bCs w:val="0"/>
          <w:color w:val="auto"/>
          <w:szCs w:val="24"/>
          <w:highlight w:val="none"/>
          <w:lang w:val="en-US" w:eastAsia="zh-CN"/>
        </w:rPr>
        <w:t>汇总表</w:t>
      </w:r>
      <w:bookmarkEnd w:id="490"/>
    </w:p>
    <w:tbl>
      <w:tblPr>
        <w:tblStyle w:val="30"/>
        <w:tblW w:w="9357" w:type="dxa"/>
        <w:tblInd w:w="-318" w:type="dxa"/>
        <w:tblLayout w:type="fixed"/>
        <w:tblCellMar>
          <w:top w:w="0" w:type="dxa"/>
          <w:left w:w="108" w:type="dxa"/>
          <w:bottom w:w="0" w:type="dxa"/>
          <w:right w:w="108" w:type="dxa"/>
        </w:tblCellMar>
      </w:tblPr>
      <w:tblGrid>
        <w:gridCol w:w="710"/>
        <w:gridCol w:w="850"/>
        <w:gridCol w:w="1195"/>
        <w:gridCol w:w="860"/>
        <w:gridCol w:w="1670"/>
        <w:gridCol w:w="860"/>
        <w:gridCol w:w="860"/>
        <w:gridCol w:w="860"/>
        <w:gridCol w:w="1492"/>
      </w:tblGrid>
      <w:tr>
        <w:tblPrEx>
          <w:tblCellMar>
            <w:top w:w="0" w:type="dxa"/>
            <w:left w:w="108" w:type="dxa"/>
            <w:bottom w:w="0" w:type="dxa"/>
            <w:right w:w="108" w:type="dxa"/>
          </w:tblCellMar>
        </w:tblPrEx>
        <w:trPr>
          <w:trHeight w:val="53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职务</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姓名</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职称</w:t>
            </w:r>
          </w:p>
        </w:tc>
        <w:tc>
          <w:tcPr>
            <w:tcW w:w="574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职业或执业资格证明</w:t>
            </w:r>
          </w:p>
        </w:tc>
      </w:tr>
      <w:tr>
        <w:tblPrEx>
          <w:tblCellMar>
            <w:top w:w="0" w:type="dxa"/>
            <w:left w:w="108" w:type="dxa"/>
            <w:bottom w:w="0" w:type="dxa"/>
            <w:right w:w="108" w:type="dxa"/>
          </w:tblCellMar>
        </w:tblPrEx>
        <w:trPr>
          <w:trHeight w:val="56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67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证书名称</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级别</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证号</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专业</w:t>
            </w:r>
          </w:p>
        </w:tc>
        <w:tc>
          <w:tcPr>
            <w:tcW w:w="1492"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9</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10</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312" w:hRule="atLeast"/>
        </w:trPr>
        <w:tc>
          <w:tcPr>
            <w:tcW w:w="9357" w:type="dxa"/>
            <w:gridSpan w:val="9"/>
            <w:tcBorders>
              <w:top w:val="single" w:color="auto" w:sz="4" w:space="0"/>
              <w:left w:val="nil"/>
              <w:bottom w:val="nil"/>
              <w:right w:val="nil"/>
            </w:tcBorders>
            <w:vAlign w:val="center"/>
          </w:tcPr>
          <w:p>
            <w:pPr>
              <w:widowControl/>
              <w:spacing w:line="240" w:lineRule="exact"/>
              <w:rPr>
                <w:rFonts w:ascii="宋体" w:hAnsi="宋体" w:cs="宋体"/>
                <w:color w:val="auto"/>
                <w:kern w:val="0"/>
                <w:szCs w:val="21"/>
                <w:highlight w:val="none"/>
              </w:rPr>
            </w:pPr>
            <w:r>
              <w:rPr>
                <w:rFonts w:hint="eastAsia" w:ascii="宋体" w:hAnsi="宋体" w:cs="宋体"/>
                <w:color w:val="auto"/>
                <w:kern w:val="0"/>
                <w:szCs w:val="21"/>
                <w:highlight w:val="none"/>
              </w:rPr>
              <w:t>注：1．职务是指在招标代理机构所担任的职务；</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2．附身份证、上表所列证书；</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3．表格不够填写可另附表。</w:t>
            </w:r>
          </w:p>
        </w:tc>
      </w:tr>
    </w:tbl>
    <w:p>
      <w:pPr>
        <w:rPr>
          <w:rFonts w:ascii="宋体" w:hAnsi="宋体"/>
          <w:color w:val="auto"/>
          <w:sz w:val="32"/>
          <w:szCs w:val="32"/>
          <w:highlight w:val="none"/>
        </w:rPr>
      </w:pPr>
      <w:r>
        <w:rPr>
          <w:rFonts w:ascii="宋体" w:hAnsi="宋体"/>
          <w:color w:val="auto"/>
          <w:sz w:val="32"/>
          <w:szCs w:val="32"/>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0" w:name="_Toc2061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七</w:t>
      </w:r>
      <w:r>
        <w:rPr>
          <w:rFonts w:hint="eastAsia" w:ascii="黑体" w:hAnsi="黑体" w:eastAsia="黑体"/>
          <w:b w:val="0"/>
          <w:bCs w:val="0"/>
          <w:color w:val="auto"/>
          <w:szCs w:val="24"/>
          <w:highlight w:val="none"/>
        </w:rPr>
        <w:t>）拟</w:t>
      </w:r>
      <w:r>
        <w:rPr>
          <w:rFonts w:hint="eastAsia" w:ascii="黑体" w:hAnsi="黑体" w:eastAsia="黑体"/>
          <w:b w:val="0"/>
          <w:bCs w:val="0"/>
          <w:color w:val="auto"/>
          <w:szCs w:val="24"/>
          <w:highlight w:val="none"/>
          <w:lang w:val="en-US" w:eastAsia="zh-CN"/>
        </w:rPr>
        <w:t>投入</w:t>
      </w:r>
      <w:r>
        <w:rPr>
          <w:rFonts w:hint="eastAsia" w:ascii="黑体" w:hAnsi="黑体" w:eastAsia="黑体"/>
          <w:b w:val="0"/>
          <w:bCs w:val="0"/>
          <w:color w:val="auto"/>
          <w:szCs w:val="24"/>
          <w:highlight w:val="none"/>
        </w:rPr>
        <w:t>的其他招标代理人员资历表</w:t>
      </w:r>
      <w:bookmarkEnd w:id="500"/>
    </w:p>
    <w:tbl>
      <w:tblPr>
        <w:tblStyle w:val="3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50"/>
        <w:gridCol w:w="1128"/>
        <w:gridCol w:w="296"/>
        <w:gridCol w:w="1039"/>
        <w:gridCol w:w="1354"/>
        <w:gridCol w:w="334"/>
        <w:gridCol w:w="1510"/>
        <w:gridCol w:w="38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9"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姓    名</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年</w:t>
            </w:r>
            <w:r>
              <w:rPr>
                <w:rFonts w:hint="eastAsia"/>
                <w:color w:val="auto"/>
                <w:szCs w:val="21"/>
                <w:highlight w:val="none"/>
              </w:rPr>
              <w:t xml:space="preserve"> </w:t>
            </w:r>
            <w:r>
              <w:rPr>
                <w:color w:val="auto"/>
                <w:szCs w:val="21"/>
                <w:highlight w:val="none"/>
              </w:rPr>
              <w:t>龄</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执业或职业资格证书名称</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技术职称</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学 历</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工程任职</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4" w:hRule="atLeast"/>
        </w:trPr>
        <w:tc>
          <w:tcPr>
            <w:tcW w:w="1210" w:type="dxa"/>
            <w:vAlign w:val="center"/>
          </w:tcPr>
          <w:p>
            <w:pPr>
              <w:widowControl/>
              <w:autoSpaceDE w:val="0"/>
              <w:autoSpaceDN w:val="0"/>
              <w:jc w:val="center"/>
              <w:textAlignment w:val="bottom"/>
              <w:rPr>
                <w:color w:val="auto"/>
                <w:szCs w:val="21"/>
                <w:highlight w:val="none"/>
              </w:rPr>
            </w:pPr>
            <w:r>
              <w:rPr>
                <w:color w:val="auto"/>
                <w:szCs w:val="21"/>
                <w:highlight w:val="none"/>
              </w:rPr>
              <w:t>工作年限</w:t>
            </w:r>
          </w:p>
        </w:tc>
        <w:tc>
          <w:tcPr>
            <w:tcW w:w="3867" w:type="dxa"/>
            <w:gridSpan w:val="5"/>
            <w:vAlign w:val="center"/>
          </w:tcPr>
          <w:p>
            <w:pPr>
              <w:widowControl/>
              <w:autoSpaceDE w:val="0"/>
              <w:autoSpaceDN w:val="0"/>
              <w:jc w:val="center"/>
              <w:textAlignment w:val="bottom"/>
              <w:rPr>
                <w:b/>
                <w:bCs/>
                <w:color w:val="auto"/>
                <w:sz w:val="44"/>
                <w:szCs w:val="21"/>
                <w:highlight w:val="none"/>
              </w:rPr>
            </w:pPr>
          </w:p>
        </w:tc>
        <w:tc>
          <w:tcPr>
            <w:tcW w:w="1844" w:type="dxa"/>
            <w:gridSpan w:val="2"/>
            <w:vAlign w:val="center"/>
          </w:tcPr>
          <w:p>
            <w:pPr>
              <w:widowControl/>
              <w:autoSpaceDE w:val="0"/>
              <w:autoSpaceDN w:val="0"/>
              <w:jc w:val="center"/>
              <w:textAlignment w:val="bottom"/>
              <w:rPr>
                <w:color w:val="auto"/>
                <w:szCs w:val="21"/>
                <w:highlight w:val="none"/>
              </w:rPr>
            </w:pPr>
            <w:r>
              <w:rPr>
                <w:color w:val="auto"/>
                <w:highlight w:val="none"/>
              </w:rPr>
              <w:t>从事</w:t>
            </w:r>
            <w:r>
              <w:rPr>
                <w:rFonts w:hint="eastAsia"/>
                <w:color w:val="auto"/>
                <w:highlight w:val="none"/>
                <w:lang w:val="en-US" w:eastAsia="zh-CN"/>
              </w:rPr>
              <w:t>代理</w:t>
            </w:r>
            <w:r>
              <w:rPr>
                <w:color w:val="auto"/>
                <w:highlight w:val="none"/>
              </w:rPr>
              <w:t>服务工作年限</w:t>
            </w:r>
          </w:p>
        </w:tc>
        <w:tc>
          <w:tcPr>
            <w:tcW w:w="1638" w:type="dxa"/>
            <w:gridSpan w:val="2"/>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7" w:hRule="atLeast"/>
        </w:trPr>
        <w:tc>
          <w:tcPr>
            <w:tcW w:w="1210"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毕业学校</w:t>
            </w:r>
          </w:p>
        </w:tc>
        <w:tc>
          <w:tcPr>
            <w:tcW w:w="7349" w:type="dxa"/>
            <w:gridSpan w:val="9"/>
            <w:vAlign w:val="center"/>
          </w:tcPr>
          <w:p>
            <w:pPr>
              <w:widowControl/>
              <w:autoSpaceDE w:val="0"/>
              <w:autoSpaceDN w:val="0"/>
              <w:spacing w:before="60" w:beforeLines="25" w:after="60" w:afterLines="25"/>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4" w:hRule="atLeast"/>
        </w:trPr>
        <w:tc>
          <w:tcPr>
            <w:tcW w:w="8559" w:type="dxa"/>
            <w:gridSpan w:val="10"/>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trPr>
        <w:tc>
          <w:tcPr>
            <w:tcW w:w="1260" w:type="dxa"/>
            <w:gridSpan w:val="2"/>
            <w:vAlign w:val="center"/>
          </w:tcPr>
          <w:p>
            <w:pPr>
              <w:widowControl/>
              <w:autoSpaceDE w:val="0"/>
              <w:autoSpaceDN w:val="0"/>
              <w:spacing w:before="60" w:beforeLines="25" w:after="60" w:afterLines="25"/>
              <w:jc w:val="center"/>
              <w:textAlignment w:val="bottom"/>
              <w:rPr>
                <w:color w:val="auto"/>
                <w:szCs w:val="21"/>
                <w:highlight w:val="none"/>
              </w:rPr>
            </w:pPr>
            <w:r>
              <w:rPr>
                <w:color w:val="auto"/>
                <w:highlight w:val="none"/>
              </w:rPr>
              <w:t>时  间</w:t>
            </w:r>
          </w:p>
        </w:tc>
        <w:tc>
          <w:tcPr>
            <w:tcW w:w="4151" w:type="dxa"/>
            <w:gridSpan w:val="5"/>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参加过的类似工程项目名称</w:t>
            </w:r>
          </w:p>
        </w:tc>
        <w:tc>
          <w:tcPr>
            <w:tcW w:w="1892" w:type="dxa"/>
            <w:gridSpan w:val="2"/>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担任职务</w:t>
            </w:r>
          </w:p>
        </w:tc>
        <w:tc>
          <w:tcPr>
            <w:tcW w:w="1256"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88" w:type="dxa"/>
            <w:gridSpan w:val="3"/>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获奖情况</w:t>
            </w:r>
          </w:p>
        </w:tc>
        <w:tc>
          <w:tcPr>
            <w:tcW w:w="6171" w:type="dxa"/>
            <w:gridSpan w:val="7"/>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88" w:type="dxa"/>
            <w:gridSpan w:val="3"/>
            <w:vAlign w:val="center"/>
          </w:tcPr>
          <w:p>
            <w:pPr>
              <w:widowControl/>
              <w:autoSpaceDE w:val="0"/>
              <w:autoSpaceDN w:val="0"/>
              <w:jc w:val="center"/>
              <w:textAlignment w:val="bottom"/>
              <w:rPr>
                <w:color w:val="auto"/>
                <w:szCs w:val="21"/>
                <w:highlight w:val="none"/>
              </w:rPr>
            </w:pPr>
            <w:r>
              <w:rPr>
                <w:color w:val="auto"/>
                <w:szCs w:val="21"/>
                <w:highlight w:val="none"/>
              </w:rPr>
              <w:t>备     注</w:t>
            </w:r>
          </w:p>
        </w:tc>
        <w:tc>
          <w:tcPr>
            <w:tcW w:w="6171" w:type="dxa"/>
            <w:gridSpan w:val="7"/>
            <w:vAlign w:val="top"/>
          </w:tcPr>
          <w:p>
            <w:pPr>
              <w:widowControl/>
              <w:autoSpaceDE w:val="0"/>
              <w:autoSpaceDN w:val="0"/>
              <w:textAlignment w:val="bottom"/>
              <w:rPr>
                <w:color w:val="auto"/>
                <w:szCs w:val="21"/>
                <w:highlight w:val="none"/>
              </w:rPr>
            </w:pPr>
          </w:p>
        </w:tc>
      </w:tr>
    </w:tbl>
    <w:p>
      <w:pPr>
        <w:pStyle w:val="12"/>
        <w:spacing w:after="0"/>
        <w:ind w:left="588" w:leftChars="0" w:right="-61" w:rightChars="-29" w:hanging="588" w:hangingChars="280"/>
        <w:rPr>
          <w:color w:val="auto"/>
          <w:szCs w:val="21"/>
          <w:highlight w:val="none"/>
        </w:rPr>
      </w:pPr>
      <w:r>
        <w:rPr>
          <w:color w:val="auto"/>
          <w:szCs w:val="21"/>
          <w:highlight w:val="none"/>
        </w:rPr>
        <w:t>注：1. 每张表格只填写一个</w:t>
      </w:r>
      <w:r>
        <w:rPr>
          <w:rFonts w:hint="eastAsia"/>
          <w:color w:val="auto"/>
          <w:szCs w:val="21"/>
          <w:highlight w:val="none"/>
        </w:rPr>
        <w:t>人员</w:t>
      </w:r>
      <w:r>
        <w:rPr>
          <w:color w:val="auto"/>
          <w:szCs w:val="21"/>
          <w:highlight w:val="none"/>
        </w:rPr>
        <w:t>。</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2. </w:t>
      </w:r>
      <w:r>
        <w:rPr>
          <w:color w:val="auto"/>
          <w:szCs w:val="21"/>
          <w:highlight w:val="none"/>
        </w:rPr>
        <w:t>本表人员应与表（</w:t>
      </w:r>
      <w:r>
        <w:rPr>
          <w:rFonts w:hint="eastAsia"/>
          <w:color w:val="auto"/>
          <w:szCs w:val="21"/>
          <w:highlight w:val="none"/>
        </w:rPr>
        <w:t>七</w:t>
      </w:r>
      <w:r>
        <w:rPr>
          <w:color w:val="auto"/>
          <w:szCs w:val="21"/>
          <w:highlight w:val="none"/>
        </w:rPr>
        <w:t>）中所列人员相一致。</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3. </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第3.5.6项</w:t>
      </w:r>
      <w:r>
        <w:rPr>
          <w:color w:val="auto"/>
          <w:szCs w:val="21"/>
          <w:highlight w:val="none"/>
        </w:rPr>
        <w:t>要求在本表后附相关证明材料。</w:t>
      </w:r>
    </w:p>
    <w:p>
      <w:pPr>
        <w:widowControl/>
        <w:jc w:val="left"/>
        <w:rPr>
          <w:color w:val="auto"/>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jc w:val="center"/>
        <w:textAlignment w:val="auto"/>
        <w:outlineLvl w:val="1"/>
        <w:rPr>
          <w:rFonts w:ascii="黑体" w:hAnsi="黑体" w:eastAsia="黑体" w:cs="宋体"/>
          <w:b/>
          <w:bCs/>
          <w:color w:val="auto"/>
          <w:kern w:val="0"/>
          <w:sz w:val="30"/>
          <w:szCs w:val="30"/>
          <w:highlight w:val="none"/>
        </w:rPr>
      </w:pPr>
      <w:bookmarkStart w:id="501" w:name="_Toc32564"/>
      <w:bookmarkStart w:id="502" w:name="_Toc31967"/>
      <w:bookmarkStart w:id="503" w:name="_Toc314"/>
      <w:bookmarkStart w:id="504" w:name="_Toc13411"/>
      <w:bookmarkStart w:id="505" w:name="_Toc22939"/>
      <w:bookmarkStart w:id="506" w:name="_Toc97106854"/>
      <w:bookmarkStart w:id="507" w:name="_Toc16383"/>
      <w:r>
        <w:rPr>
          <w:rFonts w:hint="eastAsia" w:ascii="黑体" w:hAnsi="黑体" w:eastAsia="黑体" w:cs="宋体"/>
          <w:b/>
          <w:bCs/>
          <w:color w:val="auto"/>
          <w:kern w:val="0"/>
          <w:sz w:val="30"/>
          <w:szCs w:val="30"/>
          <w:highlight w:val="none"/>
          <w:lang w:val="en-US" w:eastAsia="zh-CN"/>
        </w:rPr>
        <w:t>五、其他材料</w:t>
      </w:r>
      <w:bookmarkEnd w:id="501"/>
      <w:bookmarkEnd w:id="502"/>
      <w:bookmarkEnd w:id="503"/>
      <w:bookmarkEnd w:id="504"/>
      <w:bookmarkEnd w:id="505"/>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8" w:name="_Toc23317"/>
      <w:bookmarkStart w:id="509" w:name="_Toc5947"/>
      <w:bookmarkStart w:id="510" w:name="_Toc5463"/>
      <w:bookmarkStart w:id="511" w:name="_Toc11262"/>
      <w:bookmarkStart w:id="512" w:name="_Toc22222"/>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一</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承诺函</w:t>
      </w:r>
      <w:bookmarkEnd w:id="506"/>
      <w:bookmarkEnd w:id="507"/>
      <w:bookmarkEnd w:id="508"/>
      <w:bookmarkEnd w:id="509"/>
      <w:bookmarkEnd w:id="510"/>
      <w:bookmarkEnd w:id="511"/>
      <w:bookmarkEnd w:id="512"/>
    </w:p>
    <w:p>
      <w:pPr>
        <w:rPr>
          <w:color w:val="auto"/>
          <w:highlight w:val="none"/>
        </w:rPr>
      </w:pP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（委托人名称）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本单位自愿参加</w:t>
      </w:r>
      <w:permStart w:id="15" w:edGrp="everyone"/>
      <w:r>
        <w:rPr>
          <w:rFonts w:hint="eastAsia"/>
          <w:color w:val="auto"/>
          <w:sz w:val="24"/>
          <w:highlight w:val="none"/>
          <w:u w:val="single"/>
          <w:lang w:val="en-US" w:eastAsia="zh-CN"/>
        </w:rPr>
        <w:t xml:space="preserve">     </w:t>
      </w:r>
      <w:permEnd w:id="15"/>
      <w:r>
        <w:rPr>
          <w:rFonts w:hint="eastAsia" w:ascii="宋体" w:hAnsi="宋体"/>
          <w:color w:val="auto"/>
          <w:sz w:val="24"/>
          <w:szCs w:val="24"/>
          <w:highlight w:val="none"/>
        </w:rPr>
        <w:t>（项目名称）招标代理</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的申请，郑重承诺如下：</w:t>
      </w:r>
    </w:p>
    <w:p>
      <w:pPr>
        <w:numPr>
          <w:ilvl w:val="-1"/>
          <w:numId w:val="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我</w:t>
      </w:r>
      <w:r>
        <w:rPr>
          <w:rFonts w:hint="eastAsia" w:ascii="宋体" w:hAnsi="宋体"/>
          <w:color w:val="auto"/>
          <w:sz w:val="24"/>
          <w:szCs w:val="24"/>
          <w:highlight w:val="none"/>
        </w:rPr>
        <w:t>单位已阅读并完全知晓本项目</w:t>
      </w:r>
      <w:r>
        <w:rPr>
          <w:rFonts w:hint="eastAsia" w:ascii="宋体" w:hAnsi="宋体"/>
          <w:color w:val="auto"/>
          <w:sz w:val="24"/>
          <w:szCs w:val="24"/>
          <w:highlight w:val="none"/>
          <w:lang w:val="en-US" w:eastAsia="zh-CN"/>
        </w:rPr>
        <w:t>比选采购</w:t>
      </w:r>
      <w:r>
        <w:rPr>
          <w:rFonts w:hint="eastAsia" w:ascii="宋体" w:hAnsi="宋体"/>
          <w:color w:val="auto"/>
          <w:sz w:val="24"/>
          <w:szCs w:val="24"/>
          <w:highlight w:val="none"/>
        </w:rPr>
        <w:t>背景及</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文件明示的风险提示，</w:t>
      </w:r>
      <w:r>
        <w:rPr>
          <w:rFonts w:hint="eastAsia" w:ascii="宋体" w:hAnsi="宋体"/>
          <w:color w:val="auto"/>
          <w:sz w:val="24"/>
          <w:szCs w:val="24"/>
          <w:highlight w:val="none"/>
          <w:lang w:eastAsia="zh-CN"/>
        </w:rPr>
        <w:t>按要求参加清廉承诺谈话并签署《交通工程建设清廉项目承诺书》。</w:t>
      </w:r>
      <w:r>
        <w:rPr>
          <w:rFonts w:hint="eastAsia" w:ascii="宋体" w:hAnsi="宋体"/>
          <w:color w:val="auto"/>
          <w:sz w:val="24"/>
          <w:szCs w:val="24"/>
          <w:highlight w:val="none"/>
        </w:rPr>
        <w:t>在招投标</w:t>
      </w:r>
      <w:r>
        <w:rPr>
          <w:rFonts w:hint="eastAsia" w:ascii="宋体" w:hAnsi="宋体" w:eastAsia="宋体"/>
          <w:color w:val="auto"/>
          <w:sz w:val="24"/>
          <w:szCs w:val="24"/>
          <w:highlight w:val="none"/>
        </w:rPr>
        <w:t>工作</w:t>
      </w:r>
      <w:r>
        <w:rPr>
          <w:rFonts w:hint="eastAsia" w:ascii="宋体" w:hAnsi="宋体"/>
          <w:color w:val="auto"/>
          <w:sz w:val="24"/>
          <w:szCs w:val="24"/>
          <w:highlight w:val="none"/>
        </w:rPr>
        <w:t>服务期间，根据委托人要求，在海口派驻熟悉公路招标业务人员，及时提供本地化服务，不因人员</w:t>
      </w:r>
      <w:r>
        <w:rPr>
          <w:rFonts w:hint="eastAsia" w:ascii="宋体" w:hAnsi="宋体"/>
          <w:color w:val="auto"/>
          <w:sz w:val="24"/>
          <w:szCs w:val="24"/>
          <w:highlight w:val="none"/>
          <w:lang w:val="en-US" w:eastAsia="zh-CN"/>
        </w:rPr>
        <w:t>等资源投入</w:t>
      </w:r>
      <w:r>
        <w:rPr>
          <w:rFonts w:hint="eastAsia" w:ascii="宋体" w:hAnsi="宋体"/>
          <w:color w:val="auto"/>
          <w:sz w:val="24"/>
          <w:szCs w:val="24"/>
          <w:highlight w:val="none"/>
        </w:rPr>
        <w:t>不足造成招标工作延误及降低服务质量，否则委托人有权根据合同及相关管理办法对我单位作相应处理，我单位均无条件接受。</w:t>
      </w: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176"/>
        <w:gridCol w:w="538"/>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5"/>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613" w:type="dxa"/>
            <w:gridSpan w:val="3"/>
            <w:vAlign w:val="bottom"/>
          </w:tcPr>
          <w:p>
            <w:pPr>
              <w:widowControl/>
              <w:rPr>
                <w:color w:val="auto"/>
                <w:szCs w:val="22"/>
                <w:highlight w:val="none"/>
              </w:rPr>
            </w:pPr>
            <w:r>
              <w:rPr>
                <w:rFonts w:hint="eastAsia"/>
                <w:color w:val="auto"/>
                <w:szCs w:val="22"/>
                <w:highlight w:val="none"/>
              </w:rPr>
              <w:t>法定代表人</w:t>
            </w:r>
            <w:r>
              <w:rPr>
                <w:rFonts w:hint="eastAsia"/>
                <w:highlight w:val="none"/>
              </w:rPr>
              <w:t>或其委托代理人</w:t>
            </w:r>
            <w:r>
              <w:rPr>
                <w:rFonts w:hint="eastAsia"/>
                <w:color w:val="auto"/>
                <w:szCs w:val="22"/>
                <w:highlight w:val="none"/>
              </w:rPr>
              <w:t>：</w:t>
            </w:r>
          </w:p>
        </w:tc>
        <w:tc>
          <w:tcPr>
            <w:tcW w:w="2097"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rPr>
      </w:pPr>
    </w:p>
    <w:p>
      <w:pPr>
        <w:rPr>
          <w:rFonts w:ascii="Times New Roman" w:hAnsi="Times New Roman" w:eastAsia="宋体" w:cs="Times New Roman"/>
          <w:color w:val="auto"/>
          <w:kern w:val="2"/>
          <w:sz w:val="21"/>
          <w:highlight w:val="none"/>
          <w:lang w:val="en-US" w:eastAsia="zh-CN" w:bidi="ar-SA"/>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tabs>
          <w:tab w:val="left" w:pos="1792"/>
        </w:tabs>
        <w:jc w:val="left"/>
        <w:rPr>
          <w:rFonts w:hint="eastAsia"/>
          <w:color w:val="auto"/>
          <w:highlight w:val="none"/>
          <w:lang w:val="en-US" w:eastAsia="zh-CN"/>
        </w:rPr>
      </w:pPr>
      <w:r>
        <w:rPr>
          <w:rFonts w:hint="eastAsia"/>
          <w:color w:val="auto"/>
          <w:highlight w:val="none"/>
          <w:lang w:val="en-US" w:eastAsia="zh-CN"/>
        </w:rPr>
        <w:tab/>
      </w:r>
    </w:p>
    <w:p>
      <w:pPr>
        <w:rPr>
          <w:rFonts w:hint="eastAsia"/>
          <w:color w:val="auto"/>
          <w:highlight w:val="none"/>
          <w:lang w:val="en-US" w:eastAsia="zh-CN"/>
        </w:rPr>
      </w:pPr>
      <w:r>
        <w:rPr>
          <w:rFonts w:hint="eastAsia"/>
          <w:color w:val="auto"/>
          <w:highlight w:val="none"/>
          <w:lang w:val="en-US"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13" w:name="_Toc14688"/>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二</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机构法定代表人声明</w:t>
      </w:r>
      <w:bookmarkEnd w:id="513"/>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本人郑重声明：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本机构此次填报的《招标代理机构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及附件材料的全部数据、内容是真实的，同时企业也不存在《中华人民共和国招标投标法》第五十条、《招标投标法实施条例》第六十五规定的行为，也不存在因违反法律、法规、规章被禁止参与招标代理服务且在禁止期内的</w:t>
      </w:r>
      <w:r>
        <w:rPr>
          <w:rFonts w:hint="eastAsia" w:ascii="宋体" w:hAnsi="宋体"/>
          <w:color w:val="auto"/>
          <w:spacing w:val="-6"/>
          <w:sz w:val="24"/>
          <w:szCs w:val="24"/>
          <w:highlight w:val="none"/>
        </w:rPr>
        <w:t>，亦无其他不良行为记录，</w:t>
      </w:r>
      <w:r>
        <w:rPr>
          <w:rFonts w:hint="eastAsia" w:ascii="宋体" w:hAnsi="宋体"/>
          <w:color w:val="auto"/>
          <w:sz w:val="24"/>
          <w:szCs w:val="24"/>
          <w:highlight w:val="none"/>
        </w:rPr>
        <w:t>我在此所做的声明也是真实有效的。我知道虚假的声明与材料是严重的违法行为，此次申请提供的材料如有虚假，本机构愿承担相应的法律责任，并接受建设行政主管部门、交通行政主管部门及其他有关部门依法给予的处理。</w:t>
      </w:r>
    </w:p>
    <w:p>
      <w:pPr>
        <w:spacing w:line="360" w:lineRule="auto"/>
        <w:ind w:firstLine="360" w:firstLineChars="150"/>
        <w:rPr>
          <w:rFonts w:ascii="宋体" w:hAnsi="宋体"/>
          <w:color w:val="auto"/>
          <w:sz w:val="24"/>
          <w:szCs w:val="24"/>
          <w:highlight w:val="none"/>
        </w:rPr>
      </w:pP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4"/>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437" w:type="dxa"/>
            <w:gridSpan w:val="2"/>
            <w:vAlign w:val="bottom"/>
          </w:tcPr>
          <w:p>
            <w:pPr>
              <w:widowControl/>
              <w:rPr>
                <w:color w:val="auto"/>
                <w:szCs w:val="22"/>
                <w:highlight w:val="none"/>
              </w:rPr>
            </w:pPr>
            <w:r>
              <w:rPr>
                <w:rFonts w:hint="eastAsia"/>
                <w:color w:val="auto"/>
                <w:szCs w:val="22"/>
                <w:highlight w:val="none"/>
              </w:rPr>
              <w:t>法定代表人：</w:t>
            </w:r>
          </w:p>
        </w:tc>
        <w:tc>
          <w:tcPr>
            <w:tcW w:w="2273"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lang w:val="en-US" w:eastAsia="zh-CN"/>
        </w:rPr>
      </w:pPr>
      <w:r>
        <w:rPr>
          <w:color w:val="auto"/>
          <w:highlight w:val="none"/>
          <w:lang w:val="en-US" w:eastAsia="zh-CN"/>
        </w:rPr>
        <w:br w:type="page"/>
      </w:r>
    </w:p>
    <w:p>
      <w:pPr>
        <w:pStyle w:val="28"/>
        <w:shd w:val="clear" w:color="auto" w:fill="FFFFFF"/>
        <w:spacing w:line="560" w:lineRule="exact"/>
        <w:jc w:val="center"/>
        <w:rPr>
          <w:rStyle w:val="33"/>
          <w:rFonts w:hint="eastAsia" w:ascii="黑体" w:hAnsi="黑体" w:eastAsia="黑体" w:cs="黑体"/>
          <w:sz w:val="32"/>
          <w:szCs w:val="32"/>
        </w:rPr>
      </w:pPr>
      <w:r>
        <w:rPr>
          <w:rStyle w:val="33"/>
          <w:rFonts w:hint="eastAsia" w:ascii="黑体" w:hAnsi="黑体" w:eastAsia="黑体" w:cs="黑体"/>
          <w:sz w:val="32"/>
          <w:szCs w:val="32"/>
          <w:lang w:val="en-US" w:eastAsia="zh-CN"/>
        </w:rPr>
        <w:t>六、</w:t>
      </w:r>
      <w:r>
        <w:rPr>
          <w:rStyle w:val="33"/>
          <w:rFonts w:ascii="黑体" w:hAnsi="黑体" w:eastAsia="黑体" w:cs="黑体"/>
          <w:sz w:val="32"/>
          <w:szCs w:val="32"/>
        </w:rPr>
        <w:t>其他</w:t>
      </w:r>
      <w:r>
        <w:rPr>
          <w:rStyle w:val="33"/>
          <w:rFonts w:hint="eastAsia" w:ascii="黑体" w:hAnsi="黑体" w:eastAsia="黑体" w:cs="黑体"/>
          <w:sz w:val="32"/>
          <w:szCs w:val="32"/>
          <w:lang w:eastAsia="zh-CN"/>
        </w:rPr>
        <w:t>材料（</w:t>
      </w:r>
      <w:r>
        <w:rPr>
          <w:rStyle w:val="33"/>
          <w:rFonts w:hint="eastAsia" w:ascii="黑体" w:hAnsi="黑体" w:eastAsia="黑体" w:cs="黑体"/>
          <w:sz w:val="32"/>
          <w:szCs w:val="32"/>
          <w:lang w:val="en-US" w:eastAsia="zh-CN"/>
        </w:rPr>
        <w:t>无须编入申请文件</w:t>
      </w:r>
      <w:r>
        <w:rPr>
          <w:rStyle w:val="33"/>
          <w:rFonts w:hint="eastAsia" w:ascii="黑体" w:hAnsi="黑体" w:eastAsia="黑体" w:cs="黑体"/>
          <w:sz w:val="32"/>
          <w:szCs w:val="32"/>
          <w:lang w:eastAsia="zh-CN"/>
        </w:rPr>
        <w:t>）</w:t>
      </w:r>
    </w:p>
    <w:p>
      <w:pPr>
        <w:spacing w:line="240" w:lineRule="auto"/>
        <w:ind w:firstLine="0" w:firstLineChars="0"/>
        <w:jc w:val="left"/>
        <w:rPr>
          <w:rFonts w:hint="eastAsia" w:hAnsi="宋体" w:cs="宋体"/>
          <w:sz w:val="24"/>
          <w:szCs w:val="24"/>
          <w:lang w:val="en-US" w:eastAsia="zh-CN"/>
        </w:rPr>
      </w:pP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lang w:val="en-US" w:eastAsia="zh-CN"/>
        </w:rPr>
        <w:t>一</w:t>
      </w: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rPr>
        <w:t>交通工程建设清廉项目承诺书</w:t>
      </w: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rPr>
        <w:t>（格式）</w:t>
      </w:r>
    </w:p>
    <w:p>
      <w:pPr>
        <w:spacing w:line="560" w:lineRule="exact"/>
        <w:ind w:firstLine="640" w:firstLineChars="200"/>
        <w:rPr>
          <w:rFonts w:ascii="仿宋_GB2312" w:eastAsia="仿宋_GB2312"/>
          <w:sz w:val="32"/>
          <w:szCs w:val="32"/>
        </w:rPr>
      </w:pPr>
    </w:p>
    <w:p>
      <w:pPr>
        <w:spacing w:line="360" w:lineRule="auto"/>
        <w:ind w:firstLine="480" w:firstLineChars="200"/>
        <w:jc w:val="left"/>
        <w:rPr>
          <w:rFonts w:hAnsi="宋体" w:eastAsia="宋体" w:cs="宋体"/>
          <w:sz w:val="24"/>
          <w:szCs w:val="24"/>
          <w:u w:val="single"/>
        </w:rPr>
      </w:pPr>
      <w:r>
        <w:rPr>
          <w:rFonts w:hint="eastAsia" w:hAnsi="宋体" w:eastAsia="宋体" w:cs="宋体"/>
          <w:sz w:val="24"/>
          <w:szCs w:val="24"/>
        </w:rPr>
        <w:t>本单位</w:t>
      </w:r>
      <w:permStart w:id="16" w:edGrp="everyone"/>
      <w:r>
        <w:rPr>
          <w:rFonts w:hint="eastAsia" w:hAnsi="宋体" w:eastAsia="宋体" w:cs="宋体"/>
          <w:sz w:val="24"/>
          <w:szCs w:val="24"/>
          <w:u w:val="single"/>
        </w:rPr>
        <w:t xml:space="preserve">                     </w:t>
      </w:r>
      <w:permEnd w:id="16"/>
      <w:r>
        <w:rPr>
          <w:rFonts w:hint="eastAsia" w:hAnsi="宋体" w:eastAsia="宋体" w:cs="宋体"/>
          <w:sz w:val="24"/>
          <w:szCs w:val="24"/>
        </w:rPr>
        <w:t>是</w:t>
      </w:r>
      <w:permStart w:id="17" w:edGrp="everyone"/>
      <w:r>
        <w:rPr>
          <w:rFonts w:hint="eastAsia" w:hAnsi="宋体" w:eastAsia="宋体" w:cs="宋体"/>
          <w:sz w:val="24"/>
          <w:szCs w:val="24"/>
          <w:u w:val="single"/>
        </w:rPr>
        <w:t xml:space="preserve">         </w:t>
      </w:r>
      <w:permEnd w:id="17"/>
      <w:r>
        <w:rPr>
          <w:rFonts w:hint="eastAsia" w:hAnsi="宋体" w:eastAsia="宋体" w:cs="宋体"/>
          <w:sz w:val="24"/>
          <w:szCs w:val="24"/>
        </w:rPr>
        <w:t>项目的</w:t>
      </w:r>
      <w:r>
        <w:rPr>
          <w:rFonts w:hint="eastAsia" w:hAnsi="宋体" w:cs="宋体"/>
          <w:sz w:val="24"/>
          <w:szCs w:val="24"/>
          <w:lang w:val="en-US" w:eastAsia="zh-CN"/>
        </w:rPr>
        <w:t>申请</w:t>
      </w:r>
      <w:r>
        <w:rPr>
          <w:rFonts w:hint="eastAsia" w:hAnsi="宋体" w:eastAsia="宋体" w:cs="宋体"/>
          <w:sz w:val="24"/>
          <w:szCs w:val="24"/>
        </w:rPr>
        <w:t>人。经</w:t>
      </w:r>
      <w:r>
        <w:rPr>
          <w:rFonts w:hint="eastAsia" w:hAnsi="宋体" w:cs="宋体"/>
          <w:sz w:val="24"/>
          <w:szCs w:val="24"/>
          <w:lang w:val="en-US" w:eastAsia="zh-CN"/>
        </w:rPr>
        <w:t>采购</w:t>
      </w:r>
      <w:r>
        <w:rPr>
          <w:rFonts w:hint="eastAsia" w:hAnsi="宋体" w:eastAsia="宋体" w:cs="宋体"/>
          <w:sz w:val="24"/>
          <w:szCs w:val="24"/>
        </w:rPr>
        <w:t>人代表向本单位法定代表人出示本告知书，并进行谈话，本单位</w:t>
      </w:r>
      <w:permStart w:id="18" w:edGrp="everyone"/>
      <w:r>
        <w:rPr>
          <w:rFonts w:hint="eastAsia" w:hAnsi="宋体" w:eastAsia="宋体" w:cs="宋体"/>
          <w:sz w:val="24"/>
          <w:szCs w:val="24"/>
          <w:u w:val="single"/>
        </w:rPr>
        <w:t xml:space="preserve">                        </w:t>
      </w:r>
      <w:permEnd w:id="18"/>
      <w:r>
        <w:rPr>
          <w:rFonts w:hint="eastAsia" w:hAnsi="宋体" w:eastAsia="宋体" w:cs="宋体"/>
          <w:sz w:val="24"/>
          <w:szCs w:val="24"/>
        </w:rPr>
        <w:t>已知晓全部内容及法律后果，现承诺如下：</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一、在所参与项目的比选采购活动和中选后合同履行的过程中，本单位及所属工作人员不存在且也不会实施下列任一行为：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（一）与招标人、投标人或者其他有关单位、个人串通，或者通过收买投标人、评标专家等方式实施围标、串标等行为，损害国家利益、社会公共利益和他人合法权益。</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（二）与投标人之间存在隶属关系或其他利益关系。</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（三）在所代理的招标项目中投标、代理投标及倒卖项目。</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（四）为所代理的招标项目的投标人或者其他关联人提供咨询。</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（五）采取行贿、提供回扣或者给予其他不正当利益等手段承接招标代理业务。在招投标活动中，单独或者伙同他人收受、索取相关好处。</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（六）转让招标代理业务。</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（七）泄露应当保密的与招标投标活动有关的情况和资料。</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（八）其他违反招标投标有关规定、廉洁规则或者中央八项规</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定精神等相关要求的行为。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二、本单位就承诺内容自觉接受招标人（业主）和行业监管、纪检监察等部门的监督，具有法律效力。若违犯承诺，本单位自愿承担因未履行承诺造成的影响、损失和法律后果。</w:t>
      </w:r>
    </w:p>
    <w:p>
      <w:pPr>
        <w:spacing w:line="360" w:lineRule="auto"/>
        <w:ind w:firstLine="480" w:firstLineChars="200"/>
        <w:rPr>
          <w:rFonts w:hAnsi="宋体" w:eastAsia="宋体" w:cs="宋体"/>
          <w:sz w:val="24"/>
          <w:szCs w:val="24"/>
        </w:rPr>
      </w:pPr>
      <w:r>
        <w:rPr>
          <w:rFonts w:hint="eastAsia" w:ascii="Times New Roman" w:hAnsi="宋体" w:eastAsia="宋体" w:cs="宋体"/>
          <w:sz w:val="24"/>
          <w:szCs w:val="24"/>
          <w:lang w:val="en-US" w:eastAsia="zh-CN" w:bidi="ar-SA"/>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pPr>
        <w:spacing w:line="360" w:lineRule="auto"/>
        <w:ind w:firstLine="480" w:firstLineChars="200"/>
        <w:rPr>
          <w:rFonts w:hAnsi="宋体" w:eastAsia="宋体" w:cs="宋体"/>
          <w:sz w:val="24"/>
          <w:szCs w:val="24"/>
        </w:rPr>
      </w:pPr>
      <w:r>
        <w:rPr>
          <w:rFonts w:hint="eastAsia" w:hAnsi="宋体" w:eastAsia="宋体" w:cs="宋体"/>
          <w:sz w:val="24"/>
          <w:szCs w:val="24"/>
        </w:rPr>
        <w:t>以上承诺是本单位</w:t>
      </w:r>
      <w:permStart w:id="19" w:edGrp="everyone"/>
      <w:r>
        <w:rPr>
          <w:rFonts w:hint="eastAsia" w:hAnsi="宋体" w:eastAsia="宋体" w:cs="宋体"/>
          <w:sz w:val="24"/>
          <w:szCs w:val="24"/>
          <w:u w:val="single"/>
        </w:rPr>
        <w:t xml:space="preserve">                          </w:t>
      </w:r>
      <w:permEnd w:id="19"/>
      <w:r>
        <w:rPr>
          <w:rFonts w:hint="eastAsia" w:hAnsi="宋体" w:eastAsia="宋体" w:cs="宋体"/>
          <w:sz w:val="24"/>
          <w:szCs w:val="24"/>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pPr>
        <w:spacing w:line="360" w:lineRule="auto"/>
        <w:ind w:firstLine="480" w:firstLineChars="200"/>
        <w:rPr>
          <w:rFonts w:hAnsi="宋体" w:eastAsia="宋体" w:cs="宋体"/>
          <w:sz w:val="24"/>
          <w:szCs w:val="24"/>
        </w:rPr>
      </w:pPr>
      <w:r>
        <w:rPr>
          <w:rFonts w:hint="eastAsia" w:hAnsi="宋体" w:eastAsia="宋体" w:cs="宋体"/>
          <w:sz w:val="24"/>
          <w:szCs w:val="24"/>
        </w:rPr>
        <w:t>附件：相关法律责任</w:t>
      </w:r>
    </w:p>
    <w:p>
      <w:pPr>
        <w:spacing w:line="360" w:lineRule="auto"/>
        <w:jc w:val="center"/>
        <w:rPr>
          <w:rFonts w:hAnsi="宋体" w:eastAsia="宋体" w:cs="宋体"/>
          <w:sz w:val="24"/>
          <w:szCs w:val="24"/>
        </w:rPr>
      </w:pPr>
      <w:r>
        <w:rPr>
          <w:rFonts w:hint="eastAsia" w:hAnsi="宋体" w:eastAsia="宋体" w:cs="宋体"/>
          <w:sz w:val="24"/>
          <w:szCs w:val="24"/>
        </w:rPr>
        <w:t xml:space="preserve">                                               </w:t>
      </w:r>
    </w:p>
    <w:tbl>
      <w:tblPr>
        <w:tblStyle w:val="30"/>
        <w:tblW w:w="5710" w:type="dxa"/>
        <w:tblInd w:w="2932" w:type="dxa"/>
        <w:tblLayout w:type="fixed"/>
        <w:tblCellMar>
          <w:top w:w="0" w:type="dxa"/>
          <w:left w:w="108" w:type="dxa"/>
          <w:bottom w:w="0" w:type="dxa"/>
          <w:right w:w="108" w:type="dxa"/>
        </w:tblCellMar>
      </w:tblPr>
      <w:tblGrid>
        <w:gridCol w:w="533"/>
        <w:gridCol w:w="473"/>
        <w:gridCol w:w="553"/>
        <w:gridCol w:w="653"/>
        <w:gridCol w:w="851"/>
        <w:gridCol w:w="489"/>
        <w:gridCol w:w="584"/>
        <w:gridCol w:w="20"/>
        <w:gridCol w:w="139"/>
        <w:gridCol w:w="271"/>
        <w:gridCol w:w="572"/>
        <w:gridCol w:w="572"/>
      </w:tblGrid>
      <w:tr>
        <w:tblPrEx>
          <w:tblCellMar>
            <w:top w:w="0" w:type="dxa"/>
            <w:left w:w="108" w:type="dxa"/>
            <w:bottom w:w="0" w:type="dxa"/>
            <w:right w:w="108" w:type="dxa"/>
          </w:tblCellMar>
        </w:tblPrEx>
        <w:trPr>
          <w:trHeight w:val="498" w:hRule="atLeast"/>
        </w:trPr>
        <w:tc>
          <w:tcPr>
            <w:tcW w:w="1006" w:type="dxa"/>
            <w:gridSpan w:val="2"/>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cs="Arial"/>
                <w:sz w:val="21"/>
                <w:szCs w:val="21"/>
                <w:lang w:val="en-US" w:eastAsia="zh-CN"/>
              </w:rPr>
              <w:t>申请</w:t>
            </w:r>
            <w:r>
              <w:rPr>
                <w:rFonts w:hint="eastAsia" w:eastAsia="宋体" w:cs="Arial"/>
                <w:sz w:val="21"/>
                <w:szCs w:val="21"/>
              </w:rPr>
              <w:t>人：</w:t>
            </w:r>
          </w:p>
        </w:tc>
        <w:tc>
          <w:tcPr>
            <w:tcW w:w="3150"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 xml:space="preserve">              </w:t>
            </w:r>
          </w:p>
        </w:tc>
        <w:tc>
          <w:tcPr>
            <w:tcW w:w="1554" w:type="dxa"/>
            <w:gridSpan w:val="4"/>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（盖单位章）</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法定代表人：</w:t>
            </w:r>
          </w:p>
        </w:tc>
        <w:tc>
          <w:tcPr>
            <w:tcW w:w="2736"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委托代理人：</w:t>
            </w:r>
          </w:p>
        </w:tc>
        <w:tc>
          <w:tcPr>
            <w:tcW w:w="2736" w:type="dxa"/>
            <w:gridSpan w:val="6"/>
            <w:tcBorders>
              <w:top w:val="single" w:color="auto" w:sz="4" w:space="0"/>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tcBorders>
              <w:top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p>
        </w:tc>
        <w:tc>
          <w:tcPr>
            <w:tcW w:w="851"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89" w:type="dxa"/>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年</w:t>
            </w:r>
          </w:p>
        </w:tc>
        <w:tc>
          <w:tcPr>
            <w:tcW w:w="584"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30"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月</w:t>
            </w:r>
          </w:p>
        </w:tc>
        <w:tc>
          <w:tcPr>
            <w:tcW w:w="572"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572" w:type="dxa"/>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日</w:t>
            </w:r>
          </w:p>
        </w:tc>
      </w:tr>
    </w:tbl>
    <w:p>
      <w:pPr>
        <w:spacing w:line="360" w:lineRule="auto"/>
        <w:jc w:val="center"/>
        <w:rPr>
          <w:rFonts w:hAnsi="宋体" w:eastAsia="宋体" w:cs="宋体"/>
          <w:sz w:val="24"/>
          <w:szCs w:val="24"/>
        </w:rPr>
      </w:pPr>
    </w:p>
    <w:p>
      <w:pPr>
        <w:spacing w:line="360" w:lineRule="auto"/>
        <w:jc w:val="center"/>
        <w:rPr>
          <w:rFonts w:hAnsi="宋体" w:eastAsia="宋体" w:cs="宋体"/>
          <w:sz w:val="24"/>
          <w:szCs w:val="24"/>
        </w:rPr>
      </w:pPr>
    </w:p>
    <w:p>
      <w:pPr>
        <w:spacing w:line="360" w:lineRule="auto"/>
        <w:jc w:val="center"/>
        <w:rPr>
          <w:rFonts w:ascii="仿宋_GB2312" w:eastAsia="仿宋_GB2312"/>
          <w:sz w:val="32"/>
          <w:szCs w:val="32"/>
        </w:rPr>
      </w:pPr>
      <w:r>
        <w:rPr>
          <w:rFonts w:hint="eastAsia" w:hAnsi="宋体" w:eastAsia="宋体" w:cs="宋体"/>
          <w:sz w:val="24"/>
          <w:szCs w:val="24"/>
        </w:rPr>
        <w:t xml:space="preserve">                    </w:t>
      </w:r>
    </w:p>
    <w:p>
      <w:pPr>
        <w:pStyle w:val="28"/>
        <w:shd w:val="clear" w:color="auto" w:fill="FFFFFF"/>
        <w:spacing w:before="0" w:beforeAutospacing="0" w:after="0" w:afterAutospacing="0" w:line="580" w:lineRule="exact"/>
        <w:jc w:val="center"/>
        <w:rPr>
          <w:rFonts w:ascii="仿宋_GB2312" w:eastAsia="仿宋_GB2312"/>
          <w:sz w:val="32"/>
          <w:szCs w:val="32"/>
        </w:rPr>
      </w:pPr>
    </w:p>
    <w:p>
      <w:pPr>
        <w:rPr>
          <w:rFonts w:ascii="仿宋_GB2312" w:eastAsia="仿宋_GB2312"/>
          <w:b/>
          <w:bCs/>
          <w:sz w:val="24"/>
        </w:rPr>
      </w:pPr>
    </w:p>
    <w:p>
      <w:pPr>
        <w:rPr>
          <w:rFonts w:ascii="黑体" w:hAnsi="黑体" w:eastAsia="黑体" w:cs="黑体"/>
          <w:b/>
          <w:bCs/>
          <w:sz w:val="30"/>
          <w:szCs w:val="30"/>
        </w:rPr>
      </w:pPr>
      <w:r>
        <w:rPr>
          <w:rFonts w:hint="eastAsia" w:ascii="黑体" w:hAnsi="黑体" w:eastAsia="黑体" w:cs="黑体"/>
          <w:b/>
          <w:bCs/>
          <w:sz w:val="30"/>
          <w:szCs w:val="30"/>
        </w:rPr>
        <w:t>注：此承诺书由</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人在参加项目清廉承诺谈话后签署，</w:t>
      </w:r>
      <w:r>
        <w:rPr>
          <w:rFonts w:hint="eastAsia" w:ascii="黑体" w:hAnsi="黑体" w:eastAsia="黑体" w:cs="黑体"/>
          <w:b/>
          <w:bCs/>
          <w:sz w:val="30"/>
          <w:szCs w:val="30"/>
          <w:lang w:val="en-US" w:eastAsia="zh-CN"/>
        </w:rPr>
        <w:t>无</w:t>
      </w:r>
      <w:r>
        <w:rPr>
          <w:rFonts w:hint="eastAsia" w:ascii="黑体" w:hAnsi="黑体" w:eastAsia="黑体" w:cs="黑体"/>
          <w:b/>
          <w:bCs/>
          <w:sz w:val="30"/>
          <w:szCs w:val="30"/>
        </w:rPr>
        <w:t>需编入</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文件中。</w:t>
      </w:r>
    </w:p>
    <w:p>
      <w:pPr>
        <w:spacing w:line="360" w:lineRule="auto"/>
        <w:jc w:val="center"/>
        <w:rPr>
          <w:rStyle w:val="33"/>
          <w:rFonts w:ascii="黑体" w:hAnsi="黑体" w:eastAsia="黑体" w:cs="黑体"/>
          <w:b w:val="0"/>
          <w:bCs w:val="0"/>
          <w:sz w:val="32"/>
          <w:szCs w:val="32"/>
        </w:rPr>
      </w:pPr>
      <w:r>
        <w:rPr>
          <w:rFonts w:ascii="仿宋_GB2312" w:eastAsia="仿宋_GB2312"/>
          <w:sz w:val="32"/>
          <w:szCs w:val="32"/>
        </w:rPr>
        <w:br w:type="page"/>
      </w:r>
      <w:r>
        <w:rPr>
          <w:rStyle w:val="33"/>
          <w:rFonts w:ascii="黑体" w:hAnsi="黑体" w:eastAsia="黑体" w:cs="黑体"/>
          <w:b w:val="0"/>
          <w:bCs w:val="0"/>
          <w:sz w:val="32"/>
          <w:szCs w:val="32"/>
        </w:rPr>
        <w:t>（二）</w:t>
      </w:r>
      <w:r>
        <w:rPr>
          <w:rStyle w:val="33"/>
          <w:rFonts w:hint="eastAsia" w:ascii="黑体" w:hAnsi="黑体" w:eastAsia="黑体" w:cs="黑体"/>
          <w:b w:val="0"/>
          <w:bCs w:val="0"/>
          <w:sz w:val="32"/>
          <w:szCs w:val="32"/>
        </w:rPr>
        <w:t>相关法律责任</w:t>
      </w:r>
    </w:p>
    <w:p>
      <w:pPr>
        <w:pStyle w:val="51"/>
        <w:spacing w:line="580" w:lineRule="exact"/>
        <w:ind w:left="640" w:firstLine="0" w:firstLineChars="0"/>
        <w:rPr>
          <w:rFonts w:ascii="黑体" w:hAnsi="黑体" w:eastAsia="黑体" w:cs="黑体"/>
          <w:sz w:val="24"/>
          <w:szCs w:val="24"/>
        </w:rPr>
      </w:pPr>
      <w:r>
        <w:rPr>
          <w:rFonts w:hint="eastAsia" w:ascii="黑体" w:hAnsi="黑体" w:eastAsia="黑体" w:cs="黑体"/>
          <w:sz w:val="24"/>
          <w:szCs w:val="24"/>
        </w:rPr>
        <w:t>一、行政责任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（一）《招标投标法》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第五十三条</w:t>
      </w:r>
      <w:r>
        <w:rPr>
          <w:rFonts w:hint="eastAsia" w:hAnsi="宋体" w:eastAsia="宋体" w:cs="宋体"/>
          <w:sz w:val="24"/>
          <w:szCs w:val="24"/>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第五十四条</w:t>
      </w:r>
      <w:r>
        <w:rPr>
          <w:rFonts w:hint="eastAsia" w:hAnsi="宋体" w:eastAsia="宋体" w:cs="宋体"/>
          <w:sz w:val="24"/>
          <w:szCs w:val="24"/>
        </w:rPr>
        <w:t>　投标人以他人名义投标或者以其他方式弄虚作假，骗取中标的，中标无效，给招标人造成损失的，依法承担赔偿责任；构成犯罪的，依法追究刑事责任。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第五十八条</w:t>
      </w:r>
      <w:r>
        <w:rPr>
          <w:rFonts w:hint="eastAsia" w:hAnsi="宋体" w:eastAsia="宋体" w:cs="宋体"/>
          <w:sz w:val="24"/>
          <w:szCs w:val="24"/>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（二）《招标投标法实施条例》</w:t>
      </w:r>
    </w:p>
    <w:p>
      <w:pPr>
        <w:spacing w:line="360" w:lineRule="auto"/>
        <w:ind w:firstLine="480" w:firstLineChars="200"/>
        <w:rPr>
          <w:rFonts w:hAnsi="宋体" w:eastAsia="宋体" w:cs="宋体"/>
          <w:sz w:val="24"/>
          <w:szCs w:val="24"/>
        </w:rPr>
      </w:pPr>
      <w:r>
        <w:rPr>
          <w:rFonts w:hint="eastAsia" w:hAnsi="宋体" w:eastAsia="宋体" w:cs="宋体"/>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投标人有下列行为之一的，属于招标投标法第五十三条规定的情节严重行为，由有关行政监督部门取消其1年至2年内参加依法必须进行招标的项目的投标资格：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（一）以行贿谋取中标；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（二）3年内2次以上串通投标；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（三）串通投标行为损害招标人、其他投标人或者国家、集体、公民的合法利益，造成直接经济损失30万元以上；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（四）其他串通投标情节严重的行为。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投标人自本条第二款规定的处罚执行期限届满之日起3年内又有该款所列违法行为之一的，或者串通投标、以行贿谋取中标情节特别严重的，由工商行政管理机关吊销营业执照。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法律、行政法规对串通投标报价行为的处罚另有规定的，从其规定。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第六十八条</w:t>
      </w:r>
      <w:r>
        <w:rPr>
          <w:rFonts w:hint="eastAsia" w:hAnsi="宋体" w:eastAsia="宋体" w:cs="宋体"/>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投标人有下列行为之一的，属于招标投标法第五十四条规定的情节严重行为，由有关行政监督部门取消其1年至3年内参加依法必须进行招标的项目的投标资格：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（一）伪造、变造资格、资质证书或者其他许可证件骗取中标；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（二）3年内2次以上使用他人名义投标；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（三）弄虚作假骗取中标给招标人造成直接经济损失30万元以上；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（四）其他弄虚作假骗取中标情节严重的行为。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投标人自本条第二款规定的处罚执行期限届满之日起3年内又有该款所列违法行为之一的，或者弄虚作假骗取中标情节特别严重的，由工商行政管理机关吊销营业执照。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第六十九条</w:t>
      </w:r>
      <w:r>
        <w:rPr>
          <w:rFonts w:hint="eastAsia" w:hAnsi="宋体" w:eastAsia="宋体" w:cs="宋体"/>
          <w:sz w:val="24"/>
          <w:szCs w:val="24"/>
        </w:rPr>
        <w:t>　出让或者出租资格、资质证书供他人投标的，依照法律、行政法规的规定给予行政处罚；构成犯罪的，依法追究刑事责任。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第七十六条</w:t>
      </w:r>
      <w:r>
        <w:rPr>
          <w:rFonts w:hint="eastAsia" w:hAnsi="宋体" w:eastAsia="宋体" w:cs="宋体"/>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《刑法》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第二十五条</w:t>
      </w:r>
      <w:r>
        <w:rPr>
          <w:rFonts w:hint="eastAsia" w:hAnsi="宋体" w:eastAsia="宋体" w:cs="宋体"/>
          <w:sz w:val="24"/>
          <w:szCs w:val="24"/>
        </w:rPr>
        <w:t>　【共同犯罪的概念】共同犯罪是指二人以上共同故意犯罪。</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第一百六十三条</w:t>
      </w:r>
      <w:r>
        <w:rPr>
          <w:rFonts w:hint="eastAsia" w:hAnsi="宋体" w:eastAsia="宋体" w:cs="宋体"/>
          <w:sz w:val="24"/>
          <w:szCs w:val="24"/>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公司、企业或者其他单位的工作人员在经济往来中，利用职务上的便利，违反国家规定，收受各种名义的回扣、手续费，归个人所有的，依照前款的规定处罚。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第一百六十四条</w:t>
      </w:r>
      <w:r>
        <w:rPr>
          <w:rFonts w:hint="eastAsia" w:hAnsi="宋体" w:eastAsia="宋体" w:cs="宋体"/>
          <w:sz w:val="24"/>
          <w:szCs w:val="24"/>
        </w:rPr>
        <w:t>　【对非国家工作人员行贿罪】为谋取不正当利益，给予公司、企业或者其他单位的工作人员以财物，数额较大的，处三年以下有期徒刑或者拘役，并处罚金；数额巨大的，处三年以上十年以下有期徒刑，并处罚金。</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第二百二十三条</w:t>
      </w:r>
      <w:r>
        <w:rPr>
          <w:rFonts w:hint="eastAsia" w:hAnsi="宋体" w:eastAsia="宋体" w:cs="宋体"/>
          <w:sz w:val="24"/>
          <w:szCs w:val="24"/>
        </w:rPr>
        <w:t>　【串通投标罪】投标人相互串通投标报价，损害招标人或者其他投标人利益，情节严重的，处三年以下有期徒刑或者拘役，并处或者单处罚金。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投标人与招标人串通投标，损害国家、集体、公民的合法利益的，依照前款的规定处罚。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第三百八十三条</w:t>
      </w:r>
      <w:r>
        <w:rPr>
          <w:rFonts w:hint="eastAsia" w:hAnsi="宋体" w:eastAsia="宋体" w:cs="宋体"/>
          <w:sz w:val="24"/>
          <w:szCs w:val="24"/>
        </w:rPr>
        <w:t>　【贪污罪的处罚规定】对犯贪污罪的，根据情节轻重，分别依照下列规定处罚：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（一）贪污数额较大或者有其他较重情节的，处三年以下有期徒刑或者拘役，并处罚金。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（二）贪污数额巨大或者有其他严重情节的，处三年以上十年以下有期徒刑，并处罚金或者没收财产。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对多次贪污未经处理的，按照累计贪污数额处罚。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犯第一款罪，在提起公诉前如实供述自己罪行、真诚悔罪、积极退赃，避免、减少损害结果的发生，有第一项规定情形的，可以从轻、减轻或者免除处罚；有第二项、第三项规定情形的，可以从轻处罚。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犯第一款罪，有第三项规定情形被判处死刑缓期执行的，人民法院根据犯罪情节等情况可以同时决定在其死刑缓期执行二年期满依法减为无期徒刑后，终身监禁，不得减刑、假释。</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第三百八十五条</w:t>
      </w:r>
      <w:r>
        <w:rPr>
          <w:rFonts w:hint="eastAsia" w:hAnsi="宋体" w:eastAsia="宋体" w:cs="宋体"/>
          <w:sz w:val="24"/>
          <w:szCs w:val="24"/>
        </w:rPr>
        <w:t>　【受贿罪】国家工作人员利用职务上的便利，索取他人财物的，或者非法收受他人财物，为他人谋取利益的，是受贿罪。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国家工作人员在经济往来中，违反国家规定，收受各种名义的回扣、手续费，归个人所有的，以受贿论处。</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第三百八十六条</w:t>
      </w:r>
      <w:r>
        <w:rPr>
          <w:rFonts w:hint="eastAsia" w:hAnsi="宋体" w:eastAsia="宋体" w:cs="宋体"/>
          <w:sz w:val="24"/>
          <w:szCs w:val="24"/>
        </w:rPr>
        <w:t>　【受贿罪的处罚规定】对犯受贿罪的，根据受贿所得数额及情节，依照本法第三百八十三条的规定处罚。索贿的从重处罚。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第三百八十七条</w:t>
      </w:r>
      <w:r>
        <w:rPr>
          <w:rFonts w:hint="eastAsia" w:hAnsi="宋体" w:eastAsia="宋体" w:cs="宋体"/>
          <w:sz w:val="24"/>
          <w:szCs w:val="24"/>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pPr>
        <w:spacing w:line="360" w:lineRule="auto"/>
        <w:ind w:firstLine="480" w:firstLineChars="200"/>
        <w:rPr>
          <w:rFonts w:hAnsi="宋体" w:eastAsia="宋体" w:cs="宋体"/>
          <w:sz w:val="24"/>
          <w:szCs w:val="24"/>
        </w:rPr>
      </w:pPr>
      <w:r>
        <w:rPr>
          <w:rFonts w:hint="eastAsia" w:hAnsi="宋体" w:eastAsia="宋体" w:cs="宋体"/>
          <w:sz w:val="24"/>
          <w:szCs w:val="24"/>
        </w:rPr>
        <w:t>前款所列单位，在经济往来中，在帐外暗中收受各种名义的回扣、手续费的，以受贿论，依照前款的规定处罚。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w:t>
      </w:r>
      <w:r>
        <w:rPr>
          <w:rFonts w:hint="eastAsia" w:hAnsi="宋体" w:eastAsia="宋体" w:cs="宋体"/>
          <w:sz w:val="24"/>
          <w:szCs w:val="24"/>
        </w:rPr>
        <w:t>　【受贿罪】国家工作人员利用本人职权或者地位形成的便利条件，通过其他国家工作人员职务上的行为，为请托人谋取不正当利益，索取请托人财物或者收受请托人财物的，以受贿论处。</w:t>
      </w:r>
    </w:p>
    <w:p>
      <w:pPr>
        <w:spacing w:line="360" w:lineRule="auto"/>
        <w:ind w:firstLine="480" w:firstLineChars="200"/>
        <w:rPr>
          <w:rFonts w:hAnsi="宋体" w:eastAsia="宋体" w:cs="宋体"/>
          <w:sz w:val="24"/>
          <w:szCs w:val="24"/>
        </w:rPr>
      </w:pPr>
      <w:r>
        <w:rPr>
          <w:rFonts w:hint="eastAsia" w:hAnsi="宋体" w:eastAsia="宋体" w:cs="宋体"/>
          <w:sz w:val="24"/>
          <w:szCs w:val="24"/>
        </w:rPr>
        <w:t>（《全国法院审理经济犯罪案件工作座谈会纪要》（法发[2003]167号）(五)共同受贿犯罪的认定，根据刑法关于共同犯罪的规定，非国家工作人员与国家工作人员勾结，伙同受贿的，应当以受贿罪的共犯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第三百八十八条之一</w:t>
      </w:r>
      <w:r>
        <w:rPr>
          <w:rFonts w:hint="eastAsia" w:hAnsi="宋体" w:eastAsia="宋体" w:cs="宋体"/>
          <w:sz w:val="24"/>
          <w:szCs w:val="24"/>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离职的国家工作人员或者其近亲属以及其他与其关系密切的人，利用该离职的国家工作人员原职权或者地位形成的便利条件实施前款行为的，依照前款的规定定罪处罚。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第三百八十九条</w:t>
      </w:r>
      <w:r>
        <w:rPr>
          <w:rFonts w:hint="eastAsia" w:hAnsi="宋体" w:eastAsia="宋体" w:cs="宋体"/>
          <w:sz w:val="24"/>
          <w:szCs w:val="24"/>
        </w:rPr>
        <w:t>　【行贿罪】为谋取不正当利益，给予国家工作人员以财物的，是行贿罪。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在经济往来中，违反国家规定，给予国家工作人员以财物，数额较大的，或者违反国家规定，给予国家工作人员以各种名义的回扣、手续费的，以行贿论处。</w:t>
      </w:r>
    </w:p>
    <w:p>
      <w:pPr>
        <w:spacing w:line="580" w:lineRule="exact"/>
        <w:ind w:firstLine="480" w:firstLineChars="200"/>
        <w:rPr>
          <w:rFonts w:hAnsi="宋体" w:eastAsia="宋体" w:cs="宋体"/>
          <w:sz w:val="24"/>
          <w:szCs w:val="24"/>
        </w:rPr>
      </w:pPr>
      <w:r>
        <w:rPr>
          <w:rFonts w:hint="eastAsia" w:hAnsi="宋体" w:eastAsia="宋体" w:cs="宋体"/>
          <w:sz w:val="24"/>
          <w:szCs w:val="24"/>
        </w:rPr>
        <w:t>因被勒索给予国家工作人员以财物，没有获得不正当利益的，不是行贿。</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第三百九十条</w:t>
      </w:r>
      <w:r>
        <w:rPr>
          <w:rFonts w:hint="eastAsia" w:hAnsi="宋体" w:eastAsia="宋体" w:cs="宋体"/>
          <w:sz w:val="24"/>
          <w:szCs w:val="24"/>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360" w:lineRule="auto"/>
        <w:ind w:firstLine="480" w:firstLineChars="200"/>
        <w:rPr>
          <w:rFonts w:hint="eastAsia" w:hAnsi="宋体" w:eastAsia="宋体" w:cs="宋体"/>
          <w:sz w:val="24"/>
          <w:szCs w:val="24"/>
        </w:rPr>
      </w:pPr>
      <w:r>
        <w:rPr>
          <w:rFonts w:hint="eastAsia" w:hAnsi="宋体" w:eastAsia="宋体" w:cs="宋体"/>
          <w:sz w:val="24"/>
          <w:szCs w:val="24"/>
        </w:rPr>
        <w:t>行贿人在被追诉前主动交待行贿行为的，可以从轻或者减轻处罚。其中，犯罪较轻的，对侦破重大案件起关键作用的，或者有重大立功表现的，可以减轻或者免除处罚。</w:t>
      </w:r>
    </w:p>
    <w:p>
      <w:pPr>
        <w:rPr>
          <w:lang w:val="en-US" w:eastAsia="zh-CN"/>
        </w:rPr>
      </w:pPr>
      <w:r>
        <w:rPr>
          <w:lang w:val="en-US" w:eastAsia="zh-CN"/>
        </w:rPr>
        <w:br w:type="page"/>
      </w:r>
    </w:p>
    <w:p>
      <w:pPr>
        <w:spacing w:after="120"/>
        <w:ind w:left="0"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授权委托书或法定代表人身份证明</w:t>
      </w:r>
    </w:p>
    <w:p>
      <w:pPr>
        <w:jc w:val="center"/>
        <w:rPr>
          <w:rFonts w:ascii="方正小标宋_GBK" w:eastAsia="方正小标宋_GBK"/>
          <w:sz w:val="32"/>
          <w:szCs w:val="32"/>
        </w:rPr>
      </w:pPr>
      <w:bookmarkStart w:id="514" w:name="_Toc114151520"/>
      <w:r>
        <w:rPr>
          <w:rFonts w:hint="eastAsia" w:ascii="方正小标宋_GBK" w:eastAsia="方正小标宋_GBK"/>
          <w:sz w:val="32"/>
          <w:szCs w:val="32"/>
        </w:rPr>
        <w:t>（一）授权委托书</w:t>
      </w:r>
    </w:p>
    <w:p>
      <w:pPr>
        <w:jc w:val="center"/>
        <w:rPr>
          <w:rFonts w:ascii="方正小标宋_GBK" w:eastAsia="方正小标宋_GBK"/>
          <w:sz w:val="24"/>
          <w:szCs w:val="24"/>
        </w:rPr>
      </w:pPr>
      <w:r>
        <w:rPr>
          <w:rFonts w:hint="eastAsia" w:ascii="宋体" w:hAnsi="宋体" w:cs="TimesNewRomanPSMT"/>
          <w:color w:val="000000"/>
          <w:kern w:val="0"/>
          <w:szCs w:val="21"/>
        </w:rPr>
        <w:t>（</w:t>
      </w:r>
      <w:r>
        <w:rPr>
          <w:rFonts w:hint="eastAsia" w:ascii="宋体" w:hAnsi="宋体" w:cs="TimesNewRomanPSMT"/>
          <w:color w:val="000000"/>
          <w:kern w:val="0"/>
          <w:sz w:val="24"/>
          <w:szCs w:val="24"/>
        </w:rPr>
        <w:t>适用于授权代表参加清廉承诺</w:t>
      </w:r>
      <w:r>
        <w:rPr>
          <w:rFonts w:ascii="宋体" w:hAnsi="宋体" w:cs="TimesNewRomanPSMT"/>
          <w:color w:val="000000"/>
          <w:kern w:val="0"/>
          <w:sz w:val="24"/>
          <w:szCs w:val="24"/>
        </w:rPr>
        <w:t>谈话</w:t>
      </w:r>
      <w:r>
        <w:rPr>
          <w:rFonts w:hint="eastAsia" w:ascii="宋体" w:hAnsi="宋体" w:cs="TimesNewRomanPSMT"/>
          <w:color w:val="000000"/>
          <w:kern w:val="0"/>
          <w:sz w:val="24"/>
          <w:szCs w:val="24"/>
        </w:rPr>
        <w:t>会议）</w:t>
      </w:r>
    </w:p>
    <w:bookmarkEnd w:id="514"/>
    <w:p>
      <w:pPr>
        <w:spacing w:after="120"/>
        <w:ind w:left="420" w:leftChars="200"/>
        <w:rPr>
          <w:rFonts w:ascii="Calibri" w:hAnsi="Calibri" w:eastAsia="宋体" w:cs="Times New Roman"/>
          <w:sz w:val="24"/>
          <w:szCs w:val="24"/>
        </w:rPr>
      </w:pP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委托</w:t>
      </w:r>
      <w:r>
        <w:rPr>
          <w:rFonts w:ascii="Calibri" w:hAnsi="Calibri" w:eastAsia="宋体" w:cs="Times New Roman"/>
          <w:sz w:val="24"/>
          <w:szCs w:val="24"/>
        </w:rPr>
        <w:t>单位：</w:t>
      </w:r>
      <w:permStart w:id="20" w:edGrp="everyone"/>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ermEnd w:id="20"/>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法定代表</w:t>
      </w:r>
      <w:r>
        <w:rPr>
          <w:rFonts w:ascii="Calibri" w:hAnsi="Calibri" w:eastAsia="宋体" w:cs="Times New Roman"/>
          <w:sz w:val="24"/>
          <w:szCs w:val="24"/>
        </w:rPr>
        <w:t>人姓名：</w:t>
      </w:r>
      <w:permStart w:id="21" w:edGrp="everyone"/>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ermEnd w:id="21"/>
      <w:r>
        <w:rPr>
          <w:rFonts w:hint="eastAsia" w:ascii="Calibri" w:hAnsi="Calibri" w:eastAsia="宋体" w:cs="Times New Roman"/>
          <w:sz w:val="24"/>
          <w:szCs w:val="24"/>
        </w:rPr>
        <w:t xml:space="preserve"> ；性别：</w:t>
      </w:r>
      <w:permStart w:id="22" w:edGrp="everyone"/>
      <w:r>
        <w:rPr>
          <w:rFonts w:hint="eastAsia" w:ascii="Calibri" w:hAnsi="Calibri" w:eastAsia="宋体" w:cs="Times New Roman"/>
          <w:sz w:val="24"/>
          <w:szCs w:val="24"/>
          <w:u w:val="single"/>
        </w:rPr>
        <w:t xml:space="preserve">     </w:t>
      </w:r>
      <w:permEnd w:id="22"/>
      <w:r>
        <w:rPr>
          <w:rFonts w:ascii="Calibri" w:hAnsi="Calibri" w:eastAsia="宋体" w:cs="Times New Roman"/>
          <w:sz w:val="24"/>
          <w:szCs w:val="24"/>
        </w:rPr>
        <w:t>；身份证号：</w:t>
      </w:r>
      <w:permStart w:id="23" w:edGrp="everyone"/>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ermEnd w:id="23"/>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地址</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电话</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b/>
          <w:sz w:val="24"/>
          <w:szCs w:val="24"/>
        </w:rPr>
        <w:t>受托人（一）</w:t>
      </w:r>
      <w:r>
        <w:rPr>
          <w:rFonts w:ascii="Calibri" w:hAnsi="Calibri" w:eastAsia="宋体" w:cs="Times New Roman"/>
          <w:sz w:val="24"/>
          <w:szCs w:val="24"/>
        </w:rPr>
        <w:t>姓名：</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；性别：</w:t>
      </w:r>
      <w:r>
        <w:rPr>
          <w:rFonts w:hint="eastAsia" w:ascii="Calibri" w:hAnsi="Calibri" w:eastAsia="宋体" w:cs="Times New Roman"/>
          <w:sz w:val="24"/>
          <w:szCs w:val="24"/>
          <w:u w:val="single"/>
        </w:rPr>
        <w:t xml:space="preserve">     </w:t>
      </w:r>
      <w:r>
        <w:rPr>
          <w:rFonts w:ascii="Calibri" w:hAnsi="Calibri" w:eastAsia="宋体" w:cs="Times New Roman"/>
          <w:sz w:val="24"/>
          <w:szCs w:val="24"/>
        </w:rPr>
        <w:t>；身份证号：</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工作单位：</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职务</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电话</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b/>
          <w:sz w:val="24"/>
          <w:szCs w:val="24"/>
        </w:rPr>
        <w:t>受托人（二）</w:t>
      </w:r>
      <w:r>
        <w:rPr>
          <w:rFonts w:hint="eastAsia" w:ascii="Calibri" w:hAnsi="Calibri" w:eastAsia="宋体" w:cs="Times New Roman"/>
          <w:sz w:val="24"/>
          <w:szCs w:val="24"/>
        </w:rPr>
        <w:t>姓名：</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；性别：</w:t>
      </w:r>
      <w:r>
        <w:rPr>
          <w:rFonts w:hint="eastAsia" w:ascii="Calibri" w:hAnsi="Calibri" w:eastAsia="宋体" w:cs="Times New Roman"/>
          <w:sz w:val="24"/>
          <w:szCs w:val="24"/>
          <w:u w:val="single"/>
        </w:rPr>
        <w:t xml:space="preserve">     </w:t>
      </w:r>
      <w:r>
        <w:rPr>
          <w:rFonts w:ascii="Calibri" w:hAnsi="Calibri" w:eastAsia="宋体" w:cs="Times New Roman"/>
          <w:sz w:val="24"/>
          <w:szCs w:val="24"/>
        </w:rPr>
        <w:t>；身份证号：</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工作单位：</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职务</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spacing w:after="120"/>
        <w:ind w:left="420" w:leftChars="200"/>
        <w:rPr>
          <w:rFonts w:ascii="Calibri" w:hAnsi="Calibri" w:eastAsia="宋体" w:cs="Times New Roman"/>
          <w:sz w:val="24"/>
          <w:szCs w:val="24"/>
          <w:u w:val="single"/>
        </w:rPr>
      </w:pPr>
      <w:r>
        <w:rPr>
          <w:rFonts w:hint="eastAsia" w:ascii="Calibri" w:hAnsi="Calibri" w:eastAsia="宋体" w:cs="Times New Roman"/>
          <w:sz w:val="24"/>
          <w:szCs w:val="24"/>
        </w:rPr>
        <w:t>电话</w:t>
      </w:r>
      <w:r>
        <w:rPr>
          <w:rFonts w:ascii="Calibri" w:hAnsi="Calibri" w:eastAsia="宋体" w:cs="Times New Roman"/>
          <w:sz w:val="24"/>
          <w:szCs w:val="24"/>
        </w:rPr>
        <w:t>：</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p>
    <w:p>
      <w:pPr>
        <w:autoSpaceDE w:val="0"/>
        <w:autoSpaceDN w:val="0"/>
        <w:adjustRightInd w:val="0"/>
        <w:spacing w:line="500" w:lineRule="exact"/>
        <w:ind w:firstLine="480" w:firstLineChars="200"/>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受托人（一）</w:t>
      </w:r>
      <w:r>
        <w:rPr>
          <w:rFonts w:ascii="宋体" w:hAnsi="宋体" w:eastAsia="宋体" w:cs="TimesNewRomanPSMT"/>
          <w:color w:val="000000"/>
          <w:kern w:val="0"/>
          <w:sz w:val="24"/>
          <w:szCs w:val="24"/>
        </w:rPr>
        <w:t>是</w:t>
      </w:r>
      <w:r>
        <w:rPr>
          <w:rFonts w:hint="eastAsia" w:ascii="宋体" w:hAnsi="宋体" w:eastAsia="宋体" w:cs="TimesNewRomanPSMT"/>
          <w:color w:val="000000"/>
          <w:kern w:val="0"/>
          <w:sz w:val="24"/>
          <w:szCs w:val="24"/>
        </w:rPr>
        <w:t>我</w:t>
      </w:r>
      <w:r>
        <w:rPr>
          <w:rFonts w:ascii="宋体" w:hAnsi="宋体" w:eastAsia="宋体" w:cs="TimesNewRomanPSMT"/>
          <w:color w:val="000000"/>
          <w:kern w:val="0"/>
          <w:sz w:val="24"/>
          <w:szCs w:val="24"/>
        </w:rPr>
        <w:t>单位</w:t>
      </w:r>
      <w:r>
        <w:rPr>
          <w:rFonts w:hint="eastAsia" w:ascii="宋体" w:hAnsi="宋体" w:eastAsia="宋体" w:cs="TimesNewRomanPSMT"/>
          <w:color w:val="000000"/>
          <w:kern w:val="0"/>
          <w:sz w:val="24"/>
          <w:szCs w:val="24"/>
        </w:rPr>
        <w:t>董事长/总经理/副总</w:t>
      </w:r>
      <w:r>
        <w:rPr>
          <w:rFonts w:ascii="宋体" w:hAnsi="宋体" w:eastAsia="宋体" w:cs="TimesNewRomanPSMT"/>
          <w:color w:val="000000"/>
          <w:kern w:val="0"/>
          <w:sz w:val="24"/>
          <w:szCs w:val="24"/>
        </w:rPr>
        <w:t>经理/</w:t>
      </w:r>
      <w:r>
        <w:rPr>
          <w:rFonts w:hint="eastAsia" w:ascii="宋体" w:hAnsi="宋体" w:eastAsia="宋体" w:cs="TimesNewRomanPSMT"/>
          <w:color w:val="000000"/>
          <w:kern w:val="0"/>
          <w:sz w:val="24"/>
          <w:szCs w:val="24"/>
        </w:rPr>
        <w:t>实际</w:t>
      </w:r>
      <w:r>
        <w:rPr>
          <w:rFonts w:ascii="宋体" w:hAnsi="宋体" w:eastAsia="宋体" w:cs="TimesNewRomanPSMT"/>
          <w:color w:val="000000"/>
          <w:kern w:val="0"/>
          <w:sz w:val="24"/>
          <w:szCs w:val="24"/>
        </w:rPr>
        <w:t>控制人</w:t>
      </w:r>
      <w:r>
        <w:rPr>
          <w:rFonts w:hint="eastAsia" w:ascii="宋体" w:hAnsi="宋体" w:eastAsia="宋体" w:cs="TimesNewRomanPSMT"/>
          <w:color w:val="000000"/>
          <w:kern w:val="0"/>
          <w:sz w:val="24"/>
          <w:szCs w:val="24"/>
        </w:rPr>
        <w:t>，受托人（二）是</w:t>
      </w:r>
      <w:r>
        <w:rPr>
          <w:rFonts w:ascii="宋体" w:hAnsi="宋体" w:eastAsia="宋体" w:cs="TimesNewRomanPSMT"/>
          <w:color w:val="000000"/>
          <w:kern w:val="0"/>
          <w:sz w:val="24"/>
          <w:szCs w:val="24"/>
        </w:rPr>
        <w:t>我单位</w:t>
      </w:r>
      <w:r>
        <w:rPr>
          <w:rFonts w:hint="eastAsia" w:ascii="宋体" w:hAnsi="宋体" w:eastAsia="宋体" w:cs="TimesNewRomanPSMT"/>
          <w:color w:val="000000"/>
          <w:kern w:val="0"/>
          <w:sz w:val="24"/>
          <w:szCs w:val="24"/>
        </w:rPr>
        <w:t>的</w:t>
      </w:r>
      <w:r>
        <w:rPr>
          <w:rFonts w:ascii="宋体" w:hAnsi="宋体" w:eastAsia="宋体" w:cs="TimesNewRomanPSMT"/>
          <w:color w:val="000000"/>
          <w:kern w:val="0"/>
          <w:sz w:val="24"/>
          <w:szCs w:val="24"/>
        </w:rPr>
        <w:t>海南</w:t>
      </w:r>
      <w:r>
        <w:rPr>
          <w:rFonts w:hint="eastAsia" w:ascii="宋体" w:hAnsi="宋体" w:eastAsia="宋体" w:cs="TimesNewRomanPSMT"/>
          <w:color w:val="000000"/>
          <w:kern w:val="0"/>
          <w:sz w:val="24"/>
          <w:szCs w:val="24"/>
        </w:rPr>
        <w:t>区域</w:t>
      </w:r>
      <w:r>
        <w:rPr>
          <w:rFonts w:ascii="宋体" w:hAnsi="宋体" w:eastAsia="宋体" w:cs="TimesNewRomanPSMT"/>
          <w:color w:val="000000"/>
          <w:kern w:val="0"/>
          <w:sz w:val="24"/>
          <w:szCs w:val="24"/>
        </w:rPr>
        <w:t>负责人</w:t>
      </w:r>
      <w:r>
        <w:rPr>
          <w:rFonts w:hint="eastAsia" w:ascii="宋体" w:hAnsi="宋体" w:eastAsia="宋体" w:cs="TimesNewRomanPSMT"/>
          <w:color w:val="000000"/>
          <w:kern w:val="0"/>
          <w:sz w:val="24"/>
          <w:szCs w:val="24"/>
        </w:rPr>
        <w:t>。</w:t>
      </w:r>
    </w:p>
    <w:p>
      <w:pPr>
        <w:spacing w:after="120" w:line="500" w:lineRule="exact"/>
        <w:ind w:firstLine="480" w:firstLineChars="200"/>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现委托上列受托</w:t>
      </w:r>
      <w:r>
        <w:rPr>
          <w:rFonts w:ascii="宋体" w:hAnsi="宋体" w:eastAsia="宋体" w:cs="TimesNewRomanPSMT"/>
          <w:color w:val="000000"/>
          <w:kern w:val="0"/>
          <w:sz w:val="24"/>
          <w:szCs w:val="24"/>
        </w:rPr>
        <w:t>人代表我单位</w:t>
      </w:r>
      <w:r>
        <w:rPr>
          <w:rFonts w:hint="eastAsia" w:ascii="宋体" w:hAnsi="宋体" w:eastAsia="宋体" w:cs="TimesNewRomanPSMT"/>
          <w:color w:val="000000"/>
          <w:kern w:val="0"/>
          <w:sz w:val="24"/>
          <w:szCs w:val="24"/>
        </w:rPr>
        <w:t>参加</w:t>
      </w:r>
      <w:r>
        <w:rPr>
          <w:rFonts w:hint="eastAsia"/>
          <w:sz w:val="24"/>
          <w:szCs w:val="24"/>
          <w:u w:val="single"/>
        </w:rPr>
        <w:t xml:space="preserve">  </w:t>
      </w:r>
      <w:r>
        <w:rPr>
          <w:rFonts w:hint="eastAsia" w:ascii="宋体" w:hAnsi="宋体" w:eastAsia="宋体" w:cs="TimesNewRomanPSMT"/>
          <w:color w:val="000000"/>
          <w:kern w:val="0"/>
          <w:sz w:val="24"/>
          <w:szCs w:val="24"/>
          <w:u w:val="single"/>
        </w:rPr>
        <w:t xml:space="preserve">                             招标</w:t>
      </w:r>
      <w:r>
        <w:rPr>
          <w:rFonts w:ascii="宋体" w:hAnsi="宋体" w:eastAsia="宋体" w:cs="TimesNewRomanPSMT"/>
          <w:color w:val="000000"/>
          <w:kern w:val="0"/>
          <w:sz w:val="24"/>
          <w:szCs w:val="24"/>
        </w:rPr>
        <w:t>项目</w:t>
      </w:r>
      <w:r>
        <w:rPr>
          <w:rFonts w:hint="eastAsia" w:ascii="宋体" w:hAnsi="宋体" w:eastAsia="宋体" w:cs="TimesNewRomanPSMT"/>
          <w:color w:val="000000"/>
          <w:kern w:val="0"/>
          <w:sz w:val="24"/>
          <w:szCs w:val="24"/>
          <w:lang w:eastAsia="zh-CN"/>
        </w:rPr>
        <w:t>（</w:t>
      </w:r>
      <w:r>
        <w:rPr>
          <w:rFonts w:hint="eastAsia" w:ascii="宋体" w:hAnsi="宋体" w:eastAsia="宋体" w:cs="TimesNewRomanPSMT"/>
          <w:color w:val="000000"/>
          <w:kern w:val="0"/>
          <w:sz w:val="24"/>
          <w:szCs w:val="24"/>
          <w:lang w:val="en-US" w:eastAsia="zh-CN"/>
        </w:rPr>
        <w:t>项目名称</w:t>
      </w:r>
      <w:r>
        <w:rPr>
          <w:rFonts w:hint="eastAsia" w:ascii="宋体" w:hAnsi="宋体" w:eastAsia="宋体" w:cs="TimesNewRomanPSMT"/>
          <w:color w:val="000000"/>
          <w:kern w:val="0"/>
          <w:sz w:val="24"/>
          <w:szCs w:val="24"/>
          <w:lang w:eastAsia="zh-CN"/>
        </w:rPr>
        <w:t>）</w:t>
      </w:r>
      <w:r>
        <w:rPr>
          <w:rFonts w:hint="eastAsia" w:ascii="宋体" w:hAnsi="宋体" w:eastAsia="宋体" w:cs="TimesNewRomanPSMT"/>
          <w:color w:val="000000"/>
          <w:kern w:val="0"/>
          <w:sz w:val="24"/>
          <w:szCs w:val="24"/>
        </w:rPr>
        <w:t>清廉</w:t>
      </w:r>
      <w:r>
        <w:rPr>
          <w:rFonts w:ascii="宋体" w:hAnsi="宋体" w:eastAsia="宋体" w:cs="TimesNewRomanPSMT"/>
          <w:color w:val="000000"/>
          <w:kern w:val="0"/>
          <w:sz w:val="24"/>
          <w:szCs w:val="24"/>
        </w:rPr>
        <w:t>承诺谈话会</w:t>
      </w:r>
      <w:r>
        <w:rPr>
          <w:rFonts w:hint="eastAsia" w:ascii="宋体" w:hAnsi="宋体" w:eastAsia="宋体" w:cs="TimesNewRomanPSMT"/>
          <w:color w:val="000000"/>
          <w:kern w:val="0"/>
          <w:sz w:val="24"/>
          <w:szCs w:val="24"/>
        </w:rPr>
        <w:t>。受托人</w:t>
      </w:r>
      <w:r>
        <w:rPr>
          <w:rFonts w:ascii="宋体" w:hAnsi="宋体" w:eastAsia="宋体" w:cs="TimesNewRomanPSMT"/>
          <w:color w:val="000000"/>
          <w:kern w:val="0"/>
          <w:sz w:val="24"/>
          <w:szCs w:val="24"/>
        </w:rPr>
        <w:t>在谈话过程中</w:t>
      </w:r>
      <w:r>
        <w:rPr>
          <w:rFonts w:hint="eastAsia" w:ascii="宋体" w:hAnsi="宋体" w:eastAsia="宋体" w:cs="TimesNewRomanPSMT"/>
          <w:color w:val="000000"/>
          <w:kern w:val="0"/>
          <w:sz w:val="24"/>
          <w:szCs w:val="24"/>
        </w:rPr>
        <w:t>作出</w:t>
      </w:r>
      <w:r>
        <w:rPr>
          <w:rFonts w:ascii="宋体" w:hAnsi="宋体" w:eastAsia="宋体" w:cs="TimesNewRomanPSMT"/>
          <w:color w:val="000000"/>
          <w:kern w:val="0"/>
          <w:sz w:val="24"/>
          <w:szCs w:val="24"/>
        </w:rPr>
        <w:t>的承诺、表态和签署的相关文书材料，</w:t>
      </w:r>
      <w:r>
        <w:rPr>
          <w:rFonts w:hint="eastAsia" w:ascii="宋体" w:hAnsi="宋体" w:eastAsia="宋体" w:cs="TimesNewRomanPSMT"/>
          <w:color w:val="000000"/>
          <w:kern w:val="0"/>
          <w:sz w:val="24"/>
          <w:szCs w:val="24"/>
        </w:rPr>
        <w:t>我单</w:t>
      </w:r>
      <w:r>
        <w:rPr>
          <w:rFonts w:ascii="宋体" w:hAnsi="宋体" w:eastAsia="宋体" w:cs="TimesNewRomanPSMT"/>
          <w:color w:val="000000"/>
          <w:kern w:val="0"/>
          <w:sz w:val="24"/>
          <w:szCs w:val="24"/>
        </w:rPr>
        <w:t>位均予</w:t>
      </w:r>
      <w:r>
        <w:rPr>
          <w:rFonts w:hint="eastAsia" w:ascii="宋体" w:hAnsi="宋体" w:eastAsia="宋体" w:cs="TimesNewRomanPSMT"/>
          <w:color w:val="000000"/>
          <w:kern w:val="0"/>
          <w:sz w:val="24"/>
          <w:szCs w:val="24"/>
        </w:rPr>
        <w:t>认可</w:t>
      </w:r>
      <w:r>
        <w:rPr>
          <w:rFonts w:ascii="宋体" w:hAnsi="宋体" w:eastAsia="宋体" w:cs="TimesNewRomanPSMT"/>
          <w:color w:val="000000"/>
          <w:kern w:val="0"/>
          <w:sz w:val="24"/>
          <w:szCs w:val="24"/>
        </w:rPr>
        <w:t>，</w:t>
      </w:r>
      <w:r>
        <w:rPr>
          <w:rFonts w:hint="eastAsia" w:ascii="宋体" w:hAnsi="宋体" w:eastAsia="宋体" w:cs="TimesNewRomanPSMT"/>
          <w:color w:val="000000"/>
          <w:kern w:val="0"/>
          <w:sz w:val="24"/>
          <w:szCs w:val="24"/>
        </w:rPr>
        <w:t>并承担</w:t>
      </w:r>
      <w:r>
        <w:rPr>
          <w:rFonts w:ascii="宋体" w:hAnsi="宋体" w:eastAsia="宋体" w:cs="TimesNewRomanPSMT"/>
          <w:color w:val="000000"/>
          <w:kern w:val="0"/>
          <w:sz w:val="24"/>
          <w:szCs w:val="24"/>
        </w:rPr>
        <w:t>相应法律责任</w:t>
      </w:r>
      <w:r>
        <w:rPr>
          <w:rFonts w:hint="eastAsia" w:ascii="宋体" w:hAnsi="宋体" w:eastAsia="宋体" w:cs="TimesNewRomanPSMT"/>
          <w:color w:val="000000"/>
          <w:kern w:val="0"/>
          <w:sz w:val="24"/>
          <w:szCs w:val="24"/>
        </w:rPr>
        <w:t>。</w:t>
      </w:r>
    </w:p>
    <w:p>
      <w:pPr>
        <w:spacing w:after="120" w:line="500" w:lineRule="exact"/>
        <w:rPr>
          <w:rFonts w:ascii="宋体" w:hAnsi="宋体" w:eastAsia="宋体" w:cs="TimesNewRomanPSMT"/>
          <w:b/>
          <w:color w:val="000000"/>
          <w:kern w:val="0"/>
          <w:sz w:val="24"/>
          <w:szCs w:val="24"/>
        </w:rPr>
      </w:pPr>
      <w:r>
        <w:rPr>
          <w:rFonts w:hint="eastAsia" w:ascii="宋体" w:hAnsi="宋体" w:eastAsia="宋体" w:cs="TimesNewRomanPSMT"/>
          <w:color w:val="000000"/>
          <w:kern w:val="0"/>
          <w:sz w:val="24"/>
          <w:szCs w:val="24"/>
        </w:rPr>
        <w:t xml:space="preserve">     </w:t>
      </w:r>
      <w:r>
        <w:rPr>
          <w:rFonts w:hint="eastAsia" w:ascii="宋体" w:hAnsi="宋体" w:eastAsia="宋体" w:cs="TimesNewRomanPSMT"/>
          <w:b/>
          <w:color w:val="000000"/>
          <w:kern w:val="0"/>
          <w:sz w:val="24"/>
          <w:szCs w:val="24"/>
        </w:rPr>
        <w:t>附：</w:t>
      </w:r>
      <w:r>
        <w:rPr>
          <w:rFonts w:ascii="宋体" w:hAnsi="宋体" w:eastAsia="宋体" w:cs="TimesNewRomanPSMT"/>
          <w:b/>
          <w:color w:val="000000"/>
          <w:kern w:val="0"/>
          <w:sz w:val="24"/>
          <w:szCs w:val="24"/>
        </w:rPr>
        <w:t>法定代表人身份证</w:t>
      </w:r>
      <w:r>
        <w:rPr>
          <w:rFonts w:hint="eastAsia" w:ascii="宋体" w:hAnsi="宋体" w:eastAsia="宋体" w:cs="TimesNewRomanPSMT"/>
          <w:b/>
          <w:color w:val="000000"/>
          <w:kern w:val="0"/>
          <w:sz w:val="24"/>
          <w:szCs w:val="24"/>
        </w:rPr>
        <w:t>复印件</w:t>
      </w:r>
      <w:r>
        <w:rPr>
          <w:rFonts w:ascii="宋体" w:hAnsi="宋体" w:eastAsia="宋体" w:cs="TimesNewRomanPSMT"/>
          <w:b/>
          <w:color w:val="000000"/>
          <w:kern w:val="0"/>
          <w:sz w:val="24"/>
          <w:szCs w:val="24"/>
        </w:rPr>
        <w:t>及受托人身份证复印件。</w:t>
      </w:r>
    </w:p>
    <w:p>
      <w:pPr>
        <w:spacing w:after="120"/>
        <w:ind w:left="420" w:leftChars="200"/>
        <w:rPr>
          <w:rFonts w:ascii="Calibri" w:hAnsi="Calibri" w:eastAsia="宋体" w:cs="Times New Roman"/>
          <w:sz w:val="24"/>
          <w:szCs w:val="24"/>
        </w:rPr>
      </w:pPr>
    </w:p>
    <w:p>
      <w:pPr>
        <w:autoSpaceDE w:val="0"/>
        <w:autoSpaceDN w:val="0"/>
        <w:adjustRightInd w:val="0"/>
        <w:spacing w:line="560" w:lineRule="exact"/>
        <w:ind w:right="315"/>
        <w:jc w:val="righ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委托单位：</w:t>
      </w:r>
      <w:r>
        <w:rPr>
          <w:rFonts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（盖单位章）</w:t>
      </w:r>
    </w:p>
    <w:p>
      <w:pPr>
        <w:autoSpaceDE w:val="0"/>
        <w:autoSpaceDN w:val="0"/>
        <w:adjustRightInd w:val="0"/>
        <w:spacing w:line="560" w:lineRule="exact"/>
        <w:ind w:right="1120"/>
        <w:jc w:val="righ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法定代表人：</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（签字）</w:t>
      </w:r>
      <w:r>
        <w:rPr>
          <w:rFonts w:ascii="宋体" w:hAnsi="宋体" w:eastAsia="宋体" w:cs="TimesNewRomanPSMT"/>
          <w:color w:val="000000"/>
          <w:kern w:val="0"/>
          <w:sz w:val="24"/>
          <w:szCs w:val="24"/>
        </w:rPr>
        <w:t xml:space="preserve">         </w:t>
      </w:r>
      <w:r>
        <w:rPr>
          <w:rFonts w:hint="eastAsia" w:ascii="宋体" w:hAnsi="宋体" w:eastAsia="宋体" w:cs="TimesNewRomanPSMT"/>
          <w:color w:val="000000"/>
          <w:kern w:val="0"/>
          <w:sz w:val="24"/>
          <w:szCs w:val="24"/>
        </w:rPr>
        <w:t xml:space="preserve"> </w:t>
      </w:r>
    </w:p>
    <w:p>
      <w:pPr>
        <w:autoSpaceDE w:val="0"/>
        <w:autoSpaceDN w:val="0"/>
        <w:adjustRightInd w:val="0"/>
        <w:spacing w:line="560" w:lineRule="exact"/>
        <w:ind w:firstLine="4060" w:firstLineChars="1692"/>
        <w:jc w:val="lef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 xml:space="preserve"> </w:t>
      </w:r>
      <w:r>
        <w:rPr>
          <w:rFonts w:ascii="宋体" w:hAnsi="宋体" w:eastAsia="宋体" w:cs="TimesNewRomanPSMT"/>
          <w:color w:val="000000"/>
          <w:kern w:val="0"/>
          <w:sz w:val="24"/>
          <w:szCs w:val="24"/>
        </w:rPr>
        <w:t xml:space="preserve">   </w:t>
      </w:r>
      <w:r>
        <w:rPr>
          <w:rFonts w:hint="eastAsia" w:ascii="宋体" w:hAnsi="宋体" w:eastAsia="宋体" w:cs="TimesNewRomanPSMT"/>
          <w:color w:val="000000"/>
          <w:kern w:val="0"/>
          <w:sz w:val="24"/>
          <w:szCs w:val="24"/>
        </w:rPr>
        <w:t xml:space="preserve"> </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年</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月</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日</w:t>
      </w:r>
    </w:p>
    <w:p>
      <w:pPr>
        <w:jc w:val="center"/>
        <w:rPr>
          <w:rFonts w:ascii="方正小标宋_GBK" w:eastAsia="方正小标宋_GBK"/>
          <w:sz w:val="32"/>
          <w:szCs w:val="32"/>
        </w:rPr>
      </w:pPr>
      <w:bookmarkStart w:id="515" w:name="_Toc114151521"/>
    </w:p>
    <w:p>
      <w:pPr>
        <w:jc w:val="center"/>
        <w:rPr>
          <w:rFonts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（二）法定代表人身份证明</w:t>
      </w:r>
    </w:p>
    <w:p>
      <w:pPr>
        <w:jc w:val="center"/>
        <w:rPr>
          <w:rFonts w:ascii="宋体" w:hAnsi="宋体" w:cs="TimesNewRomanPSMT"/>
          <w:color w:val="000000"/>
          <w:kern w:val="0"/>
          <w:sz w:val="24"/>
          <w:szCs w:val="24"/>
        </w:rPr>
      </w:pPr>
      <w:r>
        <w:rPr>
          <w:rFonts w:hint="eastAsia" w:ascii="宋体" w:hAnsi="宋体" w:cs="TimesNewRomanPSMT"/>
          <w:color w:val="000000"/>
          <w:kern w:val="0"/>
          <w:sz w:val="24"/>
          <w:szCs w:val="24"/>
        </w:rPr>
        <w:t>（适用于法定代表</w:t>
      </w:r>
      <w:r>
        <w:rPr>
          <w:rFonts w:ascii="宋体" w:hAnsi="宋体" w:cs="TimesNewRomanPSMT"/>
          <w:color w:val="000000"/>
          <w:kern w:val="0"/>
          <w:sz w:val="24"/>
          <w:szCs w:val="24"/>
        </w:rPr>
        <w:t>人</w:t>
      </w:r>
      <w:r>
        <w:rPr>
          <w:rFonts w:hint="eastAsia" w:ascii="宋体" w:hAnsi="宋体" w:cs="TimesNewRomanPSMT"/>
          <w:color w:val="000000"/>
          <w:kern w:val="0"/>
          <w:sz w:val="24"/>
          <w:szCs w:val="24"/>
        </w:rPr>
        <w:t>参加廉政</w:t>
      </w:r>
      <w:r>
        <w:rPr>
          <w:rFonts w:ascii="宋体" w:hAnsi="宋体" w:cs="TimesNewRomanPSMT"/>
          <w:color w:val="000000"/>
          <w:kern w:val="0"/>
          <w:sz w:val="24"/>
          <w:szCs w:val="24"/>
        </w:rPr>
        <w:t>谈话</w:t>
      </w:r>
      <w:r>
        <w:rPr>
          <w:rFonts w:hint="eastAsia" w:ascii="宋体" w:hAnsi="宋体" w:cs="TimesNewRomanPSMT"/>
          <w:color w:val="000000"/>
          <w:kern w:val="0"/>
          <w:sz w:val="24"/>
          <w:szCs w:val="24"/>
        </w:rPr>
        <w:t>会议）</w:t>
      </w:r>
      <w:bookmarkEnd w:id="515"/>
    </w:p>
    <w:p>
      <w:pPr>
        <w:autoSpaceDE w:val="0"/>
        <w:autoSpaceDN w:val="0"/>
        <w:adjustRightInd w:val="0"/>
        <w:spacing w:line="319" w:lineRule="auto"/>
        <w:jc w:val="left"/>
        <w:rPr>
          <w:rFonts w:ascii="宋体" w:hAnsi="宋体" w:eastAsia="宋体" w:cs="TimesNewRomanPSMT"/>
          <w:color w:val="000000"/>
          <w:kern w:val="0"/>
          <w:sz w:val="24"/>
          <w:szCs w:val="24"/>
        </w:rPr>
      </w:pPr>
    </w:p>
    <w:p>
      <w:pPr>
        <w:autoSpaceDE w:val="0"/>
        <w:autoSpaceDN w:val="0"/>
        <w:adjustRightInd w:val="0"/>
        <w:spacing w:line="560" w:lineRule="exact"/>
        <w:jc w:val="lef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lang w:val="en-US" w:eastAsia="zh-CN"/>
        </w:rPr>
        <w:t>申请</w:t>
      </w:r>
      <w:r>
        <w:rPr>
          <w:rFonts w:hint="eastAsia" w:ascii="宋体" w:hAnsi="宋体" w:eastAsia="宋体" w:cs="TimesNewRomanPSMT"/>
          <w:color w:val="000000"/>
          <w:kern w:val="0"/>
          <w:sz w:val="24"/>
          <w:szCs w:val="24"/>
        </w:rPr>
        <w:t>人名称：</w:t>
      </w:r>
      <w:permStart w:id="24" w:edGrp="everyone"/>
      <w:r>
        <w:rPr>
          <w:rFonts w:hint="eastAsia" w:ascii="宋体" w:hAnsi="宋体" w:eastAsia="宋体" w:cs="TimesNewRomanPSMT"/>
          <w:color w:val="000000"/>
          <w:kern w:val="0"/>
          <w:sz w:val="24"/>
          <w:szCs w:val="24"/>
          <w:u w:val="single"/>
        </w:rPr>
        <w:t xml:space="preserve">                              </w:t>
      </w:r>
      <w:permEnd w:id="24"/>
    </w:p>
    <w:p>
      <w:pPr>
        <w:autoSpaceDE w:val="0"/>
        <w:autoSpaceDN w:val="0"/>
        <w:adjustRightInd w:val="0"/>
        <w:spacing w:line="560" w:lineRule="exact"/>
        <w:jc w:val="lef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姓名：</w:t>
      </w:r>
      <w:permStart w:id="25" w:edGrp="everyone"/>
      <w:r>
        <w:rPr>
          <w:rFonts w:hint="eastAsia" w:ascii="宋体" w:hAnsi="宋体" w:eastAsia="宋体" w:cs="TimesNewRomanPSMT"/>
          <w:color w:val="000000"/>
          <w:kern w:val="0"/>
          <w:sz w:val="24"/>
          <w:szCs w:val="24"/>
          <w:u w:val="single"/>
        </w:rPr>
        <w:t xml:space="preserve">        </w:t>
      </w:r>
      <w:permEnd w:id="25"/>
      <w:r>
        <w:rPr>
          <w:rFonts w:hint="eastAsia" w:ascii="宋体" w:hAnsi="宋体" w:eastAsia="宋体" w:cs="TimesNewRomanPSMT"/>
          <w:color w:val="000000"/>
          <w:kern w:val="0"/>
          <w:sz w:val="24"/>
          <w:szCs w:val="24"/>
        </w:rPr>
        <w:t>性别:</w:t>
      </w:r>
      <w:permStart w:id="26" w:edGrp="everyone"/>
      <w:r>
        <w:rPr>
          <w:rFonts w:hint="eastAsia" w:ascii="宋体" w:hAnsi="宋体" w:eastAsia="宋体" w:cs="TimesNewRomanPSMT"/>
          <w:color w:val="000000"/>
          <w:kern w:val="0"/>
          <w:sz w:val="24"/>
          <w:szCs w:val="24"/>
          <w:u w:val="single"/>
        </w:rPr>
        <w:t xml:space="preserve">        </w:t>
      </w:r>
      <w:permEnd w:id="26"/>
      <w:r>
        <w:rPr>
          <w:rFonts w:hint="eastAsia" w:ascii="宋体" w:hAnsi="宋体" w:eastAsia="宋体" w:cs="TimesNewRomanPSMT"/>
          <w:color w:val="000000"/>
          <w:kern w:val="0"/>
          <w:sz w:val="24"/>
          <w:szCs w:val="24"/>
        </w:rPr>
        <w:t>年龄</w:t>
      </w:r>
      <w:r>
        <w:rPr>
          <w:rFonts w:ascii="宋体" w:hAnsi="宋体" w:eastAsia="宋体" w:cs="TimesNewRomanPSMT"/>
          <w:color w:val="000000"/>
          <w:kern w:val="0"/>
          <w:sz w:val="24"/>
          <w:szCs w:val="24"/>
        </w:rPr>
        <w:t>：</w:t>
      </w:r>
      <w:permStart w:id="27" w:edGrp="everyone"/>
      <w:r>
        <w:rPr>
          <w:rFonts w:hint="eastAsia" w:ascii="宋体" w:hAnsi="宋体" w:eastAsia="宋体" w:cs="TimesNewRomanPSMT"/>
          <w:color w:val="000000"/>
          <w:kern w:val="0"/>
          <w:sz w:val="24"/>
          <w:szCs w:val="24"/>
          <w:u w:val="single"/>
        </w:rPr>
        <w:t xml:space="preserve">        </w:t>
      </w:r>
      <w:permEnd w:id="27"/>
      <w:r>
        <w:rPr>
          <w:rFonts w:hint="eastAsia" w:ascii="宋体" w:hAnsi="宋体" w:eastAsia="宋体" w:cs="TimesNewRomanPSMT"/>
          <w:color w:val="000000"/>
          <w:kern w:val="0"/>
          <w:sz w:val="24"/>
          <w:szCs w:val="24"/>
        </w:rPr>
        <w:t>职务：</w:t>
      </w:r>
      <w:permStart w:id="28" w:edGrp="everyone"/>
      <w:r>
        <w:rPr>
          <w:rFonts w:hint="eastAsia" w:ascii="宋体" w:hAnsi="宋体" w:eastAsia="宋体" w:cs="TimesNewRomanPSMT"/>
          <w:color w:val="000000"/>
          <w:kern w:val="0"/>
          <w:sz w:val="24"/>
          <w:szCs w:val="24"/>
          <w:u w:val="single"/>
        </w:rPr>
        <w:t xml:space="preserve">        </w:t>
      </w:r>
      <w:permEnd w:id="28"/>
      <w:r>
        <w:rPr>
          <w:rFonts w:hint="eastAsia" w:ascii="宋体" w:hAnsi="宋体" w:eastAsia="宋体" w:cs="TimesNewRomanPSMT"/>
          <w:color w:val="000000"/>
          <w:kern w:val="0"/>
          <w:sz w:val="24"/>
          <w:szCs w:val="24"/>
        </w:rPr>
        <w:t>系</w:t>
      </w:r>
      <w:permStart w:id="29" w:edGrp="everyone"/>
      <w:r>
        <w:rPr>
          <w:rFonts w:hint="eastAsia" w:ascii="宋体" w:hAnsi="宋体" w:eastAsia="宋体" w:cs="TimesNewRomanPSMT"/>
          <w:color w:val="000000"/>
          <w:kern w:val="0"/>
          <w:sz w:val="24"/>
          <w:szCs w:val="24"/>
          <w:u w:val="single"/>
        </w:rPr>
        <w:t xml:space="preserve">        </w:t>
      </w:r>
      <w:permEnd w:id="29"/>
      <w:r>
        <w:rPr>
          <w:rFonts w:hint="eastAsia" w:ascii="宋体" w:hAnsi="宋体" w:eastAsia="宋体" w:cs="TimesNewRomanPSMT"/>
          <w:color w:val="000000"/>
          <w:kern w:val="0"/>
          <w:sz w:val="24"/>
          <w:szCs w:val="24"/>
        </w:rPr>
        <w:t>（</w:t>
      </w:r>
      <w:r>
        <w:rPr>
          <w:rFonts w:hint="eastAsia" w:ascii="宋体" w:hAnsi="宋体" w:eastAsia="宋体" w:cs="TimesNewRomanPSMT"/>
          <w:color w:val="000000"/>
          <w:kern w:val="0"/>
          <w:sz w:val="24"/>
          <w:szCs w:val="24"/>
          <w:lang w:val="en-US" w:eastAsia="zh-CN"/>
        </w:rPr>
        <w:t>申请</w:t>
      </w:r>
      <w:r>
        <w:rPr>
          <w:rFonts w:hint="eastAsia" w:ascii="宋体" w:hAnsi="宋体" w:eastAsia="宋体" w:cs="TimesNewRomanPSMT"/>
          <w:color w:val="000000"/>
          <w:kern w:val="0"/>
          <w:sz w:val="24"/>
          <w:szCs w:val="24"/>
        </w:rPr>
        <w:t>人名称）的法定代表人。</w:t>
      </w:r>
    </w:p>
    <w:p>
      <w:pPr>
        <w:autoSpaceDE w:val="0"/>
        <w:autoSpaceDN w:val="0"/>
        <w:adjustRightInd w:val="0"/>
        <w:spacing w:line="560" w:lineRule="exact"/>
        <w:ind w:firstLine="480" w:firstLineChars="200"/>
        <w:jc w:val="lef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特此证明。</w:t>
      </w:r>
    </w:p>
    <w:p>
      <w:pPr>
        <w:autoSpaceDE w:val="0"/>
        <w:autoSpaceDN w:val="0"/>
        <w:adjustRightInd w:val="0"/>
        <w:spacing w:line="560" w:lineRule="exact"/>
        <w:ind w:firstLine="480" w:firstLineChars="200"/>
        <w:jc w:val="left"/>
        <w:rPr>
          <w:rFonts w:ascii="宋体" w:hAnsi="宋体" w:eastAsia="宋体" w:cs="TimesNewRomanPSMT"/>
          <w:color w:val="000000"/>
          <w:kern w:val="0"/>
          <w:sz w:val="24"/>
          <w:szCs w:val="24"/>
        </w:rPr>
      </w:pPr>
    </w:p>
    <w:p>
      <w:pPr>
        <w:autoSpaceDE w:val="0"/>
        <w:autoSpaceDN w:val="0"/>
        <w:adjustRightInd w:val="0"/>
        <w:spacing w:line="560" w:lineRule="exact"/>
        <w:ind w:firstLine="480" w:firstLineChars="200"/>
        <w:jc w:val="left"/>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附：</w:t>
      </w:r>
      <w:r>
        <w:rPr>
          <w:rFonts w:ascii="宋体" w:hAnsi="宋体" w:eastAsia="宋体" w:cs="TimesNewRomanPSMT"/>
          <w:color w:val="000000"/>
          <w:kern w:val="0"/>
          <w:sz w:val="24"/>
          <w:szCs w:val="24"/>
        </w:rPr>
        <w:t>法定代表人身份证复印件</w:t>
      </w:r>
    </w:p>
    <w:p>
      <w:pPr>
        <w:autoSpaceDE w:val="0"/>
        <w:autoSpaceDN w:val="0"/>
        <w:adjustRightInd w:val="0"/>
        <w:spacing w:line="560" w:lineRule="exact"/>
        <w:jc w:val="right"/>
        <w:rPr>
          <w:rFonts w:ascii="宋体" w:hAnsi="宋体" w:eastAsia="宋体" w:cs="TimesNewRomanPSMT"/>
          <w:color w:val="000000"/>
          <w:kern w:val="0"/>
          <w:sz w:val="24"/>
          <w:szCs w:val="24"/>
        </w:rPr>
      </w:pPr>
    </w:p>
    <w:p>
      <w:pPr>
        <w:autoSpaceDE w:val="0"/>
        <w:autoSpaceDN w:val="0"/>
        <w:adjustRightInd w:val="0"/>
        <w:spacing w:line="560" w:lineRule="exact"/>
        <w:jc w:val="right"/>
        <w:rPr>
          <w:rFonts w:ascii="宋体" w:hAnsi="宋体" w:eastAsia="宋体" w:cs="TimesNewRomanPSMT"/>
          <w:color w:val="000000"/>
          <w:kern w:val="0"/>
          <w:sz w:val="24"/>
          <w:szCs w:val="24"/>
        </w:rPr>
      </w:pPr>
    </w:p>
    <w:p>
      <w:pPr>
        <w:autoSpaceDE w:val="0"/>
        <w:autoSpaceDN w:val="0"/>
        <w:adjustRightInd w:val="0"/>
        <w:spacing w:line="560" w:lineRule="exact"/>
        <w:ind w:left="2520" w:right="420" w:firstLine="420"/>
        <w:jc w:val="center"/>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投标人：</w:t>
      </w:r>
      <w:r>
        <w:rPr>
          <w:rFonts w:hint="eastAsia" w:ascii="宋体" w:hAnsi="宋体" w:eastAsia="宋体" w:cs="TimesNewRomanPSMT"/>
          <w:color w:val="000000"/>
          <w:kern w:val="0"/>
          <w:sz w:val="24"/>
          <w:szCs w:val="24"/>
          <w:u w:val="single"/>
        </w:rPr>
        <w:t xml:space="preserve">                    </w:t>
      </w:r>
      <w:r>
        <w:rPr>
          <w:rFonts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（盖单位章）</w:t>
      </w:r>
    </w:p>
    <w:p>
      <w:pPr>
        <w:autoSpaceDE w:val="0"/>
        <w:autoSpaceDN w:val="0"/>
        <w:adjustRightInd w:val="0"/>
        <w:spacing w:line="560" w:lineRule="exact"/>
        <w:ind w:right="840"/>
        <w:jc w:val="center"/>
        <w:rPr>
          <w:rFonts w:ascii="宋体" w:hAnsi="宋体" w:eastAsia="宋体" w:cs="TimesNewRomanPSMT"/>
          <w:color w:val="000000"/>
          <w:kern w:val="0"/>
          <w:sz w:val="24"/>
          <w:szCs w:val="24"/>
        </w:rPr>
      </w:pPr>
      <w:r>
        <w:rPr>
          <w:rFonts w:hint="eastAsia" w:ascii="宋体" w:hAnsi="宋体" w:eastAsia="宋体" w:cs="TimesNewRomanPSMT"/>
          <w:color w:val="000000"/>
          <w:kern w:val="0"/>
          <w:sz w:val="24"/>
          <w:szCs w:val="24"/>
        </w:rPr>
        <w:t xml:space="preserve">                              </w:t>
      </w:r>
      <w:r>
        <w:rPr>
          <w:rFonts w:ascii="宋体" w:hAnsi="宋体" w:eastAsia="宋体" w:cs="TimesNewRomanPSMT"/>
          <w:color w:val="000000"/>
          <w:kern w:val="0"/>
          <w:sz w:val="24"/>
          <w:szCs w:val="24"/>
        </w:rPr>
        <w:t xml:space="preserve"> </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 xml:space="preserve">年 </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 xml:space="preserve">月 </w:t>
      </w:r>
      <w:r>
        <w:rPr>
          <w:rFonts w:hint="eastAsia" w:ascii="宋体" w:hAnsi="宋体" w:eastAsia="宋体" w:cs="TimesNewRomanPSMT"/>
          <w:color w:val="000000"/>
          <w:kern w:val="0"/>
          <w:sz w:val="24"/>
          <w:szCs w:val="24"/>
          <w:u w:val="single"/>
        </w:rPr>
        <w:t xml:space="preserve">    </w:t>
      </w:r>
      <w:r>
        <w:rPr>
          <w:rFonts w:hint="eastAsia" w:ascii="宋体" w:hAnsi="宋体" w:eastAsia="宋体" w:cs="TimesNewRomanPSMT"/>
          <w:color w:val="000000"/>
          <w:kern w:val="0"/>
          <w:sz w:val="24"/>
          <w:szCs w:val="24"/>
        </w:rPr>
        <w:t>日</w:t>
      </w:r>
    </w:p>
    <w:p>
      <w:pPr>
        <w:spacing w:after="120"/>
        <w:ind w:left="420" w:leftChars="200"/>
        <w:rPr>
          <w:rFonts w:ascii="Calibri" w:hAnsi="Calibri" w:eastAsia="宋体" w:cs="Times New Roman"/>
          <w:b/>
          <w:sz w:val="24"/>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autoSpaceDE w:val="0"/>
        <w:autoSpaceDN w:val="0"/>
        <w:adjustRightInd w:val="0"/>
        <w:spacing w:line="319" w:lineRule="auto"/>
        <w:ind w:firstLine="562" w:firstLineChars="200"/>
        <w:rPr>
          <w:rFonts w:ascii="宋体" w:hAnsi="宋体" w:eastAsia="宋体" w:cs="TimesNewRomanPSMT"/>
          <w:b/>
          <w:color w:val="000000"/>
          <w:kern w:val="0"/>
          <w:sz w:val="28"/>
          <w:szCs w:val="28"/>
        </w:rPr>
      </w:pPr>
      <w:r>
        <w:rPr>
          <w:rFonts w:hint="eastAsia" w:ascii="宋体" w:hAnsi="宋体" w:eastAsia="宋体" w:cs="TimesNewRomanPSMT"/>
          <w:b/>
          <w:color w:val="000000"/>
          <w:kern w:val="0"/>
          <w:sz w:val="28"/>
          <w:szCs w:val="28"/>
        </w:rPr>
        <w:t>注</w:t>
      </w:r>
      <w:r>
        <w:rPr>
          <w:rFonts w:ascii="宋体" w:hAnsi="宋体" w:eastAsia="宋体" w:cs="TimesNewRomanPSMT"/>
          <w:b/>
          <w:color w:val="000000"/>
          <w:kern w:val="0"/>
          <w:sz w:val="28"/>
          <w:szCs w:val="28"/>
        </w:rPr>
        <w:t>：此授权委托书或法定代表人身份证明</w:t>
      </w:r>
      <w:r>
        <w:rPr>
          <w:rFonts w:hint="eastAsia" w:ascii="宋体" w:hAnsi="宋体" w:eastAsia="宋体" w:cs="TimesNewRomanPSMT"/>
          <w:b/>
          <w:color w:val="000000"/>
          <w:kern w:val="0"/>
          <w:sz w:val="28"/>
          <w:szCs w:val="28"/>
        </w:rPr>
        <w:t>原件由</w:t>
      </w:r>
      <w:r>
        <w:rPr>
          <w:rFonts w:hint="eastAsia" w:ascii="宋体" w:hAnsi="宋体" w:eastAsia="宋体" w:cs="TimesNewRomanPSMT"/>
          <w:b/>
          <w:color w:val="000000"/>
          <w:kern w:val="0"/>
          <w:sz w:val="28"/>
          <w:szCs w:val="28"/>
          <w:lang w:val="en-US" w:eastAsia="zh-CN"/>
        </w:rPr>
        <w:t>申请</w:t>
      </w:r>
      <w:r>
        <w:rPr>
          <w:rFonts w:hint="eastAsia" w:ascii="宋体" w:hAnsi="宋体" w:eastAsia="宋体" w:cs="TimesNewRomanPSMT"/>
          <w:b/>
          <w:color w:val="000000"/>
          <w:kern w:val="0"/>
          <w:sz w:val="28"/>
          <w:szCs w:val="28"/>
        </w:rPr>
        <w:t>人代表</w:t>
      </w:r>
      <w:r>
        <w:rPr>
          <w:rFonts w:ascii="宋体" w:hAnsi="宋体" w:eastAsia="宋体" w:cs="TimesNewRomanPSMT"/>
          <w:b/>
          <w:color w:val="000000"/>
          <w:kern w:val="0"/>
          <w:sz w:val="28"/>
          <w:szCs w:val="28"/>
        </w:rPr>
        <w:t>携带至</w:t>
      </w:r>
      <w:r>
        <w:rPr>
          <w:rFonts w:hint="eastAsia" w:ascii="宋体" w:hAnsi="宋体" w:eastAsia="宋体" w:cs="TimesNewRomanPSMT"/>
          <w:b/>
          <w:color w:val="000000"/>
          <w:kern w:val="0"/>
          <w:sz w:val="28"/>
          <w:szCs w:val="28"/>
        </w:rPr>
        <w:t>清廉承诺</w:t>
      </w:r>
      <w:r>
        <w:rPr>
          <w:rFonts w:ascii="宋体" w:hAnsi="宋体" w:eastAsia="宋体" w:cs="TimesNewRomanPSMT"/>
          <w:b/>
          <w:color w:val="000000"/>
          <w:kern w:val="0"/>
          <w:sz w:val="28"/>
          <w:szCs w:val="28"/>
        </w:rPr>
        <w:t>谈话会议</w:t>
      </w:r>
      <w:r>
        <w:rPr>
          <w:rFonts w:hint="eastAsia" w:ascii="宋体" w:hAnsi="宋体" w:eastAsia="宋体" w:cs="TimesNewRomanPSMT"/>
          <w:b/>
          <w:color w:val="000000"/>
          <w:kern w:val="0"/>
          <w:sz w:val="28"/>
          <w:szCs w:val="28"/>
        </w:rPr>
        <w:t>现场</w:t>
      </w:r>
      <w:r>
        <w:rPr>
          <w:rFonts w:ascii="宋体" w:hAnsi="宋体" w:eastAsia="宋体" w:cs="TimesNewRomanPSMT"/>
          <w:b/>
          <w:color w:val="000000"/>
          <w:kern w:val="0"/>
          <w:sz w:val="28"/>
          <w:szCs w:val="28"/>
        </w:rPr>
        <w:t>，</w:t>
      </w:r>
      <w:r>
        <w:rPr>
          <w:rFonts w:hint="eastAsia" w:ascii="宋体" w:hAnsi="宋体" w:eastAsia="宋体" w:cs="TimesNewRomanPSMT"/>
          <w:b/>
          <w:color w:val="000000"/>
          <w:kern w:val="0"/>
          <w:sz w:val="28"/>
          <w:szCs w:val="28"/>
        </w:rPr>
        <w:t>出示</w:t>
      </w:r>
      <w:r>
        <w:rPr>
          <w:rFonts w:ascii="宋体" w:hAnsi="宋体" w:eastAsia="宋体" w:cs="TimesNewRomanPSMT"/>
          <w:b/>
          <w:color w:val="000000"/>
          <w:kern w:val="0"/>
          <w:sz w:val="28"/>
          <w:szCs w:val="28"/>
        </w:rPr>
        <w:t>并</w:t>
      </w:r>
      <w:r>
        <w:rPr>
          <w:rFonts w:hint="eastAsia" w:ascii="宋体" w:hAnsi="宋体" w:eastAsia="宋体" w:cs="TimesNewRomanPSMT"/>
          <w:b/>
          <w:color w:val="000000"/>
          <w:kern w:val="0"/>
          <w:sz w:val="28"/>
          <w:szCs w:val="28"/>
        </w:rPr>
        <w:t>提交给</w:t>
      </w:r>
      <w:r>
        <w:rPr>
          <w:rFonts w:hint="eastAsia" w:ascii="宋体" w:hAnsi="宋体" w:eastAsia="宋体" w:cs="TimesNewRomanPSMT"/>
          <w:b/>
          <w:color w:val="000000"/>
          <w:kern w:val="0"/>
          <w:sz w:val="28"/>
          <w:szCs w:val="28"/>
          <w:lang w:val="en-US" w:eastAsia="zh-CN"/>
        </w:rPr>
        <w:t>采购</w:t>
      </w:r>
      <w:r>
        <w:rPr>
          <w:rFonts w:hint="eastAsia" w:ascii="宋体" w:hAnsi="宋体" w:eastAsia="宋体" w:cs="TimesNewRomanPSMT"/>
          <w:b/>
          <w:color w:val="000000"/>
          <w:kern w:val="0"/>
          <w:sz w:val="28"/>
          <w:szCs w:val="28"/>
        </w:rPr>
        <w:t>人</w:t>
      </w:r>
      <w:r>
        <w:rPr>
          <w:rFonts w:ascii="宋体" w:hAnsi="宋体" w:eastAsia="宋体" w:cs="TimesNewRomanPSMT"/>
          <w:b/>
          <w:color w:val="000000"/>
          <w:kern w:val="0"/>
          <w:sz w:val="28"/>
          <w:szCs w:val="28"/>
        </w:rPr>
        <w:t>。</w:t>
      </w:r>
    </w:p>
    <w:p>
      <w:pPr>
        <w:pStyle w:val="2"/>
        <w:sectPr>
          <w:footerReference r:id="rId8" w:type="default"/>
          <w:footerReference r:id="rId9" w:type="even"/>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p>
    <w:p>
      <w:pPr>
        <w:rPr>
          <w:lang w:val="en-US" w:eastAsia="zh-CN"/>
        </w:rPr>
      </w:pPr>
    </w:p>
    <w:p>
      <w:pPr>
        <w:widowControl/>
        <w:jc w:val="center"/>
        <w:rPr>
          <w:rFonts w:ascii="方正小标宋_GBK" w:eastAsia="方正小标宋_GBK"/>
          <w:sz w:val="32"/>
          <w:szCs w:val="32"/>
        </w:rPr>
      </w:pPr>
      <w:r>
        <w:rPr>
          <w:rFonts w:hint="eastAsia" w:ascii="方正小标宋_GBK" w:eastAsia="方正小标宋_GBK"/>
          <w:sz w:val="32"/>
          <w:szCs w:val="32"/>
          <w:lang w:val="en-US" w:eastAsia="zh-CN"/>
        </w:rPr>
        <w:t>（五）XX项目</w:t>
      </w:r>
      <w:r>
        <w:rPr>
          <w:rFonts w:hint="eastAsia" w:ascii="方正小标宋_GBK" w:eastAsia="方正小标宋_GBK"/>
          <w:sz w:val="32"/>
          <w:szCs w:val="32"/>
        </w:rPr>
        <w:t>清廉承诺谈话会议参会报名表</w:t>
      </w:r>
    </w:p>
    <w:tbl>
      <w:tblPr>
        <w:tblStyle w:val="31"/>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67"/>
        <w:gridCol w:w="1290"/>
        <w:gridCol w:w="1322"/>
        <w:gridCol w:w="2410"/>
        <w:gridCol w:w="2526"/>
        <w:gridCol w:w="1851"/>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仿宋_GB2312" w:eastAsia="仿宋_GB2312"/>
                <w:kern w:val="0"/>
                <w:sz w:val="24"/>
                <w:szCs w:val="24"/>
              </w:rPr>
            </w:pPr>
            <w:r>
              <w:rPr>
                <w:rFonts w:hint="eastAsia" w:ascii="仿宋_GB2312" w:eastAsia="仿宋_GB2312"/>
                <w:kern w:val="0"/>
                <w:sz w:val="24"/>
                <w:szCs w:val="24"/>
              </w:rPr>
              <w:t>序号</w:t>
            </w:r>
          </w:p>
        </w:tc>
        <w:tc>
          <w:tcPr>
            <w:tcW w:w="2167" w:type="dxa"/>
            <w:vAlign w:val="center"/>
          </w:tcPr>
          <w:p>
            <w:pPr>
              <w:jc w:val="center"/>
              <w:rPr>
                <w:rFonts w:ascii="仿宋_GB2312" w:eastAsia="仿宋_GB2312"/>
                <w:kern w:val="0"/>
                <w:sz w:val="24"/>
                <w:szCs w:val="24"/>
              </w:rPr>
            </w:pPr>
            <w:r>
              <w:rPr>
                <w:rFonts w:hint="eastAsia" w:ascii="仿宋_GB2312" w:eastAsia="仿宋_GB2312"/>
                <w:kern w:val="0"/>
                <w:sz w:val="24"/>
                <w:szCs w:val="24"/>
              </w:rPr>
              <w:t>被谈话单位</w:t>
            </w:r>
          </w:p>
        </w:tc>
        <w:tc>
          <w:tcPr>
            <w:tcW w:w="1290" w:type="dxa"/>
            <w:vAlign w:val="center"/>
          </w:tcPr>
          <w:p>
            <w:pPr>
              <w:jc w:val="center"/>
              <w:rPr>
                <w:rFonts w:ascii="仿宋_GB2312" w:eastAsia="仿宋_GB2312"/>
                <w:kern w:val="0"/>
                <w:sz w:val="24"/>
                <w:szCs w:val="24"/>
              </w:rPr>
            </w:pPr>
            <w:r>
              <w:rPr>
                <w:rFonts w:hint="eastAsia" w:ascii="仿宋_GB2312" w:eastAsia="仿宋_GB2312"/>
                <w:kern w:val="0"/>
                <w:sz w:val="24"/>
                <w:szCs w:val="24"/>
              </w:rPr>
              <w:t>单位性质</w:t>
            </w:r>
          </w:p>
        </w:tc>
        <w:tc>
          <w:tcPr>
            <w:tcW w:w="1322" w:type="dxa"/>
            <w:vAlign w:val="center"/>
          </w:tcPr>
          <w:p>
            <w:pPr>
              <w:jc w:val="center"/>
              <w:rPr>
                <w:rFonts w:ascii="仿宋_GB2312" w:eastAsia="仿宋_GB2312"/>
                <w:kern w:val="0"/>
                <w:sz w:val="24"/>
                <w:szCs w:val="24"/>
              </w:rPr>
            </w:pPr>
            <w:r>
              <w:rPr>
                <w:rFonts w:hint="eastAsia" w:ascii="仿宋_GB2312" w:eastAsia="仿宋_GB2312"/>
                <w:kern w:val="0"/>
                <w:sz w:val="24"/>
                <w:szCs w:val="24"/>
              </w:rPr>
              <w:t>参加谈话人员姓名</w:t>
            </w: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职务</w:t>
            </w:r>
          </w:p>
        </w:tc>
        <w:tc>
          <w:tcPr>
            <w:tcW w:w="2526" w:type="dxa"/>
            <w:vAlign w:val="center"/>
          </w:tcPr>
          <w:p>
            <w:pPr>
              <w:jc w:val="center"/>
              <w:rPr>
                <w:rFonts w:ascii="仿宋_GB2312" w:eastAsia="仿宋_GB2312"/>
                <w:kern w:val="0"/>
                <w:sz w:val="24"/>
                <w:szCs w:val="24"/>
              </w:rPr>
            </w:pPr>
            <w:r>
              <w:rPr>
                <w:rFonts w:hint="eastAsia" w:ascii="仿宋_GB2312" w:eastAsia="仿宋_GB2312"/>
                <w:kern w:val="0"/>
                <w:sz w:val="24"/>
                <w:szCs w:val="24"/>
              </w:rPr>
              <w:t>身份证号码</w:t>
            </w:r>
          </w:p>
        </w:tc>
        <w:tc>
          <w:tcPr>
            <w:tcW w:w="1851" w:type="dxa"/>
            <w:vAlign w:val="center"/>
          </w:tcPr>
          <w:p>
            <w:pPr>
              <w:jc w:val="center"/>
              <w:rPr>
                <w:rFonts w:ascii="仿宋_GB2312" w:eastAsia="仿宋_GB2312"/>
                <w:kern w:val="0"/>
                <w:sz w:val="24"/>
                <w:szCs w:val="24"/>
              </w:rPr>
            </w:pPr>
            <w:r>
              <w:rPr>
                <w:rFonts w:hint="eastAsia" w:ascii="仿宋_GB2312" w:eastAsia="仿宋_GB2312"/>
                <w:kern w:val="0"/>
                <w:sz w:val="24"/>
                <w:szCs w:val="24"/>
              </w:rPr>
              <w:t>联系电话</w:t>
            </w:r>
          </w:p>
        </w:tc>
        <w:tc>
          <w:tcPr>
            <w:tcW w:w="1448" w:type="dxa"/>
            <w:vAlign w:val="center"/>
          </w:tcPr>
          <w:p>
            <w:pPr>
              <w:jc w:val="center"/>
              <w:rPr>
                <w:rFonts w:ascii="仿宋_GB2312" w:eastAsia="仿宋_GB2312"/>
                <w:kern w:val="0"/>
                <w:sz w:val="24"/>
                <w:szCs w:val="24"/>
              </w:rPr>
            </w:pPr>
            <w:r>
              <w:rPr>
                <w:rFonts w:hint="eastAsia" w:ascii="仿宋_GB2312" w:eastAsia="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8" w:type="dxa"/>
            <w:vMerge w:val="restart"/>
            <w:vAlign w:val="center"/>
          </w:tcPr>
          <w:p>
            <w:pPr>
              <w:jc w:val="center"/>
              <w:rPr>
                <w:rFonts w:ascii="仿宋_GB2312" w:eastAsia="仿宋_GB2312"/>
                <w:kern w:val="0"/>
                <w:sz w:val="24"/>
                <w:szCs w:val="24"/>
              </w:rPr>
            </w:pPr>
          </w:p>
        </w:tc>
        <w:tc>
          <w:tcPr>
            <w:tcW w:w="2167"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国企（央企）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法定代表人（填写具体职务）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1448"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8" w:type="dxa"/>
            <w:vMerge w:val="continue"/>
            <w:vAlign w:val="center"/>
          </w:tcPr>
          <w:p>
            <w:pPr>
              <w:jc w:val="center"/>
              <w:rPr>
                <w:rFonts w:ascii="仿宋_GB2312" w:eastAsia="仿宋_GB2312"/>
                <w:kern w:val="0"/>
                <w:sz w:val="24"/>
                <w:szCs w:val="24"/>
              </w:rPr>
            </w:pPr>
          </w:p>
        </w:tc>
        <w:tc>
          <w:tcPr>
            <w:tcW w:w="2167" w:type="dxa"/>
            <w:vMerge w:val="continue"/>
            <w:vAlign w:val="center"/>
          </w:tcPr>
          <w:p>
            <w:pPr>
              <w:jc w:val="center"/>
              <w:rPr>
                <w:rFonts w:ascii="仿宋_GB2312" w:eastAsia="仿宋_GB2312"/>
                <w:kern w:val="0"/>
                <w:sz w:val="24"/>
                <w:szCs w:val="24"/>
              </w:rPr>
            </w:pPr>
          </w:p>
        </w:tc>
        <w:tc>
          <w:tcPr>
            <w:tcW w:w="1290" w:type="dxa"/>
            <w:vMerge w:val="continue"/>
            <w:vAlign w:val="center"/>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副总经理级别以上人员（填写具体职务）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1448" w:type="dxa"/>
            <w:vAlign w:val="center"/>
          </w:tcPr>
          <w:p>
            <w:pPr>
              <w:jc w:val="center"/>
              <w:rPr>
                <w:rFonts w:ascii="仿宋_GB2312" w:eastAsia="仿宋_GB2312"/>
                <w:kern w:val="0"/>
                <w:sz w:val="24"/>
                <w:szCs w:val="24"/>
              </w:rPr>
            </w:pPr>
            <w:r>
              <w:rPr>
                <w:rFonts w:hint="eastAsia" w:ascii="仿宋_GB2312" w:eastAsia="仿宋_GB2312"/>
                <w:kern w:val="0"/>
                <w:sz w:val="24"/>
                <w:szCs w:val="24"/>
              </w:rPr>
              <w:t>备选参会人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8" w:type="dxa"/>
            <w:vMerge w:val="continue"/>
            <w:vAlign w:val="center"/>
          </w:tcPr>
          <w:p>
            <w:pPr>
              <w:jc w:val="center"/>
              <w:rPr>
                <w:rFonts w:ascii="仿宋_GB2312" w:eastAsia="仿宋_GB2312"/>
                <w:kern w:val="0"/>
                <w:sz w:val="24"/>
                <w:szCs w:val="24"/>
              </w:rPr>
            </w:pPr>
          </w:p>
        </w:tc>
        <w:tc>
          <w:tcPr>
            <w:tcW w:w="2167" w:type="dxa"/>
            <w:vMerge w:val="continue"/>
            <w:vAlign w:val="center"/>
          </w:tcPr>
          <w:p>
            <w:pPr>
              <w:jc w:val="center"/>
              <w:rPr>
                <w:rFonts w:ascii="仿宋_GB2312" w:eastAsia="仿宋_GB2312"/>
                <w:kern w:val="0"/>
                <w:sz w:val="24"/>
                <w:szCs w:val="24"/>
              </w:rPr>
            </w:pPr>
          </w:p>
        </w:tc>
        <w:tc>
          <w:tcPr>
            <w:tcW w:w="1290" w:type="dxa"/>
            <w:vMerge w:val="continue"/>
            <w:vAlign w:val="center"/>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1448"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8" w:type="dxa"/>
            <w:vMerge w:val="restart"/>
            <w:vAlign w:val="center"/>
          </w:tcPr>
          <w:p>
            <w:pPr>
              <w:jc w:val="center"/>
              <w:rPr>
                <w:rFonts w:ascii="仿宋_GB2312" w:eastAsia="仿宋_GB2312"/>
                <w:kern w:val="0"/>
                <w:sz w:val="24"/>
                <w:szCs w:val="24"/>
              </w:rPr>
            </w:pPr>
          </w:p>
        </w:tc>
        <w:tc>
          <w:tcPr>
            <w:tcW w:w="2167"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私企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实际控制人（填写具体职务）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1448"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8" w:type="dxa"/>
            <w:vMerge w:val="continue"/>
            <w:vAlign w:val="center"/>
          </w:tcPr>
          <w:p>
            <w:pPr>
              <w:jc w:val="center"/>
              <w:rPr>
                <w:rFonts w:ascii="仿宋_GB2312" w:eastAsia="仿宋_GB2312"/>
                <w:kern w:val="0"/>
                <w:sz w:val="24"/>
                <w:szCs w:val="24"/>
              </w:rPr>
            </w:pPr>
          </w:p>
        </w:tc>
        <w:tc>
          <w:tcPr>
            <w:tcW w:w="2167" w:type="dxa"/>
            <w:vMerge w:val="continue"/>
          </w:tcPr>
          <w:p>
            <w:pPr>
              <w:jc w:val="center"/>
              <w:rPr>
                <w:rFonts w:ascii="仿宋_GB2312" w:eastAsia="仿宋_GB2312"/>
                <w:kern w:val="0"/>
                <w:sz w:val="24"/>
                <w:szCs w:val="24"/>
              </w:rPr>
            </w:pPr>
          </w:p>
        </w:tc>
        <w:tc>
          <w:tcPr>
            <w:tcW w:w="1290" w:type="dxa"/>
            <w:vMerge w:val="continue"/>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1448" w:type="dxa"/>
            <w:vAlign w:val="center"/>
          </w:tcPr>
          <w:p>
            <w:pPr>
              <w:jc w:val="center"/>
              <w:rPr>
                <w:rFonts w:ascii="仿宋_GB2312" w:eastAsia="仿宋_GB2312"/>
                <w:kern w:val="0"/>
                <w:sz w:val="24"/>
                <w:szCs w:val="24"/>
              </w:rPr>
            </w:pPr>
          </w:p>
        </w:tc>
      </w:tr>
    </w:tbl>
    <w:p>
      <w:pPr>
        <w:autoSpaceDE w:val="0"/>
        <w:autoSpaceDN w:val="0"/>
        <w:adjustRightInd w:val="0"/>
        <w:spacing w:beforeLines="0" w:line="240" w:lineRule="auto"/>
        <w:ind w:left="0" w:firstLine="0" w:firstLineChars="0"/>
        <w:jc w:val="left"/>
        <w:rPr>
          <w:rFonts w:hint="eastAsia" w:ascii="宋体" w:hAnsi="宋体" w:eastAsia="宋体" w:cs="宋体"/>
          <w:b w:val="0"/>
          <w:bCs/>
          <w:sz w:val="24"/>
          <w:szCs w:val="24"/>
        </w:rPr>
      </w:pPr>
    </w:p>
    <w:p>
      <w:pPr>
        <w:autoSpaceDE w:val="0"/>
        <w:autoSpaceDN w:val="0"/>
        <w:adjustRightInd w:val="0"/>
        <w:spacing w:beforeLines="0" w:line="240" w:lineRule="auto"/>
        <w:ind w:left="0"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rPr>
        <w:t>要求：1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国企（央企）单位需委派法定代表人、副总经理级别</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含班子成员、总工程师</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以上人员（作为备选参会人）、海南区域负责人参会；</w:t>
      </w:r>
    </w:p>
    <w:p>
      <w:pPr>
        <w:autoSpaceDE w:val="0"/>
        <w:autoSpaceDN w:val="0"/>
        <w:adjustRightInd w:val="0"/>
        <w:spacing w:beforeLines="0" w:line="240" w:lineRule="auto"/>
        <w:ind w:left="0" w:leftChars="0" w:firstLine="630" w:firstLineChars="300"/>
        <w:jc w:val="left"/>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私企单位需委派实际控制人（提供相关证明文件或说明函）、海南区域负责人参会，如实际控制人是法定代表人则在职务处备注；</w:t>
      </w:r>
    </w:p>
    <w:p>
      <w:pPr>
        <w:widowControl/>
        <w:autoSpaceDE w:val="0"/>
        <w:autoSpaceDN w:val="0"/>
        <w:adjustRightInd w:val="0"/>
        <w:spacing w:beforeLines="0"/>
        <w:jc w:val="left"/>
        <w:rPr>
          <w:rFonts w:hint="eastAsia" w:ascii="宋体" w:hAnsi="宋体" w:eastAsia="宋体" w:cs="宋体"/>
          <w:bCs/>
          <w:sz w:val="21"/>
          <w:szCs w:val="21"/>
          <w:lang w:val="en-US" w:eastAsia="zh-CN"/>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本</w:t>
      </w:r>
      <w:r>
        <w:rPr>
          <w:rFonts w:hint="eastAsia" w:ascii="宋体" w:hAnsi="宋体" w:eastAsia="宋体" w:cs="TimesNewRomanPSMT"/>
          <w:b w:val="0"/>
          <w:color w:val="000000"/>
          <w:kern w:val="0"/>
          <w:sz w:val="21"/>
          <w:szCs w:val="21"/>
        </w:rPr>
        <w:t>报名表</w:t>
      </w:r>
      <w:r>
        <w:rPr>
          <w:rFonts w:hint="eastAsia" w:ascii="宋体" w:hAnsi="宋体" w:eastAsia="宋体" w:cs="宋体"/>
          <w:b w:val="0"/>
          <w:bCs/>
          <w:sz w:val="21"/>
          <w:szCs w:val="21"/>
        </w:rPr>
        <w:t>需附参会人员职务任命书、身份证复印件、授权委托书（格式详附件4）、参会人员近</w:t>
      </w:r>
      <w:r>
        <w:rPr>
          <w:rFonts w:hint="eastAsia" w:ascii="宋体" w:hAnsi="宋体" w:eastAsia="宋体" w:cs="宋体"/>
          <w:b w:val="0"/>
          <w:bCs/>
          <w:sz w:val="21"/>
          <w:szCs w:val="21"/>
          <w:lang w:val="en-US" w:eastAsia="zh-CN"/>
        </w:rPr>
        <w:t>6个月</w:t>
      </w:r>
      <w:r>
        <w:rPr>
          <w:rFonts w:hint="eastAsia" w:ascii="宋体" w:hAnsi="宋体" w:eastAsia="宋体" w:cs="宋体"/>
          <w:b w:val="0"/>
          <w:bCs/>
          <w:sz w:val="21"/>
          <w:szCs w:val="21"/>
        </w:rPr>
        <w:t>社保缴纳证明等相关材料，相关材料内容需清晰可辨。</w:t>
      </w:r>
    </w:p>
    <w:sectPr>
      <w:footnotePr>
        <w:numFmt w:val="decimalEnclosedCircleChinese"/>
        <w:numRestart w:val="eachPage"/>
      </w:footnotePr>
      <w:pgSz w:w="16838" w:h="11906" w:orient="landscape"/>
      <w:pgMar w:top="1417" w:right="1418" w:bottom="1417" w:left="1418" w:header="851" w:footer="850" w:gutter="567"/>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吴姗姗" w:date="2022-09-02T18:23:26Z" w:initials="吴姗姗">
    <w:p w14:paraId="7ED21279">
      <w:pPr>
        <w:pStyle w:val="9"/>
        <w:rPr>
          <w:rFonts w:hint="default" w:eastAsia="宋体"/>
          <w:lang w:val="en-US" w:eastAsia="zh-CN"/>
        </w:rPr>
      </w:pPr>
      <w:r>
        <w:rPr>
          <w:rFonts w:hint="eastAsia" w:ascii="宋体" w:hAnsi="宋体"/>
          <w:color w:val="auto"/>
          <w:sz w:val="24"/>
          <w:szCs w:val="24"/>
          <w:highlight w:val="none"/>
          <w:lang w:val="en-US" w:eastAsia="zh-CN"/>
        </w:rPr>
        <w:t>在前述</w:t>
      </w:r>
      <w:r>
        <w:rPr>
          <w:rFonts w:hint="default" w:ascii="宋体" w:hAnsi="宋体"/>
          <w:color w:val="auto"/>
          <w:sz w:val="24"/>
          <w:szCs w:val="24"/>
          <w:highlight w:val="none"/>
          <w:lang w:val="en-US" w:eastAsia="zh-CN"/>
        </w:rPr>
        <w:t>”</w:t>
      </w: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业绩</w:t>
      </w:r>
      <w:r>
        <w:rPr>
          <w:rFonts w:hint="eastAsia" w:ascii="宋体" w:hAnsi="宋体"/>
          <w:color w:val="auto"/>
          <w:sz w:val="24"/>
          <w:szCs w:val="24"/>
          <w:highlight w:val="none"/>
          <w:lang w:val="en-US" w:eastAsia="zh-CN"/>
        </w:rPr>
        <w:t>要求</w:t>
      </w: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w:t>
      </w:r>
      <w:r>
        <w:rPr>
          <w:rFonts w:hint="default" w:ascii="宋体" w:hAnsi="宋体"/>
          <w:color w:val="auto"/>
          <w:sz w:val="24"/>
          <w:szCs w:val="24"/>
          <w:highlight w:val="none"/>
          <w:lang w:val="en-US" w:eastAsia="zh-CN"/>
        </w:rPr>
        <w:t>”</w:t>
      </w:r>
      <w:r>
        <w:rPr>
          <w:rFonts w:hint="eastAsia" w:ascii="宋体" w:hAnsi="宋体"/>
          <w:color w:val="auto"/>
          <w:sz w:val="24"/>
          <w:szCs w:val="24"/>
          <w:highlight w:val="none"/>
          <w:lang w:val="en-US" w:eastAsia="zh-CN"/>
        </w:rPr>
        <w:t>,建议贵司予以确认业绩要求的时间</w:t>
      </w:r>
    </w:p>
  </w:comment>
  <w:comment w:id="1" w:author="吴姗姗" w:date="2022-09-03T10:22:46Z" w:initials="吴姗姗">
    <w:p w14:paraId="32F67C80">
      <w:pPr>
        <w:pStyle w:val="9"/>
        <w:rPr>
          <w:rFonts w:hint="eastAsia" w:ascii="宋体" w:hAnsi="宋体" w:eastAsia="宋体" w:cs="宋体"/>
          <w:lang w:val="en-US" w:eastAsia="zh-CN"/>
        </w:rPr>
      </w:pPr>
      <w:r>
        <w:rPr>
          <w:rFonts w:hint="eastAsia" w:ascii="宋体" w:hAnsi="宋体" w:eastAsia="宋体" w:cs="宋体"/>
          <w:lang w:val="en-US" w:eastAsia="zh-CN"/>
        </w:rPr>
        <w:t>是否指投标人?若是,建议统一主体名称</w:t>
      </w:r>
    </w:p>
  </w:comment>
  <w:comment w:id="2" w:author="吴姗姗" w:date="2022-09-03T10:38:09Z" w:initials="吴姗姗">
    <w:p w14:paraId="3ACE5A01">
      <w:pPr>
        <w:pStyle w:val="9"/>
        <w:rPr>
          <w:rFonts w:hint="eastAsia" w:ascii="宋体" w:hAnsi="宋体" w:eastAsia="宋体" w:cs="宋体"/>
          <w:sz w:val="21"/>
          <w:szCs w:val="21"/>
        </w:rPr>
      </w:pPr>
      <w:r>
        <w:rPr>
          <w:rFonts w:hint="eastAsia" w:ascii="宋体" w:hAnsi="宋体" w:eastAsia="宋体" w:cs="宋体"/>
          <w:sz w:val="21"/>
          <w:szCs w:val="21"/>
          <w:lang w:val="en-US" w:eastAsia="zh-CN"/>
        </w:rPr>
        <w:t>提示贵司：鉴于双方约定的违约金金额比例高于合同价的30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，根据司法实务经验，若本合同产生纠纷并涉诉，咨询人以违约金比例过高而请求法院予以酌情减少违约金时，不排除法院会予以支持的可能性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D21279" w15:done="0"/>
  <w15:commentEx w15:paraId="32F67C80" w15:done="0"/>
  <w15:commentEx w15:paraId="3ACE5A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Theme="minorEastAsia" w:hAnsiTheme="minorEastAsia" w:eastAsiaTheme="minorEastAsia"/>
        <w:sz w:val="21"/>
        <w:szCs w:val="21"/>
      </w:rPr>
    </w:pPr>
    <w:sdt>
      <w:sdtPr>
        <w:id w:val="1073928035"/>
      </w:sdtPr>
      <w:sdtEndPr>
        <w:rPr>
          <w:rFonts w:asciiTheme="minorEastAsia" w:hAnsiTheme="minorEastAsia" w:eastAsiaTheme="minorEastAsia"/>
          <w:sz w:val="21"/>
          <w:szCs w:val="21"/>
        </w:rPr>
      </w:sdtEndPr>
      <w:sdtContent>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sdtContent>
    </w:sdt>
    <w:r>
      <w:rPr>
        <w:rFonts w:hint="eastAsia" w:asciiTheme="minorEastAsia" w:hAnsiTheme="minorEastAsia" w:eastAsiaTheme="minor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24"/>
        <w:snapToGrid w:val="0"/>
        <w:rPr>
          <w:rFonts w:hint="eastAsia"/>
        </w:rPr>
      </w:pPr>
      <w:r>
        <w:rPr>
          <w:rFonts w:hint="eastAsia"/>
        </w:rPr>
        <w:footnoteRef/>
      </w:r>
      <w:r>
        <w:t xml:space="preserve"> </w:t>
      </w:r>
      <w:r>
        <w:rPr>
          <w:rFonts w:hint="eastAsia"/>
        </w:rPr>
        <w:t>本项目拟派人员均须为</w:t>
      </w:r>
      <w:r>
        <w:rPr>
          <w:rFonts w:hint="eastAsia"/>
          <w:lang w:val="en-US" w:eastAsia="zh-CN"/>
        </w:rPr>
        <w:t>申请人</w:t>
      </w:r>
      <w:r>
        <w:rPr>
          <w:rFonts w:hint="eastAsia"/>
        </w:rPr>
        <w:t>（含分支机构）在职人员，在职证明材料要求，具体如下：</w:t>
      </w:r>
    </w:p>
    <w:p>
      <w:pPr>
        <w:pStyle w:val="24"/>
        <w:snapToGrid w:val="0"/>
        <w:rPr>
          <w:rFonts w:hint="eastAsia"/>
        </w:rPr>
      </w:pPr>
      <w:r>
        <w:rPr>
          <w:rFonts w:hint="eastAsia"/>
          <w:lang w:val="en-US" w:eastAsia="zh-CN"/>
        </w:rPr>
        <w:t>a.申请人</w:t>
      </w:r>
      <w:r>
        <w:rPr>
          <w:rFonts w:hint="eastAsia"/>
        </w:rPr>
        <w:t>如为事业单位：提供本单位人事部门或有人事管理权的上级人事部门提供的人事关系(正式在编)证明或在职证明或劳动合同复印件或社保系统打印的</w:t>
      </w:r>
      <w:r>
        <w:rPr>
          <w:rFonts w:hint="eastAsia"/>
          <w:lang w:val="en-US" w:eastAsia="zh-CN"/>
        </w:rPr>
        <w:t>申请人</w:t>
      </w:r>
      <w:r>
        <w:rPr>
          <w:rFonts w:hint="eastAsia"/>
        </w:rPr>
        <w:t>本单位人员缴费明细(提供的缴费明细须体现项目负责人在</w:t>
      </w:r>
      <w:r>
        <w:rPr>
          <w:rFonts w:hint="eastAsia"/>
          <w:lang w:val="en-US" w:eastAsia="zh-CN"/>
        </w:rPr>
        <w:t>申请人</w:t>
      </w:r>
      <w:r>
        <w:rPr>
          <w:rFonts w:hint="eastAsia"/>
        </w:rPr>
        <w:t>本单位的缴费明细）。军队单位</w:t>
      </w:r>
      <w:r>
        <w:rPr>
          <w:rFonts w:hint="eastAsia"/>
          <w:lang w:val="en-US" w:eastAsia="zh-CN"/>
        </w:rPr>
        <w:t>申请人</w:t>
      </w:r>
      <w:r>
        <w:rPr>
          <w:rFonts w:hint="eastAsia"/>
        </w:rPr>
        <w:t>可不提供社保相关证明材料。</w:t>
      </w:r>
    </w:p>
    <w:p>
      <w:pPr>
        <w:pStyle w:val="24"/>
        <w:snapToGrid w:val="0"/>
        <w:rPr>
          <w:rFonts w:hint="eastAsia"/>
        </w:rPr>
      </w:pPr>
      <w:r>
        <w:rPr>
          <w:rFonts w:hint="eastAsia"/>
          <w:lang w:val="en-US" w:eastAsia="zh-CN"/>
        </w:rPr>
        <w:t>b.申请人</w:t>
      </w:r>
      <w:r>
        <w:rPr>
          <w:rFonts w:hint="eastAsia"/>
        </w:rPr>
        <w:t>如为企业单位：提供在职证明原件或劳动合同复印件或社保系统打印的</w:t>
      </w:r>
      <w:r>
        <w:rPr>
          <w:rFonts w:hint="eastAsia"/>
          <w:lang w:val="en-US" w:eastAsia="zh-CN"/>
        </w:rPr>
        <w:t>申请人</w:t>
      </w:r>
      <w:r>
        <w:rPr>
          <w:rFonts w:hint="eastAsia"/>
        </w:rPr>
        <w:t>本单位人员缴费明细(提供的缴费明细须体现项目负责人在</w:t>
      </w:r>
      <w:r>
        <w:rPr>
          <w:rFonts w:hint="eastAsia"/>
          <w:lang w:val="en-US" w:eastAsia="zh-CN"/>
        </w:rPr>
        <w:t>申请人</w:t>
      </w:r>
      <w:r>
        <w:rPr>
          <w:rFonts w:hint="eastAsia"/>
        </w:rPr>
        <w:t>本单位的缴费明细。军队单位</w:t>
      </w:r>
      <w:r>
        <w:rPr>
          <w:rFonts w:hint="eastAsia"/>
          <w:lang w:val="en-US" w:eastAsia="zh-CN"/>
        </w:rPr>
        <w:t>申请人</w:t>
      </w:r>
      <w:r>
        <w:rPr>
          <w:rFonts w:hint="eastAsia"/>
        </w:rPr>
        <w:t>可不提供社保相关证明材料。</w:t>
      </w:r>
    </w:p>
    <w:p>
      <w:pPr>
        <w:pStyle w:val="24"/>
        <w:snapToGrid w:val="0"/>
        <w:rPr>
          <w:rFonts w:hint="default" w:eastAsia="宋体"/>
          <w:lang w:val="en-US" w:eastAsia="zh-CN"/>
        </w:rPr>
      </w:pPr>
      <w:r>
        <w:rPr>
          <w:rFonts w:hint="eastAsia"/>
          <w:lang w:val="en-US" w:eastAsia="zh-CN"/>
        </w:rPr>
        <w:t>c.申请人</w:t>
      </w:r>
      <w:r>
        <w:rPr>
          <w:rFonts w:hint="eastAsia"/>
        </w:rPr>
        <w:t>如为社会团体法人：提供任职证明复印件加盖印章。</w:t>
      </w:r>
      <w:r>
        <w:rPr>
          <w:rFonts w:hint="eastAsia"/>
          <w:lang w:eastAsia="zh-CN"/>
        </w:rPr>
        <w:t>（</w:t>
      </w:r>
      <w:r>
        <w:rPr>
          <w:rFonts w:hint="eastAsia"/>
          <w:lang w:val="en-US" w:eastAsia="zh-CN"/>
        </w:rPr>
        <w:t>比选文件中所列“在职人员”均作本条解释）</w:t>
      </w:r>
    </w:p>
  </w:footnote>
  <w:footnote w:id="1">
    <w:p>
      <w:pPr>
        <w:pStyle w:val="24"/>
        <w:ind w:left="180" w:hanging="180" w:hangingChars="100"/>
        <w:rPr>
          <w:rFonts w:hint="eastAsia"/>
        </w:rPr>
      </w:pPr>
      <w:r>
        <w:rPr>
          <w:szCs w:val="21"/>
        </w:rPr>
        <w:footnoteRef/>
      </w:r>
      <w:r>
        <w:rPr>
          <w:rFonts w:hint="eastAsia"/>
          <w:szCs w:val="21"/>
        </w:rPr>
        <w:t>单位负责人，是指单位法定代表人或者法律、行政法规规定代表单位行使职权的主要负责人。</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“单位负责人”</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2">
    <w:p>
      <w:pPr>
        <w:pStyle w:val="24"/>
        <w:ind w:left="180" w:hanging="180" w:hangingChars="100"/>
        <w:rPr>
          <w:szCs w:val="21"/>
        </w:rPr>
      </w:pPr>
      <w:r>
        <w:footnoteRef/>
      </w:r>
      <w:r>
        <w:rPr>
          <w:rFonts w:hint="eastAsia"/>
          <w:szCs w:val="21"/>
        </w:rPr>
        <w:t xml:space="preserve"> 控股，是指出资额（持股）占股本总额</w:t>
      </w:r>
      <w:r>
        <w:rPr>
          <w:szCs w:val="21"/>
        </w:rPr>
        <w:t>50</w:t>
      </w:r>
      <w:r>
        <w:rPr>
          <w:rFonts w:hint="eastAsia"/>
          <w:szCs w:val="21"/>
          <w:lang w:eastAsia="zh-CN"/>
        </w:rPr>
        <w:t>％</w:t>
      </w:r>
      <w:r>
        <w:rPr>
          <w:rFonts w:hint="eastAsia"/>
          <w:szCs w:val="21"/>
        </w:rPr>
        <w:t>以上或虽不足</w:t>
      </w:r>
      <w:r>
        <w:rPr>
          <w:szCs w:val="21"/>
        </w:rPr>
        <w:t>50</w:t>
      </w:r>
      <w:r>
        <w:rPr>
          <w:rFonts w:hint="eastAsia"/>
          <w:szCs w:val="21"/>
          <w:lang w:eastAsia="zh-CN"/>
        </w:rPr>
        <w:t>％</w:t>
      </w:r>
      <w:r>
        <w:rPr>
          <w:rFonts w:hint="eastAsia"/>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“控股”</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3">
    <w:p>
      <w:pPr>
        <w:pStyle w:val="24"/>
        <w:ind w:left="180" w:hanging="180" w:hangingChars="100"/>
      </w:pPr>
      <w:r>
        <w:footnoteRef/>
      </w:r>
      <w:r>
        <w:rPr>
          <w:szCs w:val="21"/>
        </w:rPr>
        <w:t xml:space="preserve"> </w:t>
      </w:r>
      <w:r>
        <w:rPr>
          <w:rFonts w:hint="eastAsia"/>
          <w:szCs w:val="21"/>
        </w:rPr>
        <w:t>管理关系，是指不具有出资持股关系的其他单位之间存在的管理与被管理关系。</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“管理关系”</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4">
    <w:p>
      <w:pPr>
        <w:pStyle w:val="24"/>
        <w:rPr>
          <w:rFonts w:ascii="宋体" w:hAnsi="宋体"/>
        </w:rPr>
      </w:pPr>
      <w:r>
        <w:rPr>
          <w:rFonts w:ascii="宋体" w:hAnsi="宋体"/>
        </w:rPr>
        <w:footnoteRef/>
      </w:r>
      <w:r>
        <w:rPr>
          <w:rFonts w:hint="eastAsia" w:ascii="宋体" w:hAnsi="宋体"/>
        </w:rPr>
        <w:t>采购人不得强制限定履约保证金必须采用现金或支票方式缴纳，</w:t>
      </w:r>
      <w:r>
        <w:rPr>
          <w:rFonts w:ascii="宋体" w:hAnsi="宋体"/>
        </w:rPr>
        <w:t>不得拒绝银行保函形式的</w:t>
      </w:r>
      <w:r>
        <w:rPr>
          <w:rFonts w:hint="eastAsia" w:ascii="宋体" w:hAnsi="宋体"/>
        </w:rPr>
        <w:t>履约保证金。</w:t>
      </w:r>
    </w:p>
  </w:footnote>
  <w:footnote w:id="5">
    <w:p>
      <w:pPr>
        <w:pStyle w:val="24"/>
        <w:spacing w:line="240" w:lineRule="auto"/>
        <w:ind w:left="180" w:right="0" w:hanging="180" w:hangingChars="100"/>
        <w:jc w:val="left"/>
        <w:rPr>
          <w:rFonts w:ascii="宋体" w:hAnsi="宋体" w:eastAsia="宋体"/>
        </w:rPr>
      </w:pPr>
      <w:r>
        <w:rPr>
          <w:rFonts w:ascii="宋体" w:hAnsi="宋体" w:eastAsia="宋体"/>
          <w:szCs w:val="21"/>
        </w:rPr>
        <w:footnoteRef/>
      </w:r>
      <w:r>
        <w:rPr>
          <w:rFonts w:hint="eastAsia" w:ascii="宋体" w:hAnsi="宋体" w:eastAsia="宋体"/>
          <w:szCs w:val="21"/>
        </w:rPr>
        <w:t>单位负责人，是指单位法定代表人或者法律、行政法规规定代表单位行使职权的主要负责人。</w:t>
      </w:r>
      <w:r>
        <w:rPr>
          <w:rFonts w:hint="eastAsia" w:ascii="宋体" w:hAnsi="宋体" w:eastAsia="宋体" w:cs="宋体"/>
          <w:b/>
          <w:szCs w:val="21"/>
        </w:rPr>
        <w:t>（</w:t>
      </w:r>
      <w:r>
        <w:rPr>
          <w:rFonts w:hint="eastAsia" w:ascii="宋体" w:hAnsi="宋体" w:cs="宋体"/>
          <w:b/>
          <w:szCs w:val="21"/>
          <w:lang w:eastAsia="zh-CN"/>
        </w:rPr>
        <w:t>比选</w:t>
      </w:r>
      <w:r>
        <w:rPr>
          <w:rFonts w:hint="eastAsia" w:ascii="宋体" w:hAnsi="宋体" w:eastAsia="宋体" w:cs="宋体"/>
          <w:b/>
          <w:szCs w:val="21"/>
        </w:rPr>
        <w:t>文件中</w:t>
      </w:r>
      <w:r>
        <w:rPr>
          <w:rFonts w:ascii="宋体" w:hAnsi="宋体" w:eastAsia="宋体" w:cs="宋体"/>
          <w:b/>
          <w:szCs w:val="21"/>
        </w:rPr>
        <w:t>所列</w:t>
      </w:r>
      <w:r>
        <w:rPr>
          <w:rFonts w:hint="eastAsia" w:ascii="宋体" w:hAnsi="宋体" w:eastAsia="宋体" w:cs="宋体"/>
          <w:b/>
          <w:szCs w:val="21"/>
        </w:rPr>
        <w:t>“单位负责人”</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6">
    <w:p>
      <w:pPr>
        <w:pStyle w:val="24"/>
        <w:spacing w:line="240" w:lineRule="auto"/>
        <w:ind w:left="180" w:right="0" w:hanging="180" w:hangingChars="100"/>
        <w:jc w:val="left"/>
        <w:rPr>
          <w:rFonts w:ascii="宋体" w:hAnsi="宋体" w:eastAsia="宋体"/>
          <w:szCs w:val="21"/>
        </w:rPr>
      </w:pPr>
      <w:r>
        <w:rPr>
          <w:rFonts w:ascii="宋体" w:hAnsi="宋体" w:eastAsia="宋体"/>
        </w:rPr>
        <w:footnoteRef/>
      </w:r>
      <w:r>
        <w:rPr>
          <w:rFonts w:hint="eastAsia" w:ascii="宋体" w:hAnsi="宋体" w:eastAsia="宋体"/>
          <w:szCs w:val="21"/>
        </w:rPr>
        <w:t xml:space="preserve"> 控股，是指出资额（持股）占股本总额</w:t>
      </w:r>
      <w:r>
        <w:rPr>
          <w:rFonts w:ascii="宋体" w:hAnsi="宋体" w:eastAsia="宋体"/>
          <w:szCs w:val="21"/>
        </w:rPr>
        <w:t>50</w:t>
      </w:r>
      <w:r>
        <w:rPr>
          <w:rFonts w:hint="eastAsia" w:ascii="宋体" w:hAnsi="宋体"/>
          <w:szCs w:val="21"/>
          <w:lang w:eastAsia="zh-CN"/>
        </w:rPr>
        <w:t>％</w:t>
      </w:r>
      <w:r>
        <w:rPr>
          <w:rFonts w:hint="eastAsia" w:ascii="宋体" w:hAnsi="宋体" w:eastAsia="宋体"/>
          <w:szCs w:val="21"/>
        </w:rPr>
        <w:t>以上或虽不足</w:t>
      </w:r>
      <w:r>
        <w:rPr>
          <w:rFonts w:ascii="宋体" w:hAnsi="宋体" w:eastAsia="宋体"/>
          <w:szCs w:val="21"/>
        </w:rPr>
        <w:t>50</w:t>
      </w:r>
      <w:r>
        <w:rPr>
          <w:rFonts w:hint="eastAsia" w:ascii="宋体" w:hAnsi="宋体"/>
          <w:szCs w:val="21"/>
          <w:lang w:eastAsia="zh-CN"/>
        </w:rPr>
        <w:t>％</w:t>
      </w:r>
      <w:r>
        <w:rPr>
          <w:rFonts w:hint="eastAsia" w:ascii="宋体" w:hAnsi="宋体" w:eastAsia="宋体"/>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hAnsi="宋体" w:eastAsia="宋体" w:cs="宋体"/>
          <w:b/>
          <w:szCs w:val="21"/>
        </w:rPr>
        <w:t>（</w:t>
      </w:r>
      <w:r>
        <w:rPr>
          <w:rFonts w:hint="eastAsia" w:ascii="宋体" w:hAnsi="宋体" w:cs="宋体"/>
          <w:b/>
          <w:szCs w:val="21"/>
          <w:lang w:eastAsia="zh-CN"/>
        </w:rPr>
        <w:t>比选</w:t>
      </w:r>
      <w:r>
        <w:rPr>
          <w:rFonts w:hint="eastAsia" w:ascii="宋体" w:hAnsi="宋体" w:eastAsia="宋体" w:cs="宋体"/>
          <w:b/>
          <w:szCs w:val="21"/>
        </w:rPr>
        <w:t>文件中</w:t>
      </w:r>
      <w:r>
        <w:rPr>
          <w:rFonts w:ascii="宋体" w:hAnsi="宋体" w:eastAsia="宋体" w:cs="宋体"/>
          <w:b/>
          <w:szCs w:val="21"/>
        </w:rPr>
        <w:t>所列</w:t>
      </w:r>
      <w:r>
        <w:rPr>
          <w:rFonts w:hint="eastAsia" w:ascii="宋体" w:hAnsi="宋体" w:eastAsia="宋体" w:cs="宋体"/>
          <w:b/>
          <w:szCs w:val="21"/>
        </w:rPr>
        <w:t>“控股”</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7">
    <w:p>
      <w:pPr>
        <w:pStyle w:val="24"/>
        <w:spacing w:line="240" w:lineRule="auto"/>
        <w:ind w:left="180" w:right="0" w:hanging="180" w:hangingChars="100"/>
        <w:jc w:val="left"/>
      </w:pPr>
      <w:r>
        <w:rPr>
          <w:rFonts w:ascii="宋体" w:hAnsi="宋体" w:eastAsia="宋体"/>
        </w:rPr>
        <w:footnoteRef/>
      </w:r>
      <w:r>
        <w:rPr>
          <w:rFonts w:ascii="宋体" w:hAnsi="宋体" w:eastAsia="宋体"/>
          <w:szCs w:val="21"/>
        </w:rPr>
        <w:t xml:space="preserve"> </w:t>
      </w:r>
      <w:r>
        <w:rPr>
          <w:rFonts w:hint="eastAsia" w:ascii="宋体" w:hAnsi="宋体" w:eastAsia="宋体"/>
          <w:szCs w:val="21"/>
        </w:rPr>
        <w:t>管理关系，是指不具有出资持股关系的其他单位之间存在的管理与被管理关系。</w:t>
      </w:r>
      <w:r>
        <w:rPr>
          <w:rFonts w:hint="eastAsia" w:ascii="宋体" w:hAnsi="宋体" w:eastAsia="宋体" w:cs="宋体"/>
          <w:b/>
          <w:szCs w:val="21"/>
        </w:rPr>
        <w:t>（</w:t>
      </w:r>
      <w:r>
        <w:rPr>
          <w:rFonts w:hint="eastAsia" w:ascii="宋体" w:hAnsi="宋体" w:cs="宋体"/>
          <w:b/>
          <w:szCs w:val="21"/>
          <w:lang w:eastAsia="zh-CN"/>
        </w:rPr>
        <w:t>比选</w:t>
      </w:r>
      <w:r>
        <w:rPr>
          <w:rFonts w:hint="eastAsia" w:ascii="宋体" w:hAnsi="宋体" w:eastAsia="宋体" w:cs="宋体"/>
          <w:b/>
          <w:szCs w:val="21"/>
        </w:rPr>
        <w:t>文件中</w:t>
      </w:r>
      <w:r>
        <w:rPr>
          <w:rFonts w:ascii="宋体" w:hAnsi="宋体" w:eastAsia="宋体" w:cs="宋体"/>
          <w:b/>
          <w:szCs w:val="21"/>
        </w:rPr>
        <w:t>所列</w:t>
      </w:r>
      <w:r>
        <w:rPr>
          <w:rFonts w:hint="eastAsia" w:ascii="宋体" w:hAnsi="宋体" w:eastAsia="宋体" w:cs="宋体"/>
          <w:b/>
          <w:szCs w:val="21"/>
        </w:rPr>
        <w:t>“管理关系”</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8">
    <w:p>
      <w:pPr>
        <w:pStyle w:val="24"/>
        <w:snapToGrid w:val="0"/>
        <w:rPr>
          <w:rFonts w:hint="eastAsia"/>
        </w:rPr>
      </w:pPr>
      <w:r>
        <w:rPr>
          <w:rFonts w:hint="eastAsia"/>
        </w:rPr>
        <w:footnoteRef/>
      </w:r>
      <w:r>
        <w:t xml:space="preserve"> </w:t>
      </w:r>
      <w:r>
        <w:rPr>
          <w:rFonts w:hint="eastAsia"/>
        </w:rPr>
        <w:t>本项目拟派人员均须为</w:t>
      </w:r>
      <w:r>
        <w:rPr>
          <w:rFonts w:hint="eastAsia"/>
          <w:lang w:val="en-US" w:eastAsia="zh-CN"/>
        </w:rPr>
        <w:t>申请人</w:t>
      </w:r>
      <w:r>
        <w:rPr>
          <w:rFonts w:hint="eastAsia"/>
        </w:rPr>
        <w:t>（含分支机构）在职人员，在职证明材料要求，具体如下：</w:t>
      </w:r>
    </w:p>
    <w:p>
      <w:pPr>
        <w:pStyle w:val="24"/>
        <w:snapToGrid w:val="0"/>
        <w:rPr>
          <w:rFonts w:hint="eastAsia"/>
        </w:rPr>
      </w:pPr>
      <w:r>
        <w:rPr>
          <w:rFonts w:hint="eastAsia"/>
          <w:lang w:val="en-US" w:eastAsia="zh-CN"/>
        </w:rPr>
        <w:t>a.申请人</w:t>
      </w:r>
      <w:r>
        <w:rPr>
          <w:rFonts w:hint="eastAsia"/>
        </w:rPr>
        <w:t>如为事业单位：提供本单位人事部门或有人事管理权的上级人事部门提供的人事关系(正式在编)证明或在职证明或劳动合同复印件或社保系统打印的</w:t>
      </w:r>
      <w:r>
        <w:rPr>
          <w:rFonts w:hint="eastAsia"/>
          <w:lang w:val="en-US" w:eastAsia="zh-CN"/>
        </w:rPr>
        <w:t>申请人</w:t>
      </w:r>
      <w:r>
        <w:rPr>
          <w:rFonts w:hint="eastAsia"/>
        </w:rPr>
        <w:t>本单位人员缴费明细(提供的缴费明细须体现项目负责人在</w:t>
      </w:r>
      <w:r>
        <w:rPr>
          <w:rFonts w:hint="eastAsia"/>
          <w:lang w:val="en-US" w:eastAsia="zh-CN"/>
        </w:rPr>
        <w:t>申请人</w:t>
      </w:r>
      <w:r>
        <w:rPr>
          <w:rFonts w:hint="eastAsia"/>
        </w:rPr>
        <w:t>本单位的缴费明细）。军队单位</w:t>
      </w:r>
      <w:r>
        <w:rPr>
          <w:rFonts w:hint="eastAsia"/>
          <w:lang w:eastAsia="zh-CN"/>
        </w:rPr>
        <w:t>申请人</w:t>
      </w:r>
      <w:r>
        <w:rPr>
          <w:rFonts w:hint="eastAsia"/>
        </w:rPr>
        <w:t>可不提供社保相关证明材料。</w:t>
      </w:r>
    </w:p>
    <w:p>
      <w:pPr>
        <w:pStyle w:val="24"/>
        <w:snapToGrid w:val="0"/>
        <w:rPr>
          <w:rFonts w:hint="eastAsia"/>
        </w:rPr>
      </w:pPr>
      <w:r>
        <w:rPr>
          <w:rFonts w:hint="eastAsia"/>
          <w:lang w:val="en-US" w:eastAsia="zh-CN"/>
        </w:rPr>
        <w:t>b.</w:t>
      </w:r>
      <w:r>
        <w:rPr>
          <w:rFonts w:hint="eastAsia"/>
          <w:lang w:eastAsia="zh-CN"/>
        </w:rPr>
        <w:t>申请人</w:t>
      </w:r>
      <w:r>
        <w:rPr>
          <w:rFonts w:hint="eastAsia"/>
        </w:rPr>
        <w:t>如为企业单位：提供在职证明原件或劳动合同复印件或社保系统打印的</w:t>
      </w:r>
      <w:r>
        <w:rPr>
          <w:rFonts w:hint="eastAsia"/>
          <w:lang w:eastAsia="zh-CN"/>
        </w:rPr>
        <w:t>申请人</w:t>
      </w:r>
      <w:r>
        <w:rPr>
          <w:rFonts w:hint="eastAsia"/>
        </w:rPr>
        <w:t>本单位人员缴费明细(提供的缴费明细须体现项目负责人在</w:t>
      </w:r>
      <w:r>
        <w:rPr>
          <w:rFonts w:hint="eastAsia"/>
          <w:lang w:eastAsia="zh-CN"/>
        </w:rPr>
        <w:t>申请人</w:t>
      </w:r>
      <w:r>
        <w:rPr>
          <w:rFonts w:hint="eastAsia"/>
        </w:rPr>
        <w:t>本单位的缴费明细。军队单位</w:t>
      </w:r>
      <w:r>
        <w:rPr>
          <w:rFonts w:hint="eastAsia"/>
          <w:lang w:eastAsia="zh-CN"/>
        </w:rPr>
        <w:t>申请人</w:t>
      </w:r>
      <w:r>
        <w:rPr>
          <w:rFonts w:hint="eastAsia"/>
        </w:rPr>
        <w:t>可不提供社保相关证明材料。</w:t>
      </w:r>
    </w:p>
    <w:p>
      <w:pPr>
        <w:pStyle w:val="24"/>
        <w:snapToGrid w:val="0"/>
      </w:pPr>
      <w:r>
        <w:rPr>
          <w:rFonts w:hint="eastAsia"/>
          <w:lang w:val="en-US" w:eastAsia="zh-CN"/>
        </w:rPr>
        <w:t>c.</w:t>
      </w:r>
      <w:r>
        <w:rPr>
          <w:rFonts w:hint="eastAsia"/>
          <w:lang w:eastAsia="zh-CN"/>
        </w:rPr>
        <w:t>申请人</w:t>
      </w:r>
      <w:r>
        <w:rPr>
          <w:rFonts w:hint="eastAsia"/>
        </w:rPr>
        <w:t>如为社会团体法人：提供任职证明复印件加盖印章。</w:t>
      </w:r>
      <w:r>
        <w:rPr>
          <w:rFonts w:hint="eastAsia"/>
          <w:lang w:eastAsia="zh-CN"/>
        </w:rPr>
        <w:t>（</w:t>
      </w:r>
      <w:r>
        <w:rPr>
          <w:rFonts w:hint="eastAsia"/>
          <w:lang w:val="en-US" w:eastAsia="zh-CN"/>
        </w:rPr>
        <w:t>比选文件中所列“在职人员”均作本条解释）</w:t>
      </w:r>
    </w:p>
  </w:footnote>
  <w:footnote w:id="9">
    <w:p>
      <w:pPr>
        <w:pStyle w:val="24"/>
        <w:snapToGrid w:val="0"/>
        <w:rPr>
          <w:rFonts w:hint="eastAsia"/>
        </w:rPr>
      </w:pPr>
      <w:r>
        <w:rPr>
          <w:rFonts w:hint="eastAsia"/>
        </w:rPr>
        <w:footnoteRef/>
      </w:r>
      <w:r>
        <w:t xml:space="preserve"> </w:t>
      </w:r>
      <w:r>
        <w:rPr>
          <w:rFonts w:hint="eastAsia"/>
        </w:rPr>
        <w:t>本项目拟派人员均须为</w:t>
      </w:r>
      <w:r>
        <w:rPr>
          <w:rFonts w:hint="eastAsia"/>
          <w:lang w:val="en-US" w:eastAsia="zh-CN"/>
        </w:rPr>
        <w:t>申请人</w:t>
      </w:r>
      <w:r>
        <w:rPr>
          <w:rFonts w:hint="eastAsia"/>
        </w:rPr>
        <w:t>（含分支机构）在职人员，在职证明材料要求，具体如下：</w:t>
      </w:r>
    </w:p>
    <w:p>
      <w:pPr>
        <w:pStyle w:val="24"/>
        <w:snapToGrid w:val="0"/>
        <w:rPr>
          <w:rFonts w:hint="eastAsia"/>
        </w:rPr>
      </w:pPr>
      <w:r>
        <w:rPr>
          <w:rFonts w:hint="eastAsia"/>
          <w:lang w:val="en-US" w:eastAsia="zh-CN"/>
        </w:rPr>
        <w:t>a.申请人</w:t>
      </w:r>
      <w:r>
        <w:rPr>
          <w:rFonts w:hint="eastAsia"/>
        </w:rPr>
        <w:t>如为事业单位：提供本单位人事部门或有人事管理权的上级人事部门提供的人事关系(正式在编)证明或在职证明或劳动合同复印件或社保系统打印的</w:t>
      </w:r>
      <w:r>
        <w:rPr>
          <w:rFonts w:hint="eastAsia"/>
          <w:lang w:val="en-US" w:eastAsia="zh-CN"/>
        </w:rPr>
        <w:t>申请人</w:t>
      </w:r>
      <w:r>
        <w:rPr>
          <w:rFonts w:hint="eastAsia"/>
        </w:rPr>
        <w:t>本单位人员缴费明细(提供的缴费明细须体现项目负责人在</w:t>
      </w:r>
      <w:r>
        <w:rPr>
          <w:rFonts w:hint="eastAsia"/>
          <w:lang w:val="en-US" w:eastAsia="zh-CN"/>
        </w:rPr>
        <w:t>申请人</w:t>
      </w:r>
      <w:r>
        <w:rPr>
          <w:rFonts w:hint="eastAsia"/>
        </w:rPr>
        <w:t>本单位的缴费明细）。军队单位</w:t>
      </w:r>
      <w:r>
        <w:rPr>
          <w:rFonts w:hint="eastAsia"/>
          <w:lang w:eastAsia="zh-CN"/>
        </w:rPr>
        <w:t>申请人</w:t>
      </w:r>
      <w:r>
        <w:rPr>
          <w:rFonts w:hint="eastAsia"/>
        </w:rPr>
        <w:t>可不提供社保相关证明材料。</w:t>
      </w:r>
    </w:p>
    <w:p>
      <w:pPr>
        <w:pStyle w:val="24"/>
        <w:snapToGrid w:val="0"/>
        <w:rPr>
          <w:rFonts w:hint="eastAsia"/>
        </w:rPr>
      </w:pPr>
      <w:r>
        <w:rPr>
          <w:rFonts w:hint="eastAsia"/>
          <w:lang w:val="en-US" w:eastAsia="zh-CN"/>
        </w:rPr>
        <w:t>b.</w:t>
      </w:r>
      <w:r>
        <w:rPr>
          <w:rFonts w:hint="eastAsia"/>
          <w:lang w:eastAsia="zh-CN"/>
        </w:rPr>
        <w:t>申请人</w:t>
      </w:r>
      <w:r>
        <w:rPr>
          <w:rFonts w:hint="eastAsia"/>
        </w:rPr>
        <w:t>如为企业单位：提供在职证明原件或劳动合同复印件或社保系统打印的</w:t>
      </w:r>
      <w:r>
        <w:rPr>
          <w:rFonts w:hint="eastAsia"/>
          <w:lang w:eastAsia="zh-CN"/>
        </w:rPr>
        <w:t>申请人</w:t>
      </w:r>
      <w:r>
        <w:rPr>
          <w:rFonts w:hint="eastAsia"/>
        </w:rPr>
        <w:t>本单位人员缴费明细(提供的缴费明细须体现项目负责人在</w:t>
      </w:r>
      <w:r>
        <w:rPr>
          <w:rFonts w:hint="eastAsia"/>
          <w:lang w:eastAsia="zh-CN"/>
        </w:rPr>
        <w:t>申请人</w:t>
      </w:r>
      <w:r>
        <w:rPr>
          <w:rFonts w:hint="eastAsia"/>
        </w:rPr>
        <w:t>本单位的缴费明细。军队单位</w:t>
      </w:r>
      <w:r>
        <w:rPr>
          <w:rFonts w:hint="eastAsia"/>
          <w:lang w:eastAsia="zh-CN"/>
        </w:rPr>
        <w:t>申请人</w:t>
      </w:r>
      <w:r>
        <w:rPr>
          <w:rFonts w:hint="eastAsia"/>
        </w:rPr>
        <w:t>可不提供社保相关证明材料。</w:t>
      </w:r>
    </w:p>
    <w:p>
      <w:pPr>
        <w:pStyle w:val="24"/>
        <w:snapToGrid w:val="0"/>
      </w:pPr>
      <w:r>
        <w:rPr>
          <w:rFonts w:hint="eastAsia"/>
          <w:lang w:val="en-US" w:eastAsia="zh-CN"/>
        </w:rPr>
        <w:t>c.</w:t>
      </w:r>
      <w:r>
        <w:rPr>
          <w:rFonts w:hint="eastAsia"/>
          <w:lang w:eastAsia="zh-CN"/>
        </w:rPr>
        <w:t>申请人</w:t>
      </w:r>
      <w:r>
        <w:rPr>
          <w:rFonts w:hint="eastAsia"/>
        </w:rPr>
        <w:t>如为社会团体法人：提供任职证明复印件加盖印章。</w:t>
      </w:r>
      <w:r>
        <w:rPr>
          <w:rFonts w:hint="eastAsia"/>
          <w:lang w:eastAsia="zh-CN"/>
        </w:rPr>
        <w:t>（</w:t>
      </w:r>
      <w:r>
        <w:rPr>
          <w:rFonts w:hint="eastAsia"/>
          <w:lang w:val="en-US" w:eastAsia="zh-CN"/>
        </w:rPr>
        <w:t>比选文件中所列“在职人员”均作本条解释）</w:t>
      </w:r>
    </w:p>
  </w:footnote>
  <w:footnote w:id="10">
    <w:p>
      <w:pPr>
        <w:pStyle w:val="24"/>
        <w:jc w:val="left"/>
      </w:pPr>
      <w:r>
        <w:rPr>
          <w:rFonts w:hint="eastAsia"/>
        </w:rPr>
        <w:footnoteRef/>
      </w:r>
      <w:r>
        <w:t xml:space="preserve"> </w:t>
      </w:r>
      <w:r>
        <w:rPr>
          <w:rFonts w:hint="eastAsia"/>
          <w:lang w:eastAsia="zh-CN"/>
        </w:rPr>
        <w:t>比选保证金</w:t>
      </w:r>
      <w:r>
        <w:rPr>
          <w:rFonts w:hint="eastAsia"/>
        </w:rPr>
        <w:t xml:space="preserve">不得超过标段估算价的 </w:t>
      </w:r>
      <w:r>
        <w:t>2</w:t>
      </w:r>
      <w:r>
        <w:rPr>
          <w:rFonts w:hint="eastAsia"/>
          <w:lang w:eastAsia="zh-CN"/>
        </w:rPr>
        <w:t>％</w:t>
      </w:r>
      <w:r>
        <w:rPr>
          <w:rFonts w:hint="eastAsia"/>
        </w:rPr>
        <w:t>，</w:t>
      </w:r>
      <w:r>
        <w:rPr>
          <w:rFonts w:hint="eastAsia"/>
          <w:lang w:eastAsia="zh-CN"/>
        </w:rPr>
        <w:t>采购人</w:t>
      </w:r>
      <w:r>
        <w:rPr>
          <w:rFonts w:hint="eastAsia"/>
        </w:rPr>
        <w:t>应据此测算出具体金额。</w:t>
      </w:r>
    </w:p>
  </w:footnote>
  <w:footnote w:id="11">
    <w:p>
      <w:pPr>
        <w:pStyle w:val="24"/>
      </w:pPr>
      <w:r>
        <w:footnoteRef/>
      </w:r>
      <w:r>
        <w:rPr>
          <w:rFonts w:hint="eastAsia"/>
        </w:rPr>
        <w:t>请各申请人</w:t>
      </w:r>
      <w:r>
        <w:rPr>
          <w:rFonts w:hint="eastAsia" w:eastAsia="宋体"/>
        </w:rPr>
        <w:t>从</w:t>
      </w:r>
      <w:r>
        <w:rPr>
          <w:rFonts w:hint="eastAsia" w:eastAsia="宋体"/>
          <w:lang w:val="en-US"/>
        </w:rPr>
        <w:t>海南省交通投资控股有限公司</w:t>
      </w:r>
      <w:r>
        <w:rPr>
          <w:rFonts w:hint="eastAsia" w:eastAsia="宋体"/>
        </w:rPr>
        <w:t>(https://www.hainanjk.com/Index.aspx)</w:t>
      </w:r>
      <w:r>
        <w:rPr>
          <w:rFonts w:hint="eastAsia"/>
        </w:rPr>
        <w:t>网站查看中选结果。</w:t>
      </w:r>
    </w:p>
  </w:footnote>
  <w:footnote w:id="12">
    <w:p>
      <w:pPr>
        <w:pStyle w:val="24"/>
      </w:pPr>
      <w:r>
        <w:footnoteRef/>
      </w:r>
      <w:r>
        <w:t>无需确认，</w:t>
      </w:r>
      <w:r>
        <w:rPr>
          <w:rFonts w:hint="eastAsia" w:ascii="宋体" w:hAnsi="宋体"/>
          <w:lang w:eastAsia="zh-CN"/>
        </w:rPr>
        <w:t>比选</w:t>
      </w:r>
      <w:r>
        <w:rPr>
          <w:rFonts w:hint="eastAsia" w:ascii="宋体" w:hAnsi="宋体"/>
        </w:rPr>
        <w:t>文件的</w:t>
      </w:r>
      <w:r>
        <w:t>澄清或修改</w:t>
      </w:r>
      <w:r>
        <w:rPr>
          <w:rFonts w:hint="eastAsia"/>
        </w:rPr>
        <w:t>请各申请</w:t>
      </w:r>
      <w:r>
        <w:t>人自行</w:t>
      </w:r>
      <w:r>
        <w:rPr>
          <w:rFonts w:eastAsia="宋体"/>
        </w:rPr>
        <w:t>登录</w:t>
      </w:r>
      <w:r>
        <w:rPr>
          <w:rFonts w:hint="eastAsia" w:eastAsia="宋体"/>
        </w:rPr>
        <w:t>海</w:t>
      </w:r>
      <w:r>
        <w:rPr>
          <w:rFonts w:hint="eastAsia" w:eastAsia="宋体"/>
          <w:lang w:val="en-US"/>
        </w:rPr>
        <w:t>海南省交通投资控股有限公司</w:t>
      </w:r>
      <w:r>
        <w:rPr>
          <w:rFonts w:hint="eastAsia" w:eastAsia="宋体"/>
        </w:rPr>
        <w:t>(https://www.hainanjk.com/Index.aspx)</w:t>
      </w:r>
      <w:r>
        <w:rPr>
          <w:rFonts w:hint="eastAsia" w:ascii="宋体" w:hAnsi="宋体"/>
        </w:rPr>
        <w:t>网站下载</w:t>
      </w:r>
      <w:r>
        <w:t>。</w:t>
      </w:r>
    </w:p>
  </w:footnote>
  <w:footnote w:id="13">
    <w:p>
      <w:pPr>
        <w:pStyle w:val="24"/>
        <w:rPr>
          <w:rFonts w:eastAsia="宋体"/>
        </w:rPr>
      </w:pPr>
      <w:r>
        <w:rPr>
          <w:rFonts w:hint="eastAsia" w:ascii="Times New Roman" w:hAnsi="Times New Roman" w:eastAsia="宋体" w:cs="Times New Roman"/>
        </w:rPr>
        <w:footnoteRef/>
      </w:r>
      <w:r>
        <w:rPr>
          <w:rFonts w:hint="eastAsia" w:ascii="Times New Roman" w:hAnsi="Times New Roman" w:eastAsia="宋体" w:cs="Times New Roman"/>
        </w:rPr>
        <w:t xml:space="preserve"> </w:t>
      </w:r>
      <w:r>
        <w:rPr>
          <w:rFonts w:hint="eastAsia" w:eastAsia="宋体"/>
        </w:rPr>
        <w:t>各评分因素（评标价除外）得分一般不得低于其权重分值的60</w:t>
      </w:r>
      <w:r>
        <w:rPr>
          <w:rFonts w:hint="eastAsia"/>
          <w:lang w:eastAsia="zh-CN"/>
        </w:rPr>
        <w:t>％</w:t>
      </w:r>
      <w:r>
        <w:rPr>
          <w:rFonts w:hint="eastAsia" w:eastAsia="宋体"/>
        </w:rPr>
        <w:t>，</w:t>
      </w:r>
      <w:r>
        <w:rPr>
          <w:rFonts w:hint="eastAsia" w:eastAsia="宋体"/>
          <w:spacing w:val="-1"/>
          <w:szCs w:val="18"/>
        </w:rPr>
        <w:t>且各评分因素得分以</w:t>
      </w:r>
      <w:r>
        <w:rPr>
          <w:rFonts w:hint="eastAsia" w:eastAsia="宋体"/>
          <w:spacing w:val="-1"/>
          <w:szCs w:val="18"/>
          <w:lang w:val="en-US" w:eastAsia="zh-CN"/>
        </w:rPr>
        <w:t>评审</w:t>
      </w:r>
      <w:r>
        <w:rPr>
          <w:rFonts w:hint="eastAsia" w:eastAsia="宋体"/>
          <w:spacing w:val="-1"/>
          <w:szCs w:val="18"/>
        </w:rPr>
        <w:t>小组各成员的打分平均值确定，</w:t>
      </w:r>
      <w:r>
        <w:rPr>
          <w:rFonts w:hint="eastAsia" w:eastAsia="宋体"/>
          <w:spacing w:val="-1"/>
          <w:szCs w:val="18"/>
          <w:lang w:eastAsia="zh-CN"/>
        </w:rPr>
        <w:t>评审</w:t>
      </w:r>
      <w:r>
        <w:rPr>
          <w:rFonts w:hint="eastAsia" w:eastAsia="宋体"/>
          <w:spacing w:val="-1"/>
          <w:szCs w:val="18"/>
        </w:rPr>
        <w:t>小组</w:t>
      </w:r>
      <w:r>
        <w:rPr>
          <w:rFonts w:hint="eastAsia" w:eastAsia="宋体"/>
          <w:szCs w:val="18"/>
        </w:rPr>
        <w:t>成员总数为</w:t>
      </w:r>
      <w:r>
        <w:rPr>
          <w:rFonts w:hint="eastAsia" w:eastAsia="宋体"/>
          <w:spacing w:val="-45"/>
          <w:szCs w:val="18"/>
        </w:rPr>
        <w:t xml:space="preserve"> </w:t>
      </w:r>
      <w:r>
        <w:rPr>
          <w:rFonts w:ascii="Times New Roman" w:eastAsia="宋体" w:cs="Times New Roman"/>
          <w:szCs w:val="18"/>
        </w:rPr>
        <w:t>7</w:t>
      </w:r>
      <w:r>
        <w:rPr>
          <w:rFonts w:hint="eastAsia" w:eastAsia="宋体"/>
          <w:spacing w:val="-1"/>
          <w:szCs w:val="18"/>
        </w:rPr>
        <w:t>人及以上时，该平均值以去掉一个最高分和一个最低分后计算。</w:t>
      </w:r>
      <w:r>
        <w:rPr>
          <w:rFonts w:hint="eastAsia" w:eastAsia="宋体"/>
          <w:spacing w:val="-1"/>
          <w:szCs w:val="18"/>
          <w:lang w:eastAsia="zh-CN"/>
        </w:rPr>
        <w:t>评审</w:t>
      </w:r>
      <w:r>
        <w:rPr>
          <w:rFonts w:hint="eastAsia" w:eastAsia="宋体"/>
          <w:spacing w:val="-1"/>
          <w:szCs w:val="18"/>
        </w:rPr>
        <w:t>小组对某一项评分因素的评分低于权重分值</w:t>
      </w:r>
      <w:r>
        <w:rPr>
          <w:rFonts w:hint="eastAsia" w:eastAsia="宋体"/>
          <w:spacing w:val="-45"/>
          <w:szCs w:val="18"/>
        </w:rPr>
        <w:t xml:space="preserve"> </w:t>
      </w:r>
      <w:r>
        <w:rPr>
          <w:rFonts w:ascii="Times New Roman" w:eastAsia="宋体" w:cs="Times New Roman"/>
          <w:spacing w:val="-1"/>
          <w:szCs w:val="18"/>
        </w:rPr>
        <w:t>60</w:t>
      </w:r>
      <w:r>
        <w:rPr>
          <w:rFonts w:hint="eastAsia" w:cs="Times New Roman"/>
          <w:spacing w:val="-1"/>
          <w:szCs w:val="18"/>
          <w:lang w:eastAsia="zh-CN"/>
        </w:rPr>
        <w:t>％</w:t>
      </w:r>
      <w:r>
        <w:rPr>
          <w:rFonts w:hint="eastAsia" w:eastAsia="宋体"/>
          <w:spacing w:val="-1"/>
          <w:szCs w:val="18"/>
        </w:rPr>
        <w:t>的，应在评审报告中作出说明。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560" w:lineRule="exact"/>
      <w:ind w:firstLine="0" w:firstLineChars="0"/>
      <w:jc w:val="center"/>
      <w:rPr>
        <w:rFonts w:hint="eastAsia" w:ascii="宋体" w:hAnsi="宋体"/>
        <w:b w:val="0"/>
        <w:bCs w:val="0"/>
        <w:color w:val="auto"/>
        <w:sz w:val="16"/>
        <w:szCs w:val="16"/>
        <w:highlight w:val="none"/>
        <w:u w:val="single"/>
        <w:lang w:val="en-US"/>
      </w:rPr>
    </w:pPr>
    <w:r>
      <w:rPr>
        <w:rFonts w:hint="eastAsia" w:ascii="宋体" w:hAnsi="宋体"/>
        <w:b w:val="0"/>
        <w:bCs w:val="0"/>
        <w:color w:val="auto"/>
        <w:sz w:val="16"/>
        <w:szCs w:val="16"/>
        <w:highlight w:val="none"/>
        <w:u w:val="single"/>
        <w:lang w:val="en-US" w:eastAsia="zh-CN"/>
      </w:rPr>
      <w:t>G360文临高速美颖互通工程、G9811中线高速大同互通工程</w:t>
    </w:r>
    <w:r>
      <w:rPr>
        <w:rFonts w:hint="eastAsia" w:ascii="宋体" w:hAnsi="宋体" w:cs="Times New Roman"/>
        <w:b w:val="0"/>
        <w:bCs w:val="0"/>
        <w:color w:val="auto"/>
        <w:sz w:val="16"/>
        <w:szCs w:val="16"/>
        <w:highlight w:val="none"/>
        <w:u w:val="single"/>
        <w:lang w:val="en-US" w:eastAsia="zh-CN"/>
      </w:rPr>
      <w:t>等2个</w:t>
    </w:r>
    <w:r>
      <w:rPr>
        <w:rFonts w:hint="eastAsia" w:ascii="宋体" w:hAnsi="宋体" w:eastAsia="宋体"/>
        <w:b w:val="0"/>
        <w:bCs w:val="0"/>
        <w:color w:val="auto"/>
        <w:sz w:val="16"/>
        <w:szCs w:val="16"/>
        <w:highlight w:val="none"/>
        <w:u w:val="single"/>
        <w:lang w:val="en-US" w:eastAsia="zh-CN"/>
      </w:rPr>
      <w:t>项目全过程招标代理</w:t>
    </w:r>
    <w:r>
      <w:rPr>
        <w:rFonts w:hint="eastAsia" w:ascii="宋体" w:hAnsi="宋体" w:cs="Times New Roman"/>
        <w:b w:val="0"/>
        <w:bCs w:val="0"/>
        <w:color w:val="auto"/>
        <w:sz w:val="16"/>
        <w:szCs w:val="16"/>
        <w:highlight w:val="none"/>
        <w:u w:val="single"/>
        <w:lang w:eastAsia="zh-CN"/>
      </w:rPr>
      <w:t>服务</w:t>
    </w:r>
    <w:r>
      <w:rPr>
        <w:rFonts w:hint="eastAsia" w:ascii="宋体" w:hAnsi="宋体" w:cs="Times New Roman"/>
        <w:b w:val="0"/>
        <w:bCs w:val="0"/>
        <w:color w:val="auto"/>
        <w:sz w:val="16"/>
        <w:szCs w:val="16"/>
        <w:highlight w:val="none"/>
        <w:u w:val="single"/>
        <w:lang w:val="en-US" w:eastAsia="zh-CN"/>
      </w:rPr>
      <w:t>机构比选文件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153"/>
        <w:tab w:val="right" w:pos="8306"/>
      </w:tabs>
      <w:spacing w:line="560" w:lineRule="exact"/>
      <w:ind w:firstLine="0" w:firstLineChars="0"/>
      <w:jc w:val="center"/>
      <w:rPr>
        <w:rFonts w:hint="eastAsia" w:ascii="宋体" w:hAnsi="宋体"/>
        <w:b w:val="0"/>
        <w:bCs w:val="0"/>
        <w:color w:val="auto"/>
        <w:sz w:val="16"/>
        <w:szCs w:val="16"/>
        <w:highlight w:val="none"/>
        <w:u w:val="single"/>
        <w:lang w:val="en-US"/>
      </w:rPr>
    </w:pPr>
    <w:r>
      <w:rPr>
        <w:rFonts w:hint="eastAsia" w:ascii="宋体" w:hAnsi="宋体"/>
        <w:b w:val="0"/>
        <w:bCs w:val="0"/>
        <w:color w:val="auto"/>
        <w:sz w:val="16"/>
        <w:szCs w:val="16"/>
        <w:highlight w:val="none"/>
        <w:u w:val="single"/>
        <w:lang w:val="en-US" w:eastAsia="zh-CN"/>
      </w:rPr>
      <w:t>G360文临高速美颖互通工程、G9811中线高速大同互通工程</w:t>
    </w:r>
    <w:r>
      <w:rPr>
        <w:rFonts w:hint="eastAsia" w:ascii="宋体" w:hAnsi="宋体" w:cs="Times New Roman"/>
        <w:b w:val="0"/>
        <w:bCs w:val="0"/>
        <w:color w:val="auto"/>
        <w:sz w:val="16"/>
        <w:szCs w:val="16"/>
        <w:highlight w:val="none"/>
        <w:u w:val="single"/>
        <w:lang w:val="en-US" w:eastAsia="zh-CN"/>
      </w:rPr>
      <w:t>等2个</w:t>
    </w:r>
    <w:r>
      <w:rPr>
        <w:rFonts w:hint="eastAsia" w:ascii="宋体" w:hAnsi="宋体" w:eastAsia="宋体"/>
        <w:b w:val="0"/>
        <w:bCs w:val="0"/>
        <w:color w:val="auto"/>
        <w:sz w:val="16"/>
        <w:szCs w:val="16"/>
        <w:highlight w:val="none"/>
        <w:u w:val="single"/>
        <w:lang w:val="en-US" w:eastAsia="zh-CN"/>
      </w:rPr>
      <w:t>项目全过程招标代理</w:t>
    </w:r>
    <w:r>
      <w:rPr>
        <w:rFonts w:hint="eastAsia" w:ascii="宋体" w:hAnsi="宋体" w:cs="Times New Roman"/>
        <w:b w:val="0"/>
        <w:bCs w:val="0"/>
        <w:color w:val="auto"/>
        <w:sz w:val="16"/>
        <w:szCs w:val="16"/>
        <w:highlight w:val="none"/>
        <w:u w:val="single"/>
        <w:lang w:eastAsia="zh-CN"/>
      </w:rPr>
      <w:t>服务</w:t>
    </w:r>
    <w:r>
      <w:rPr>
        <w:rFonts w:hint="eastAsia" w:ascii="宋体" w:hAnsi="宋体" w:cs="Times New Roman"/>
        <w:b w:val="0"/>
        <w:bCs w:val="0"/>
        <w:color w:val="auto"/>
        <w:sz w:val="16"/>
        <w:szCs w:val="16"/>
        <w:highlight w:val="none"/>
        <w:u w:val="single"/>
        <w:lang w:val="en-US" w:eastAsia="zh-CN"/>
      </w:rPr>
      <w:t>机构比选文件</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1C814"/>
    <w:multiLevelType w:val="singleLevel"/>
    <w:tmpl w:val="8E51C814"/>
    <w:lvl w:ilvl="0" w:tentative="0">
      <w:start w:val="1"/>
      <w:numFmt w:val="chineseCounting"/>
      <w:suff w:val="nothing"/>
      <w:lvlText w:val="（%1）"/>
      <w:lvlJc w:val="left"/>
      <w:rPr>
        <w:rFonts w:hint="eastAsia"/>
      </w:rPr>
    </w:lvl>
  </w:abstractNum>
  <w:abstractNum w:abstractNumId="1">
    <w:nsid w:val="BA214BD5"/>
    <w:multiLevelType w:val="singleLevel"/>
    <w:tmpl w:val="BA214BD5"/>
    <w:lvl w:ilvl="0" w:tentative="0">
      <w:start w:val="1"/>
      <w:numFmt w:val="decimal"/>
      <w:suff w:val="nothing"/>
      <w:lvlText w:val="%1．"/>
      <w:lvlJc w:val="left"/>
      <w:rPr>
        <w:rFonts w:hint="default" w:asciiTheme="minorEastAsia" w:hAnsiTheme="minorEastAsia" w:eastAsiaTheme="minorEastAsia" w:cstheme="minorEastAsia"/>
        <w:sz w:val="24"/>
        <w:szCs w:val="24"/>
      </w:rPr>
    </w:lvl>
  </w:abstractNum>
  <w:abstractNum w:abstractNumId="2">
    <w:nsid w:val="0000000A"/>
    <w:multiLevelType w:val="multilevel"/>
    <w:tmpl w:val="0000000A"/>
    <w:lvl w:ilvl="0" w:tentative="0">
      <w:start w:val="1"/>
      <w:numFmt w:val="decimal"/>
      <w:lvlText w:val="%1．"/>
      <w:lvlJc w:val="left"/>
      <w:pPr>
        <w:tabs>
          <w:tab w:val="left" w:pos="2280"/>
        </w:tabs>
        <w:ind w:left="2280" w:hanging="720"/>
      </w:pPr>
      <w:rPr>
        <w:rFonts w:hint="default" w:ascii="黑体" w:hAnsi="黑体" w:eastAsia="黑体" w:cs="黑体"/>
        <w:b w:val="0"/>
        <w:bCs w:val="0"/>
        <w:sz w:val="24"/>
        <w:szCs w:val="24"/>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3">
    <w:nsid w:val="0AA171C4"/>
    <w:multiLevelType w:val="multilevel"/>
    <w:tmpl w:val="0AA171C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BF7552"/>
    <w:multiLevelType w:val="multilevel"/>
    <w:tmpl w:val="0ABF7552"/>
    <w:lvl w:ilvl="0" w:tentative="0">
      <w:start w:val="1"/>
      <w:numFmt w:val="japaneseCounting"/>
      <w:lvlText w:val="%1、"/>
      <w:lvlJc w:val="left"/>
      <w:pPr>
        <w:ind w:left="906" w:hanging="480"/>
      </w:pPr>
      <w:rPr>
        <w:rFonts w:hint="default" w:ascii="黑体" w:hAnsi="黑体" w:eastAsia="黑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7593445"/>
    <w:multiLevelType w:val="singleLevel"/>
    <w:tmpl w:val="17593445"/>
    <w:lvl w:ilvl="0" w:tentative="0">
      <w:start w:val="1"/>
      <w:numFmt w:val="decimal"/>
      <w:suff w:val="nothing"/>
      <w:lvlText w:val="（%1）"/>
      <w:lvlJc w:val="left"/>
    </w:lvl>
  </w:abstractNum>
  <w:abstractNum w:abstractNumId="6">
    <w:nsid w:val="1C3F5D06"/>
    <w:multiLevelType w:val="multilevel"/>
    <w:tmpl w:val="1C3F5D06"/>
    <w:lvl w:ilvl="0" w:tentative="0">
      <w:start w:val="1"/>
      <w:numFmt w:val="decimalEnclosedCircle"/>
      <w:lvlText w:val="%1"/>
      <w:lvlJc w:val="left"/>
      <w:pPr>
        <w:tabs>
          <w:tab w:val="left" w:pos="360"/>
        </w:tabs>
        <w:ind w:left="360" w:hanging="360"/>
      </w:pPr>
      <w:rPr>
        <w:rFonts w:hint="eastAsia" w:ascii="宋体" w:hAnsi="宋体" w:eastAsia="宋体" w:cs="宋体"/>
        <w:sz w:val="24"/>
        <w:szCs w:val="24"/>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A4B2FE0"/>
    <w:multiLevelType w:val="multilevel"/>
    <w:tmpl w:val="2A4B2FE0"/>
    <w:lvl w:ilvl="0" w:tentative="0">
      <w:start w:val="1"/>
      <w:numFmt w:val="decimalEnclosedCircle"/>
      <w:lvlText w:val="%1"/>
      <w:lvlJc w:val="left"/>
      <w:pPr>
        <w:tabs>
          <w:tab w:val="left" w:pos="1440"/>
        </w:tabs>
        <w:ind w:left="1440" w:hanging="360"/>
      </w:pPr>
      <w:rPr>
        <w:rFonts w:hint="eastAsia" w:ascii="Arial Narrow" w:hAnsi="Arial Narrow"/>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8">
    <w:nsid w:val="39417249"/>
    <w:multiLevelType w:val="singleLevel"/>
    <w:tmpl w:val="39417249"/>
    <w:lvl w:ilvl="0" w:tentative="0">
      <w:start w:val="1"/>
      <w:numFmt w:val="decimal"/>
      <w:lvlText w:val="%1."/>
      <w:lvlJc w:val="left"/>
      <w:pPr>
        <w:tabs>
          <w:tab w:val="left" w:pos="312"/>
        </w:tabs>
      </w:pPr>
    </w:lvl>
  </w:abstractNum>
  <w:abstractNum w:abstractNumId="9">
    <w:nsid w:val="3B0D2D9F"/>
    <w:multiLevelType w:val="multilevel"/>
    <w:tmpl w:val="3B0D2D9F"/>
    <w:lvl w:ilvl="0" w:tentative="0">
      <w:start w:val="1"/>
      <w:numFmt w:val="japaneseCounting"/>
      <w:lvlText w:val="%1、"/>
      <w:lvlJc w:val="left"/>
      <w:pPr>
        <w:ind w:left="2324"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167B052"/>
    <w:multiLevelType w:val="singleLevel"/>
    <w:tmpl w:val="4167B052"/>
    <w:lvl w:ilvl="0" w:tentative="0">
      <w:start w:val="1"/>
      <w:numFmt w:val="chineseCounting"/>
      <w:suff w:val="nothing"/>
      <w:lvlText w:val="（%1）"/>
      <w:lvlJc w:val="left"/>
      <w:rPr>
        <w:rFonts w:hint="eastAsia"/>
      </w:rPr>
    </w:lvl>
  </w:abstractNum>
  <w:abstractNum w:abstractNumId="11">
    <w:nsid w:val="42E51A97"/>
    <w:multiLevelType w:val="multilevel"/>
    <w:tmpl w:val="42E51A97"/>
    <w:lvl w:ilvl="0" w:tentative="0">
      <w:start w:val="1"/>
      <w:numFmt w:val="japaneseCounting"/>
      <w:lvlText w:val="%1、"/>
      <w:lvlJc w:val="left"/>
      <w:pPr>
        <w:ind w:left="720" w:hanging="720"/>
      </w:pPr>
      <w:rPr>
        <w:rFonts w:hint="eastAsia" w:ascii="黑体" w:hAnsi="黑体" w:eastAsia="黑体"/>
        <w:b/>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6A7541"/>
    <w:multiLevelType w:val="multilevel"/>
    <w:tmpl w:val="4E6A7541"/>
    <w:lvl w:ilvl="0" w:tentative="0">
      <w:start w:val="1"/>
      <w:numFmt w:val="decimalEnclosedCircle"/>
      <w:lvlText w:val="%1"/>
      <w:lvlJc w:val="left"/>
      <w:pPr>
        <w:tabs>
          <w:tab w:val="left" w:pos="1440"/>
        </w:tabs>
        <w:ind w:left="14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8724956"/>
    <w:multiLevelType w:val="multilevel"/>
    <w:tmpl w:val="5872495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663A1D"/>
    <w:multiLevelType w:val="multilevel"/>
    <w:tmpl w:val="62663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482FA4"/>
    <w:multiLevelType w:val="multilevel"/>
    <w:tmpl w:val="66482FA4"/>
    <w:lvl w:ilvl="0" w:tentative="0">
      <w:start w:val="1"/>
      <w:numFmt w:val="decimal"/>
      <w:lvlText w:val="17.%1"/>
      <w:lvlJc w:val="left"/>
      <w:pPr>
        <w:tabs>
          <w:tab w:val="left" w:pos="540"/>
        </w:tabs>
        <w:ind w:left="540" w:firstLine="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B16D60"/>
    <w:multiLevelType w:val="multilevel"/>
    <w:tmpl w:val="66B16D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A4246B"/>
    <w:multiLevelType w:val="multilevel"/>
    <w:tmpl w:val="7BA4246B"/>
    <w:lvl w:ilvl="0" w:tentative="0">
      <w:start w:val="1"/>
      <w:numFmt w:val="decimal"/>
      <w:lvlText w:val="%1."/>
      <w:lvlJc w:val="left"/>
      <w:pPr>
        <w:tabs>
          <w:tab w:val="left" w:pos="1700"/>
        </w:tabs>
        <w:ind w:left="1700" w:hanging="990"/>
      </w:pPr>
      <w:rPr>
        <w:rFonts w:hint="default"/>
      </w:rPr>
    </w:lvl>
    <w:lvl w:ilvl="1" w:tentative="0">
      <w:start w:val="1"/>
      <w:numFmt w:val="decimal"/>
      <w:lvlText w:val="%2．"/>
      <w:lvlJc w:val="left"/>
      <w:pPr>
        <w:tabs>
          <w:tab w:val="left" w:pos="1850"/>
        </w:tabs>
        <w:ind w:left="1850" w:hanging="720"/>
      </w:pPr>
      <w:rPr>
        <w:rFonts w:hint="default"/>
      </w:rPr>
    </w:lvl>
    <w:lvl w:ilvl="2" w:tentative="0">
      <w:start w:val="1"/>
      <w:numFmt w:val="decimal"/>
      <w:lvlText w:val="(%3)"/>
      <w:lvlJc w:val="left"/>
      <w:pPr>
        <w:ind w:left="1910" w:hanging="360"/>
      </w:pPr>
      <w:rPr>
        <w:rFonts w:hint="default"/>
      </w:r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num w:numId="1">
    <w:abstractNumId w:val="2"/>
  </w:num>
  <w:num w:numId="2">
    <w:abstractNumId w:val="14"/>
  </w:num>
  <w:num w:numId="3">
    <w:abstractNumId w:val="8"/>
  </w:num>
  <w:num w:numId="4">
    <w:abstractNumId w:val="16"/>
  </w:num>
  <w:num w:numId="5">
    <w:abstractNumId w:val="9"/>
  </w:num>
  <w:num w:numId="6">
    <w:abstractNumId w:val="5"/>
  </w:num>
  <w:num w:numId="7">
    <w:abstractNumId w:val="17"/>
  </w:num>
  <w:num w:numId="8">
    <w:abstractNumId w:val="12"/>
  </w:num>
  <w:num w:numId="9">
    <w:abstractNumId w:val="7"/>
  </w:num>
  <w:num w:numId="10">
    <w:abstractNumId w:val="3"/>
  </w:num>
  <w:num w:numId="11">
    <w:abstractNumId w:val="6"/>
  </w:num>
  <w:num w:numId="12">
    <w:abstractNumId w:val="15"/>
  </w:num>
  <w:num w:numId="13">
    <w:abstractNumId w:val="4"/>
  </w:num>
  <w:num w:numId="14">
    <w:abstractNumId w:val="13"/>
  </w:num>
  <w:num w:numId="15">
    <w:abstractNumId w:val="10"/>
  </w:num>
  <w:num w:numId="16">
    <w:abstractNumId w:val="0"/>
  </w:num>
  <w:num w:numId="17">
    <w:abstractNumId w:val="11"/>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姗姗">
    <w15:presenceInfo w15:providerId="None" w15:userId="吴姗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 w:id="28"/>
    <w:footnote w:id="29"/>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NmYzMWJiYTkxZWRmYjQwNzA0NDgxMjgyYTc3NWUifQ=="/>
  </w:docVars>
  <w:rsids>
    <w:rsidRoot w:val="00172A27"/>
    <w:rsid w:val="00001A00"/>
    <w:rsid w:val="000116F2"/>
    <w:rsid w:val="000128E3"/>
    <w:rsid w:val="000141DD"/>
    <w:rsid w:val="000227CF"/>
    <w:rsid w:val="000258D0"/>
    <w:rsid w:val="000261D5"/>
    <w:rsid w:val="00026D04"/>
    <w:rsid w:val="0003658E"/>
    <w:rsid w:val="00051459"/>
    <w:rsid w:val="00053C78"/>
    <w:rsid w:val="0005625F"/>
    <w:rsid w:val="000611D2"/>
    <w:rsid w:val="00081CE3"/>
    <w:rsid w:val="000830BC"/>
    <w:rsid w:val="00084C47"/>
    <w:rsid w:val="00084E37"/>
    <w:rsid w:val="00086186"/>
    <w:rsid w:val="00086795"/>
    <w:rsid w:val="000878D2"/>
    <w:rsid w:val="00090007"/>
    <w:rsid w:val="00093282"/>
    <w:rsid w:val="00095D18"/>
    <w:rsid w:val="00096D45"/>
    <w:rsid w:val="0009782B"/>
    <w:rsid w:val="000A0002"/>
    <w:rsid w:val="000A03AC"/>
    <w:rsid w:val="000B0018"/>
    <w:rsid w:val="000C0562"/>
    <w:rsid w:val="000C36E8"/>
    <w:rsid w:val="000C6974"/>
    <w:rsid w:val="000C6E27"/>
    <w:rsid w:val="000C7279"/>
    <w:rsid w:val="000D2774"/>
    <w:rsid w:val="000E1134"/>
    <w:rsid w:val="000E42E9"/>
    <w:rsid w:val="000F79AE"/>
    <w:rsid w:val="0010480F"/>
    <w:rsid w:val="001135EE"/>
    <w:rsid w:val="00120956"/>
    <w:rsid w:val="0013088B"/>
    <w:rsid w:val="00133819"/>
    <w:rsid w:val="001436D4"/>
    <w:rsid w:val="00143CAD"/>
    <w:rsid w:val="00147AB6"/>
    <w:rsid w:val="0015014A"/>
    <w:rsid w:val="00150CDA"/>
    <w:rsid w:val="00153051"/>
    <w:rsid w:val="00156038"/>
    <w:rsid w:val="00157804"/>
    <w:rsid w:val="00161013"/>
    <w:rsid w:val="00172A27"/>
    <w:rsid w:val="001809D8"/>
    <w:rsid w:val="00182927"/>
    <w:rsid w:val="00192CA8"/>
    <w:rsid w:val="00195333"/>
    <w:rsid w:val="001964DA"/>
    <w:rsid w:val="001A6632"/>
    <w:rsid w:val="001B0FFC"/>
    <w:rsid w:val="001B2F4B"/>
    <w:rsid w:val="001B461B"/>
    <w:rsid w:val="001C0D12"/>
    <w:rsid w:val="001C2EF5"/>
    <w:rsid w:val="001D1411"/>
    <w:rsid w:val="001E2D75"/>
    <w:rsid w:val="001F117C"/>
    <w:rsid w:val="001F174C"/>
    <w:rsid w:val="00206650"/>
    <w:rsid w:val="00215E6A"/>
    <w:rsid w:val="00221967"/>
    <w:rsid w:val="002272E9"/>
    <w:rsid w:val="002360FD"/>
    <w:rsid w:val="002430CC"/>
    <w:rsid w:val="00244192"/>
    <w:rsid w:val="002532D6"/>
    <w:rsid w:val="00262C9C"/>
    <w:rsid w:val="0026332F"/>
    <w:rsid w:val="00270592"/>
    <w:rsid w:val="00274F93"/>
    <w:rsid w:val="002919DB"/>
    <w:rsid w:val="00291BB2"/>
    <w:rsid w:val="002967E9"/>
    <w:rsid w:val="002A2E65"/>
    <w:rsid w:val="002B5EE9"/>
    <w:rsid w:val="002C08CF"/>
    <w:rsid w:val="002C0D13"/>
    <w:rsid w:val="002D00E3"/>
    <w:rsid w:val="002D3507"/>
    <w:rsid w:val="002F42BD"/>
    <w:rsid w:val="002F4416"/>
    <w:rsid w:val="00303150"/>
    <w:rsid w:val="00324D56"/>
    <w:rsid w:val="00332B44"/>
    <w:rsid w:val="00334F47"/>
    <w:rsid w:val="003411DC"/>
    <w:rsid w:val="00345B55"/>
    <w:rsid w:val="003478E8"/>
    <w:rsid w:val="00350BD5"/>
    <w:rsid w:val="0035451D"/>
    <w:rsid w:val="00355293"/>
    <w:rsid w:val="00360F60"/>
    <w:rsid w:val="00361228"/>
    <w:rsid w:val="003623A8"/>
    <w:rsid w:val="00362492"/>
    <w:rsid w:val="00364E16"/>
    <w:rsid w:val="00377F86"/>
    <w:rsid w:val="00383D74"/>
    <w:rsid w:val="003917B9"/>
    <w:rsid w:val="00391FA7"/>
    <w:rsid w:val="003A3412"/>
    <w:rsid w:val="003B1C19"/>
    <w:rsid w:val="003C2011"/>
    <w:rsid w:val="003C3876"/>
    <w:rsid w:val="003C5893"/>
    <w:rsid w:val="003D2B13"/>
    <w:rsid w:val="003D6862"/>
    <w:rsid w:val="003E17F9"/>
    <w:rsid w:val="003F0281"/>
    <w:rsid w:val="00403AB1"/>
    <w:rsid w:val="004040AE"/>
    <w:rsid w:val="00404C23"/>
    <w:rsid w:val="0041731F"/>
    <w:rsid w:val="00435A6A"/>
    <w:rsid w:val="00435BD2"/>
    <w:rsid w:val="00443166"/>
    <w:rsid w:val="00446B0F"/>
    <w:rsid w:val="00453F52"/>
    <w:rsid w:val="00455198"/>
    <w:rsid w:val="0045660B"/>
    <w:rsid w:val="00457B90"/>
    <w:rsid w:val="00463AB6"/>
    <w:rsid w:val="004658DD"/>
    <w:rsid w:val="004668CA"/>
    <w:rsid w:val="00471C2A"/>
    <w:rsid w:val="00472842"/>
    <w:rsid w:val="004739FA"/>
    <w:rsid w:val="00481660"/>
    <w:rsid w:val="00484F2D"/>
    <w:rsid w:val="00487E0E"/>
    <w:rsid w:val="00493064"/>
    <w:rsid w:val="00494804"/>
    <w:rsid w:val="00497D43"/>
    <w:rsid w:val="004B269C"/>
    <w:rsid w:val="004C04EE"/>
    <w:rsid w:val="004C303D"/>
    <w:rsid w:val="004C406C"/>
    <w:rsid w:val="004C4E77"/>
    <w:rsid w:val="004E2362"/>
    <w:rsid w:val="004F478B"/>
    <w:rsid w:val="004F4DF9"/>
    <w:rsid w:val="004F6511"/>
    <w:rsid w:val="00501A29"/>
    <w:rsid w:val="005051AC"/>
    <w:rsid w:val="00510AE7"/>
    <w:rsid w:val="00521482"/>
    <w:rsid w:val="00532718"/>
    <w:rsid w:val="00540ADC"/>
    <w:rsid w:val="00544B83"/>
    <w:rsid w:val="00551DCB"/>
    <w:rsid w:val="005562B4"/>
    <w:rsid w:val="00564258"/>
    <w:rsid w:val="005A230B"/>
    <w:rsid w:val="005A295B"/>
    <w:rsid w:val="005B3FA4"/>
    <w:rsid w:val="005C02EC"/>
    <w:rsid w:val="005D1934"/>
    <w:rsid w:val="005D2263"/>
    <w:rsid w:val="005D54B0"/>
    <w:rsid w:val="005D5B80"/>
    <w:rsid w:val="005F0EE4"/>
    <w:rsid w:val="005F2AC6"/>
    <w:rsid w:val="005F56A7"/>
    <w:rsid w:val="006123FA"/>
    <w:rsid w:val="00620844"/>
    <w:rsid w:val="00620C1A"/>
    <w:rsid w:val="00622429"/>
    <w:rsid w:val="00623620"/>
    <w:rsid w:val="00626403"/>
    <w:rsid w:val="00632BDD"/>
    <w:rsid w:val="00642168"/>
    <w:rsid w:val="00644255"/>
    <w:rsid w:val="00656DA2"/>
    <w:rsid w:val="00663524"/>
    <w:rsid w:val="00663D19"/>
    <w:rsid w:val="00667F9F"/>
    <w:rsid w:val="00670D69"/>
    <w:rsid w:val="00681370"/>
    <w:rsid w:val="006875FC"/>
    <w:rsid w:val="00690030"/>
    <w:rsid w:val="00690DDD"/>
    <w:rsid w:val="006A19E1"/>
    <w:rsid w:val="006A5DCB"/>
    <w:rsid w:val="006A70ED"/>
    <w:rsid w:val="006B58B3"/>
    <w:rsid w:val="006C7C83"/>
    <w:rsid w:val="006D030E"/>
    <w:rsid w:val="006D6689"/>
    <w:rsid w:val="006E3C8B"/>
    <w:rsid w:val="00702A76"/>
    <w:rsid w:val="007036F9"/>
    <w:rsid w:val="007127A1"/>
    <w:rsid w:val="0071504E"/>
    <w:rsid w:val="00715577"/>
    <w:rsid w:val="00716082"/>
    <w:rsid w:val="00717BC3"/>
    <w:rsid w:val="00732C42"/>
    <w:rsid w:val="007374DB"/>
    <w:rsid w:val="00744457"/>
    <w:rsid w:val="007473E7"/>
    <w:rsid w:val="00755169"/>
    <w:rsid w:val="0076111B"/>
    <w:rsid w:val="00781CEE"/>
    <w:rsid w:val="00793A50"/>
    <w:rsid w:val="0079483C"/>
    <w:rsid w:val="007A1B00"/>
    <w:rsid w:val="007A242C"/>
    <w:rsid w:val="007A6E91"/>
    <w:rsid w:val="007B4F45"/>
    <w:rsid w:val="007C41F7"/>
    <w:rsid w:val="007D24FA"/>
    <w:rsid w:val="007D3E5D"/>
    <w:rsid w:val="007E0156"/>
    <w:rsid w:val="007E08AE"/>
    <w:rsid w:val="007E4420"/>
    <w:rsid w:val="007E5DE5"/>
    <w:rsid w:val="007F272A"/>
    <w:rsid w:val="0080141C"/>
    <w:rsid w:val="00805C25"/>
    <w:rsid w:val="0080664E"/>
    <w:rsid w:val="00812B93"/>
    <w:rsid w:val="00814407"/>
    <w:rsid w:val="0081778D"/>
    <w:rsid w:val="008263E4"/>
    <w:rsid w:val="008301F3"/>
    <w:rsid w:val="00830F4C"/>
    <w:rsid w:val="008372F1"/>
    <w:rsid w:val="00840F45"/>
    <w:rsid w:val="00854078"/>
    <w:rsid w:val="008554CE"/>
    <w:rsid w:val="008557B6"/>
    <w:rsid w:val="00864588"/>
    <w:rsid w:val="00877005"/>
    <w:rsid w:val="0088102E"/>
    <w:rsid w:val="00884EFF"/>
    <w:rsid w:val="00895B43"/>
    <w:rsid w:val="008A2358"/>
    <w:rsid w:val="008B5BF6"/>
    <w:rsid w:val="008C1F78"/>
    <w:rsid w:val="008C24BC"/>
    <w:rsid w:val="008D15E2"/>
    <w:rsid w:val="008D2426"/>
    <w:rsid w:val="008D6AAE"/>
    <w:rsid w:val="008D7A53"/>
    <w:rsid w:val="008F526B"/>
    <w:rsid w:val="00915DD7"/>
    <w:rsid w:val="009207C4"/>
    <w:rsid w:val="00926075"/>
    <w:rsid w:val="00932573"/>
    <w:rsid w:val="009342A4"/>
    <w:rsid w:val="00937FC0"/>
    <w:rsid w:val="00944BAE"/>
    <w:rsid w:val="009532FA"/>
    <w:rsid w:val="00960C33"/>
    <w:rsid w:val="00964277"/>
    <w:rsid w:val="00966B9D"/>
    <w:rsid w:val="00974000"/>
    <w:rsid w:val="009847BD"/>
    <w:rsid w:val="00992898"/>
    <w:rsid w:val="009A78BC"/>
    <w:rsid w:val="009C3EE6"/>
    <w:rsid w:val="009C57DA"/>
    <w:rsid w:val="009F1601"/>
    <w:rsid w:val="009F3A01"/>
    <w:rsid w:val="009F534D"/>
    <w:rsid w:val="00A00961"/>
    <w:rsid w:val="00A0359B"/>
    <w:rsid w:val="00A058E4"/>
    <w:rsid w:val="00A124F2"/>
    <w:rsid w:val="00A12EFA"/>
    <w:rsid w:val="00A348E4"/>
    <w:rsid w:val="00A41D1C"/>
    <w:rsid w:val="00A470B1"/>
    <w:rsid w:val="00A47383"/>
    <w:rsid w:val="00A56A98"/>
    <w:rsid w:val="00A635C7"/>
    <w:rsid w:val="00A655A4"/>
    <w:rsid w:val="00A6742B"/>
    <w:rsid w:val="00A770DE"/>
    <w:rsid w:val="00A7777B"/>
    <w:rsid w:val="00A80B80"/>
    <w:rsid w:val="00A820C1"/>
    <w:rsid w:val="00A879DA"/>
    <w:rsid w:val="00A96138"/>
    <w:rsid w:val="00AA356E"/>
    <w:rsid w:val="00AB0FB1"/>
    <w:rsid w:val="00AB1186"/>
    <w:rsid w:val="00AE754B"/>
    <w:rsid w:val="00AF7158"/>
    <w:rsid w:val="00AF7E99"/>
    <w:rsid w:val="00B02EFD"/>
    <w:rsid w:val="00B03884"/>
    <w:rsid w:val="00B230A9"/>
    <w:rsid w:val="00B319D1"/>
    <w:rsid w:val="00B335EB"/>
    <w:rsid w:val="00B34AD8"/>
    <w:rsid w:val="00B35664"/>
    <w:rsid w:val="00B600FD"/>
    <w:rsid w:val="00B6642C"/>
    <w:rsid w:val="00B71F5D"/>
    <w:rsid w:val="00B77B31"/>
    <w:rsid w:val="00B94E07"/>
    <w:rsid w:val="00B94EF5"/>
    <w:rsid w:val="00B97A96"/>
    <w:rsid w:val="00B97F99"/>
    <w:rsid w:val="00BA5541"/>
    <w:rsid w:val="00BA7264"/>
    <w:rsid w:val="00BB09AD"/>
    <w:rsid w:val="00BB3418"/>
    <w:rsid w:val="00BD08BC"/>
    <w:rsid w:val="00BD0AC2"/>
    <w:rsid w:val="00BD2ADA"/>
    <w:rsid w:val="00BD4BC5"/>
    <w:rsid w:val="00BE1C0D"/>
    <w:rsid w:val="00BE6888"/>
    <w:rsid w:val="00BE79AF"/>
    <w:rsid w:val="00BF7AC7"/>
    <w:rsid w:val="00C0085B"/>
    <w:rsid w:val="00C0685D"/>
    <w:rsid w:val="00C07EBB"/>
    <w:rsid w:val="00C11591"/>
    <w:rsid w:val="00C17C4A"/>
    <w:rsid w:val="00C220AB"/>
    <w:rsid w:val="00C2367A"/>
    <w:rsid w:val="00C31846"/>
    <w:rsid w:val="00C40F79"/>
    <w:rsid w:val="00C51262"/>
    <w:rsid w:val="00C54EB2"/>
    <w:rsid w:val="00C706D7"/>
    <w:rsid w:val="00C7145E"/>
    <w:rsid w:val="00C76DAA"/>
    <w:rsid w:val="00C83082"/>
    <w:rsid w:val="00CA17D1"/>
    <w:rsid w:val="00CB1E48"/>
    <w:rsid w:val="00CB3539"/>
    <w:rsid w:val="00CB39B8"/>
    <w:rsid w:val="00CC3EB0"/>
    <w:rsid w:val="00CC61C7"/>
    <w:rsid w:val="00CD280F"/>
    <w:rsid w:val="00CD4C93"/>
    <w:rsid w:val="00CE04B1"/>
    <w:rsid w:val="00CE3E05"/>
    <w:rsid w:val="00CF023E"/>
    <w:rsid w:val="00CF5641"/>
    <w:rsid w:val="00D0692E"/>
    <w:rsid w:val="00D10C42"/>
    <w:rsid w:val="00D11675"/>
    <w:rsid w:val="00D12F55"/>
    <w:rsid w:val="00D17828"/>
    <w:rsid w:val="00D201BB"/>
    <w:rsid w:val="00D25BF1"/>
    <w:rsid w:val="00D32BCC"/>
    <w:rsid w:val="00D37229"/>
    <w:rsid w:val="00D44FC0"/>
    <w:rsid w:val="00D46F68"/>
    <w:rsid w:val="00D72FBC"/>
    <w:rsid w:val="00D75E10"/>
    <w:rsid w:val="00D85F78"/>
    <w:rsid w:val="00D863C2"/>
    <w:rsid w:val="00D87D3A"/>
    <w:rsid w:val="00D909BD"/>
    <w:rsid w:val="00D91176"/>
    <w:rsid w:val="00DA4E56"/>
    <w:rsid w:val="00DA7BCB"/>
    <w:rsid w:val="00DA7F04"/>
    <w:rsid w:val="00DC0489"/>
    <w:rsid w:val="00DC7BB4"/>
    <w:rsid w:val="00DE1B1B"/>
    <w:rsid w:val="00DF1034"/>
    <w:rsid w:val="00DF6574"/>
    <w:rsid w:val="00E02AED"/>
    <w:rsid w:val="00E063B1"/>
    <w:rsid w:val="00E14791"/>
    <w:rsid w:val="00E15326"/>
    <w:rsid w:val="00E15F05"/>
    <w:rsid w:val="00E2278B"/>
    <w:rsid w:val="00E34BE2"/>
    <w:rsid w:val="00E35283"/>
    <w:rsid w:val="00E358CE"/>
    <w:rsid w:val="00E36699"/>
    <w:rsid w:val="00E43B6D"/>
    <w:rsid w:val="00E52025"/>
    <w:rsid w:val="00E52550"/>
    <w:rsid w:val="00E65712"/>
    <w:rsid w:val="00E74088"/>
    <w:rsid w:val="00E80139"/>
    <w:rsid w:val="00E9056E"/>
    <w:rsid w:val="00EA1EC5"/>
    <w:rsid w:val="00EB327D"/>
    <w:rsid w:val="00EB685A"/>
    <w:rsid w:val="00EC3678"/>
    <w:rsid w:val="00EE5839"/>
    <w:rsid w:val="00EE7466"/>
    <w:rsid w:val="00F005A8"/>
    <w:rsid w:val="00F1175E"/>
    <w:rsid w:val="00F239AE"/>
    <w:rsid w:val="00F23F02"/>
    <w:rsid w:val="00F259BA"/>
    <w:rsid w:val="00F27E4F"/>
    <w:rsid w:val="00F31B34"/>
    <w:rsid w:val="00F322CA"/>
    <w:rsid w:val="00F33CFB"/>
    <w:rsid w:val="00F34609"/>
    <w:rsid w:val="00F355FB"/>
    <w:rsid w:val="00F46A4F"/>
    <w:rsid w:val="00F543E5"/>
    <w:rsid w:val="00F620CB"/>
    <w:rsid w:val="00F630DB"/>
    <w:rsid w:val="00F64F54"/>
    <w:rsid w:val="00F84400"/>
    <w:rsid w:val="00F911BA"/>
    <w:rsid w:val="00F93295"/>
    <w:rsid w:val="00F960A1"/>
    <w:rsid w:val="00FA7995"/>
    <w:rsid w:val="00FB4706"/>
    <w:rsid w:val="00FC3167"/>
    <w:rsid w:val="00FC54BC"/>
    <w:rsid w:val="00FD1425"/>
    <w:rsid w:val="00FD3252"/>
    <w:rsid w:val="00FD4962"/>
    <w:rsid w:val="00FD65F1"/>
    <w:rsid w:val="00FD7895"/>
    <w:rsid w:val="00FE3899"/>
    <w:rsid w:val="00FE7FE1"/>
    <w:rsid w:val="011B51BD"/>
    <w:rsid w:val="0204742C"/>
    <w:rsid w:val="020E0839"/>
    <w:rsid w:val="02596F62"/>
    <w:rsid w:val="02DA37E1"/>
    <w:rsid w:val="03360C2F"/>
    <w:rsid w:val="03EE6706"/>
    <w:rsid w:val="041D7508"/>
    <w:rsid w:val="047D34C5"/>
    <w:rsid w:val="05E91842"/>
    <w:rsid w:val="06AC4B83"/>
    <w:rsid w:val="06F800E7"/>
    <w:rsid w:val="072336F4"/>
    <w:rsid w:val="079A3497"/>
    <w:rsid w:val="08B87F33"/>
    <w:rsid w:val="09DF483B"/>
    <w:rsid w:val="0A532089"/>
    <w:rsid w:val="0A6B651E"/>
    <w:rsid w:val="0AA16DBF"/>
    <w:rsid w:val="0CA6668F"/>
    <w:rsid w:val="0D347CA7"/>
    <w:rsid w:val="0DAC18E5"/>
    <w:rsid w:val="0DBF052D"/>
    <w:rsid w:val="0ED96674"/>
    <w:rsid w:val="0EEB4F37"/>
    <w:rsid w:val="0F6A4EB6"/>
    <w:rsid w:val="10014017"/>
    <w:rsid w:val="105C0F0A"/>
    <w:rsid w:val="117678CC"/>
    <w:rsid w:val="11846B1D"/>
    <w:rsid w:val="11B95021"/>
    <w:rsid w:val="11C55C6A"/>
    <w:rsid w:val="12782B03"/>
    <w:rsid w:val="130E6C37"/>
    <w:rsid w:val="153E38CB"/>
    <w:rsid w:val="156A1A0A"/>
    <w:rsid w:val="15981BBD"/>
    <w:rsid w:val="161243E5"/>
    <w:rsid w:val="167128BE"/>
    <w:rsid w:val="167E5CC9"/>
    <w:rsid w:val="177A61A0"/>
    <w:rsid w:val="17A34F5F"/>
    <w:rsid w:val="17B355AB"/>
    <w:rsid w:val="188D30A6"/>
    <w:rsid w:val="18BF0C76"/>
    <w:rsid w:val="18FD09C1"/>
    <w:rsid w:val="1957613A"/>
    <w:rsid w:val="19B83E4E"/>
    <w:rsid w:val="1ACA67E5"/>
    <w:rsid w:val="1B1732C9"/>
    <w:rsid w:val="1B961875"/>
    <w:rsid w:val="1D8847A7"/>
    <w:rsid w:val="1DC83EF3"/>
    <w:rsid w:val="1E08650B"/>
    <w:rsid w:val="1E393777"/>
    <w:rsid w:val="1E6C71A3"/>
    <w:rsid w:val="1E716290"/>
    <w:rsid w:val="1EB57EC8"/>
    <w:rsid w:val="1EEB68C8"/>
    <w:rsid w:val="1F3C68CE"/>
    <w:rsid w:val="1FD87025"/>
    <w:rsid w:val="205C1D82"/>
    <w:rsid w:val="20C54496"/>
    <w:rsid w:val="2158390B"/>
    <w:rsid w:val="22490565"/>
    <w:rsid w:val="22634487"/>
    <w:rsid w:val="229E6E3A"/>
    <w:rsid w:val="22F80687"/>
    <w:rsid w:val="2331231E"/>
    <w:rsid w:val="23B759F2"/>
    <w:rsid w:val="23EC2F4B"/>
    <w:rsid w:val="24480121"/>
    <w:rsid w:val="24845CEB"/>
    <w:rsid w:val="25910014"/>
    <w:rsid w:val="26975643"/>
    <w:rsid w:val="27191E92"/>
    <w:rsid w:val="274E79CE"/>
    <w:rsid w:val="27814A9B"/>
    <w:rsid w:val="29423D98"/>
    <w:rsid w:val="29D514A3"/>
    <w:rsid w:val="29EF090E"/>
    <w:rsid w:val="2B07615B"/>
    <w:rsid w:val="2B832E5B"/>
    <w:rsid w:val="2C7F3060"/>
    <w:rsid w:val="2CD8643B"/>
    <w:rsid w:val="2D305FEE"/>
    <w:rsid w:val="2D8951A4"/>
    <w:rsid w:val="2ED170E0"/>
    <w:rsid w:val="2F8D5420"/>
    <w:rsid w:val="2FC3372A"/>
    <w:rsid w:val="2FEE7F4A"/>
    <w:rsid w:val="30D15F97"/>
    <w:rsid w:val="316F3F64"/>
    <w:rsid w:val="31C40BE6"/>
    <w:rsid w:val="32482AA6"/>
    <w:rsid w:val="32B83AEF"/>
    <w:rsid w:val="32F1670D"/>
    <w:rsid w:val="342C4186"/>
    <w:rsid w:val="3511045F"/>
    <w:rsid w:val="352F6A2F"/>
    <w:rsid w:val="35BE76B6"/>
    <w:rsid w:val="35D20CD8"/>
    <w:rsid w:val="35EE4A33"/>
    <w:rsid w:val="360A29B2"/>
    <w:rsid w:val="36A21B7F"/>
    <w:rsid w:val="36EC6DB5"/>
    <w:rsid w:val="3A187939"/>
    <w:rsid w:val="3A587C0A"/>
    <w:rsid w:val="3AD70BF6"/>
    <w:rsid w:val="3C120A7C"/>
    <w:rsid w:val="3C6E66D6"/>
    <w:rsid w:val="3DA87213"/>
    <w:rsid w:val="3DE400E7"/>
    <w:rsid w:val="404A11D6"/>
    <w:rsid w:val="40E76254"/>
    <w:rsid w:val="411024FB"/>
    <w:rsid w:val="416C4808"/>
    <w:rsid w:val="42594D33"/>
    <w:rsid w:val="43373CF9"/>
    <w:rsid w:val="43925C19"/>
    <w:rsid w:val="43EB40FA"/>
    <w:rsid w:val="44234080"/>
    <w:rsid w:val="46856F26"/>
    <w:rsid w:val="46E97020"/>
    <w:rsid w:val="48DE7840"/>
    <w:rsid w:val="49191948"/>
    <w:rsid w:val="49C24064"/>
    <w:rsid w:val="4AF004EB"/>
    <w:rsid w:val="4B0610EB"/>
    <w:rsid w:val="4B1D65A3"/>
    <w:rsid w:val="4BA80585"/>
    <w:rsid w:val="4C636D62"/>
    <w:rsid w:val="4CF8298B"/>
    <w:rsid w:val="4D085C91"/>
    <w:rsid w:val="4D3272FF"/>
    <w:rsid w:val="4E4A3018"/>
    <w:rsid w:val="4EB44802"/>
    <w:rsid w:val="4F520575"/>
    <w:rsid w:val="4F754596"/>
    <w:rsid w:val="52E2558E"/>
    <w:rsid w:val="5441548D"/>
    <w:rsid w:val="55442DA2"/>
    <w:rsid w:val="5587107B"/>
    <w:rsid w:val="55906724"/>
    <w:rsid w:val="56881EDB"/>
    <w:rsid w:val="583267D3"/>
    <w:rsid w:val="58597EAB"/>
    <w:rsid w:val="58BC76B4"/>
    <w:rsid w:val="58C04263"/>
    <w:rsid w:val="58F01600"/>
    <w:rsid w:val="59046ABA"/>
    <w:rsid w:val="59EC1C41"/>
    <w:rsid w:val="5A3121E3"/>
    <w:rsid w:val="5A6116A4"/>
    <w:rsid w:val="5B335A9E"/>
    <w:rsid w:val="5B942652"/>
    <w:rsid w:val="5BBF27C0"/>
    <w:rsid w:val="5C6A2140"/>
    <w:rsid w:val="5E930E2A"/>
    <w:rsid w:val="5EF5309C"/>
    <w:rsid w:val="5F6D12E1"/>
    <w:rsid w:val="5F805FF6"/>
    <w:rsid w:val="602D3BCE"/>
    <w:rsid w:val="603402EA"/>
    <w:rsid w:val="61014243"/>
    <w:rsid w:val="616B1EF7"/>
    <w:rsid w:val="61897A75"/>
    <w:rsid w:val="62933BD6"/>
    <w:rsid w:val="64902BA5"/>
    <w:rsid w:val="663B409C"/>
    <w:rsid w:val="67900CCE"/>
    <w:rsid w:val="68604C33"/>
    <w:rsid w:val="68C45E76"/>
    <w:rsid w:val="68D62024"/>
    <w:rsid w:val="69F05320"/>
    <w:rsid w:val="6A8677AB"/>
    <w:rsid w:val="6B0C0C0E"/>
    <w:rsid w:val="6B2327A3"/>
    <w:rsid w:val="6B3904B5"/>
    <w:rsid w:val="6B8626E6"/>
    <w:rsid w:val="6BF0335E"/>
    <w:rsid w:val="6D8C59BC"/>
    <w:rsid w:val="6E4F1EF8"/>
    <w:rsid w:val="6E7F60BF"/>
    <w:rsid w:val="6E9A100D"/>
    <w:rsid w:val="6ED35724"/>
    <w:rsid w:val="6FF66E86"/>
    <w:rsid w:val="70170ED1"/>
    <w:rsid w:val="71B903B6"/>
    <w:rsid w:val="71E077C3"/>
    <w:rsid w:val="727D738F"/>
    <w:rsid w:val="731E1CF1"/>
    <w:rsid w:val="73FB3388"/>
    <w:rsid w:val="75002665"/>
    <w:rsid w:val="750E0A19"/>
    <w:rsid w:val="754C4483"/>
    <w:rsid w:val="75FA42EC"/>
    <w:rsid w:val="764E6A4E"/>
    <w:rsid w:val="76825CE9"/>
    <w:rsid w:val="786B200B"/>
    <w:rsid w:val="79256F03"/>
    <w:rsid w:val="793171A8"/>
    <w:rsid w:val="7AA07A7E"/>
    <w:rsid w:val="7AA353C2"/>
    <w:rsid w:val="7CF34CB8"/>
    <w:rsid w:val="7D555301"/>
    <w:rsid w:val="7E321349"/>
    <w:rsid w:val="7E462228"/>
    <w:rsid w:val="7F2645B1"/>
    <w:rsid w:val="7F605258"/>
    <w:rsid w:val="7FB91B7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jc w:val="center"/>
      <w:outlineLvl w:val="1"/>
    </w:pPr>
    <w:rPr>
      <w:rFonts w:eastAsia="方正楷体简体"/>
      <w:sz w:val="28"/>
      <w:szCs w:val="24"/>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Document Map"/>
    <w:basedOn w:val="1"/>
    <w:link w:val="44"/>
    <w:unhideWhenUsed/>
    <w:qFormat/>
    <w:uiPriority w:val="99"/>
    <w:rPr>
      <w:rFonts w:ascii="宋体"/>
      <w:sz w:val="18"/>
      <w:szCs w:val="18"/>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1"/>
    <w:pPr>
      <w:autoSpaceDE w:val="0"/>
      <w:autoSpaceDN w:val="0"/>
      <w:adjustRightInd w:val="0"/>
      <w:ind w:left="142"/>
      <w:jc w:val="left"/>
    </w:pPr>
    <w:rPr>
      <w:rFonts w:ascii="宋体" w:hAnsi="宋体"/>
      <w:kern w:val="0"/>
      <w:sz w:val="24"/>
      <w:szCs w:val="24"/>
    </w:rPr>
  </w:style>
  <w:style w:type="paragraph" w:styleId="12">
    <w:name w:val="Body Text Indent"/>
    <w:basedOn w:val="1"/>
    <w:next w:val="1"/>
    <w:qFormat/>
    <w:uiPriority w:val="0"/>
    <w:pPr>
      <w:spacing w:after="120"/>
      <w:ind w:left="420" w:leftChars="200"/>
    </w:pPr>
  </w:style>
  <w:style w:type="paragraph" w:styleId="13">
    <w:name w:val="toc 5"/>
    <w:basedOn w:val="1"/>
    <w:next w:val="1"/>
    <w:unhideWhenUsed/>
    <w:qFormat/>
    <w:uiPriority w:val="39"/>
    <w:pPr>
      <w:ind w:left="840"/>
      <w:jc w:val="left"/>
    </w:pPr>
    <w:rPr>
      <w:rFonts w:ascii="Calibri" w:hAnsi="Calibri" w:cs="Calibri"/>
      <w:sz w:val="18"/>
      <w:szCs w:val="18"/>
    </w:rPr>
  </w:style>
  <w:style w:type="paragraph" w:styleId="14">
    <w:name w:val="toc 3"/>
    <w:basedOn w:val="1"/>
    <w:next w:val="1"/>
    <w:unhideWhenUsed/>
    <w:qFormat/>
    <w:uiPriority w:val="39"/>
    <w:pPr>
      <w:ind w:left="420"/>
      <w:jc w:val="left"/>
    </w:pPr>
    <w:rPr>
      <w:rFonts w:ascii="Calibri" w:hAnsi="Calibri" w:cs="Calibri"/>
      <w:i/>
      <w:iCs/>
      <w:sz w:val="20"/>
    </w:rPr>
  </w:style>
  <w:style w:type="paragraph" w:styleId="15">
    <w:name w:val="Plain Text"/>
    <w:basedOn w:val="1"/>
    <w:qFormat/>
    <w:uiPriority w:val="0"/>
    <w:pPr>
      <w:spacing w:line="580" w:lineRule="exact"/>
      <w:ind w:right="-197" w:firstLine="560" w:firstLineChars="200"/>
    </w:pPr>
    <w:rPr>
      <w:rFonts w:ascii="黑体" w:hAnsi="Courier New" w:eastAsia="黑体"/>
      <w:sz w:val="28"/>
    </w:rPr>
  </w:style>
  <w:style w:type="paragraph" w:styleId="16">
    <w:name w:val="toc 8"/>
    <w:basedOn w:val="1"/>
    <w:next w:val="1"/>
    <w:unhideWhenUsed/>
    <w:qFormat/>
    <w:uiPriority w:val="39"/>
    <w:pPr>
      <w:ind w:left="1470"/>
      <w:jc w:val="left"/>
    </w:pPr>
    <w:rPr>
      <w:rFonts w:ascii="Calibri" w:hAnsi="Calibri" w:cs="Calibri"/>
      <w:sz w:val="18"/>
      <w:szCs w:val="18"/>
    </w:rPr>
  </w:style>
  <w:style w:type="paragraph" w:styleId="17">
    <w:name w:val="Date"/>
    <w:basedOn w:val="1"/>
    <w:next w:val="1"/>
    <w:link w:val="43"/>
    <w:unhideWhenUsed/>
    <w:qFormat/>
    <w:uiPriority w:val="99"/>
    <w:pPr>
      <w:ind w:left="100" w:leftChars="2500"/>
    </w:pPr>
  </w:style>
  <w:style w:type="paragraph" w:styleId="18">
    <w:name w:val="endnote text"/>
    <w:basedOn w:val="1"/>
    <w:link w:val="45"/>
    <w:unhideWhenUsed/>
    <w:qFormat/>
    <w:uiPriority w:val="99"/>
    <w:pPr>
      <w:snapToGrid w:val="0"/>
      <w:jc w:val="left"/>
    </w:pPr>
  </w:style>
  <w:style w:type="paragraph" w:styleId="19">
    <w:name w:val="Balloon Text"/>
    <w:basedOn w:val="1"/>
    <w:semiHidden/>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pPr>
      <w:spacing w:before="120" w:after="120"/>
      <w:jc w:val="left"/>
    </w:pPr>
    <w:rPr>
      <w:rFonts w:ascii="Calibri" w:hAnsi="Calibri" w:cs="Calibri"/>
      <w:b/>
      <w:bCs/>
      <w:caps/>
      <w:sz w:val="20"/>
    </w:rPr>
  </w:style>
  <w:style w:type="paragraph" w:styleId="23">
    <w:name w:val="toc 4"/>
    <w:basedOn w:val="1"/>
    <w:next w:val="1"/>
    <w:unhideWhenUsed/>
    <w:qFormat/>
    <w:uiPriority w:val="39"/>
    <w:pPr>
      <w:ind w:left="630"/>
      <w:jc w:val="left"/>
    </w:pPr>
    <w:rPr>
      <w:rFonts w:ascii="Calibri" w:hAnsi="Calibri" w:cs="Calibri"/>
      <w:sz w:val="18"/>
      <w:szCs w:val="18"/>
    </w:rPr>
  </w:style>
  <w:style w:type="paragraph" w:styleId="24">
    <w:name w:val="footnote text"/>
    <w:basedOn w:val="1"/>
    <w:link w:val="39"/>
    <w:unhideWhenUsed/>
    <w:qFormat/>
    <w:uiPriority w:val="99"/>
    <w:pPr>
      <w:snapToGrid w:val="0"/>
      <w:jc w:val="left"/>
    </w:pPr>
    <w:rPr>
      <w:sz w:val="18"/>
      <w:szCs w:val="18"/>
    </w:rPr>
  </w:style>
  <w:style w:type="paragraph" w:styleId="25">
    <w:name w:val="toc 6"/>
    <w:basedOn w:val="1"/>
    <w:next w:val="1"/>
    <w:unhideWhenUsed/>
    <w:qFormat/>
    <w:uiPriority w:val="39"/>
    <w:pPr>
      <w:ind w:left="1050"/>
      <w:jc w:val="left"/>
    </w:pPr>
    <w:rPr>
      <w:rFonts w:ascii="Calibri" w:hAnsi="Calibri" w:cs="Calibri"/>
      <w:sz w:val="18"/>
      <w:szCs w:val="18"/>
    </w:rPr>
  </w:style>
  <w:style w:type="paragraph" w:styleId="26">
    <w:name w:val="toc 2"/>
    <w:basedOn w:val="1"/>
    <w:next w:val="1"/>
    <w:unhideWhenUsed/>
    <w:qFormat/>
    <w:uiPriority w:val="39"/>
    <w:pPr>
      <w:ind w:left="210"/>
      <w:jc w:val="left"/>
    </w:pPr>
    <w:rPr>
      <w:rFonts w:ascii="Calibri" w:hAnsi="Calibri" w:cs="Calibri"/>
      <w:smallCaps/>
      <w:sz w:val="20"/>
    </w:rPr>
  </w:style>
  <w:style w:type="paragraph" w:styleId="27">
    <w:name w:val="toc 9"/>
    <w:basedOn w:val="1"/>
    <w:next w:val="1"/>
    <w:unhideWhenUsed/>
    <w:qFormat/>
    <w:uiPriority w:val="39"/>
    <w:pPr>
      <w:ind w:left="1680"/>
      <w:jc w:val="left"/>
    </w:pPr>
    <w:rPr>
      <w:rFonts w:ascii="Calibri" w:hAnsi="Calibri" w:cs="Calibri"/>
      <w:sz w:val="18"/>
      <w:szCs w:val="18"/>
    </w:rPr>
  </w:style>
  <w:style w:type="paragraph" w:styleId="28">
    <w:name w:val="Normal (Web)"/>
    <w:basedOn w:val="1"/>
    <w:unhideWhenUsed/>
    <w:qFormat/>
    <w:uiPriority w:val="99"/>
    <w:pPr>
      <w:spacing w:before="100" w:beforeAutospacing="1" w:after="100" w:afterAutospacing="1"/>
      <w:jc w:val="left"/>
    </w:pPr>
    <w:rPr>
      <w:rFonts w:ascii="Calibri" w:hAnsi="Calibri"/>
      <w:kern w:val="0"/>
      <w:sz w:val="24"/>
      <w:szCs w:val="22"/>
    </w:rPr>
  </w:style>
  <w:style w:type="paragraph" w:styleId="29">
    <w:name w:val="Body Text First Indent 2"/>
    <w:basedOn w:val="12"/>
    <w:unhideWhenUsed/>
    <w:qFormat/>
    <w:uiPriority w:val="99"/>
    <w:pPr>
      <w:ind w:firstLine="420"/>
    </w:pPr>
    <w:rPr>
      <w:rFonts w:eastAsia="仿宋_GB2312"/>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Hyperlink"/>
    <w:unhideWhenUsed/>
    <w:qFormat/>
    <w:uiPriority w:val="99"/>
    <w:rPr>
      <w:color w:val="0000FF"/>
      <w:u w:val="single"/>
    </w:rPr>
  </w:style>
  <w:style w:type="character" w:styleId="37">
    <w:name w:val="footnote reference"/>
    <w:unhideWhenUsed/>
    <w:qFormat/>
    <w:uiPriority w:val="99"/>
    <w:rPr>
      <w:vertAlign w:val="superscript"/>
    </w:rPr>
  </w:style>
  <w:style w:type="character" w:customStyle="1" w:styleId="38">
    <w:name w:val="日期 字符1"/>
    <w:qFormat/>
    <w:uiPriority w:val="0"/>
    <w:rPr>
      <w:rFonts w:ascii="Times New Roman" w:hAnsi="Times New Roman" w:eastAsia="宋体" w:cs="Times New Roman"/>
      <w:szCs w:val="24"/>
    </w:rPr>
  </w:style>
  <w:style w:type="character" w:customStyle="1" w:styleId="39">
    <w:name w:val="脚注文本 字符"/>
    <w:link w:val="24"/>
    <w:semiHidden/>
    <w:qFormat/>
    <w:uiPriority w:val="99"/>
    <w:rPr>
      <w:kern w:val="2"/>
      <w:sz w:val="18"/>
      <w:szCs w:val="18"/>
    </w:rPr>
  </w:style>
  <w:style w:type="character" w:customStyle="1" w:styleId="40">
    <w:name w:val="标题 3 字符"/>
    <w:link w:val="5"/>
    <w:qFormat/>
    <w:uiPriority w:val="0"/>
    <w:rPr>
      <w:b/>
      <w:bCs/>
      <w:kern w:val="2"/>
      <w:sz w:val="32"/>
      <w:szCs w:val="32"/>
    </w:rPr>
  </w:style>
  <w:style w:type="character" w:customStyle="1" w:styleId="41">
    <w:name w:val="页脚 字符"/>
    <w:link w:val="20"/>
    <w:qFormat/>
    <w:uiPriority w:val="99"/>
    <w:rPr>
      <w:kern w:val="2"/>
      <w:sz w:val="18"/>
    </w:rPr>
  </w:style>
  <w:style w:type="character" w:customStyle="1" w:styleId="42">
    <w:name w:val="标题 1 字符"/>
    <w:link w:val="3"/>
    <w:qFormat/>
    <w:uiPriority w:val="9"/>
    <w:rPr>
      <w:b/>
      <w:bCs/>
      <w:kern w:val="44"/>
      <w:sz w:val="44"/>
      <w:szCs w:val="44"/>
    </w:rPr>
  </w:style>
  <w:style w:type="character" w:customStyle="1" w:styleId="43">
    <w:name w:val="日期 字符"/>
    <w:link w:val="17"/>
    <w:semiHidden/>
    <w:qFormat/>
    <w:uiPriority w:val="99"/>
    <w:rPr>
      <w:kern w:val="2"/>
      <w:sz w:val="21"/>
    </w:rPr>
  </w:style>
  <w:style w:type="character" w:customStyle="1" w:styleId="44">
    <w:name w:val="文档结构图 字符"/>
    <w:link w:val="8"/>
    <w:semiHidden/>
    <w:qFormat/>
    <w:uiPriority w:val="99"/>
    <w:rPr>
      <w:rFonts w:ascii="宋体"/>
      <w:kern w:val="2"/>
      <w:sz w:val="18"/>
      <w:szCs w:val="18"/>
    </w:rPr>
  </w:style>
  <w:style w:type="character" w:customStyle="1" w:styleId="45">
    <w:name w:val="尾注文本 字符"/>
    <w:link w:val="18"/>
    <w:semiHidden/>
    <w:qFormat/>
    <w:uiPriority w:val="99"/>
    <w:rPr>
      <w:kern w:val="2"/>
      <w:sz w:val="21"/>
    </w:rPr>
  </w:style>
  <w:style w:type="character" w:customStyle="1" w:styleId="46">
    <w:name w:val="未处理的提及"/>
    <w:unhideWhenUsed/>
    <w:qFormat/>
    <w:uiPriority w:val="99"/>
    <w:rPr>
      <w:color w:val="605E5C"/>
      <w:shd w:val="clear" w:color="auto" w:fill="E1DFDD"/>
    </w:rPr>
  </w:style>
  <w:style w:type="character" w:customStyle="1" w:styleId="47">
    <w:name w:val="标题 2 字符"/>
    <w:link w:val="4"/>
    <w:qFormat/>
    <w:uiPriority w:val="0"/>
    <w:rPr>
      <w:rFonts w:eastAsia="方正楷体简体"/>
      <w:kern w:val="2"/>
      <w:sz w:val="28"/>
      <w:szCs w:val="24"/>
    </w:rPr>
  </w:style>
  <w:style w:type="paragraph" w:customStyle="1" w:styleId="4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
    <w:name w:val="Table Paragraph"/>
    <w:basedOn w:val="1"/>
    <w:qFormat/>
    <w:uiPriority w:val="1"/>
    <w:pPr>
      <w:autoSpaceDE w:val="0"/>
      <w:autoSpaceDN w:val="0"/>
      <w:adjustRightInd w:val="0"/>
      <w:jc w:val="left"/>
    </w:pPr>
    <w:rPr>
      <w:kern w:val="0"/>
      <w:sz w:val="24"/>
      <w:szCs w:val="24"/>
    </w:rPr>
  </w:style>
  <w:style w:type="paragraph" w:customStyle="1" w:styleId="50">
    <w:name w:val="列出段落2"/>
    <w:basedOn w:val="1"/>
    <w:qFormat/>
    <w:uiPriority w:val="0"/>
    <w:pPr>
      <w:ind w:firstLine="420" w:firstLineChars="200"/>
    </w:pPr>
    <w:rPr>
      <w:rFonts w:ascii="Calibri" w:hAnsi="Calibri"/>
      <w:szCs w:val="22"/>
    </w:rPr>
  </w:style>
  <w:style w:type="paragraph" w:styleId="51">
    <w:name w:val="List Paragraph"/>
    <w:basedOn w:val="1"/>
    <w:qFormat/>
    <w:uiPriority w:val="99"/>
    <w:pPr>
      <w:ind w:firstLine="420" w:firstLineChars="200"/>
    </w:pPr>
  </w:style>
  <w:style w:type="paragraph" w:customStyle="1" w:styleId="5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53">
    <w:name w:val="表内"/>
    <w:basedOn w:val="1"/>
    <w:qFormat/>
    <w:uiPriority w:val="0"/>
    <w:pPr>
      <w:spacing w:line="300" w:lineRule="auto"/>
    </w:pPr>
    <w:rPr>
      <w:bCs/>
      <w:kern w:val="0"/>
      <w:szCs w:val="21"/>
      <w:lang w:eastAsia="zh-TW"/>
    </w:rPr>
  </w:style>
  <w:style w:type="paragraph" w:customStyle="1" w:styleId="5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55">
    <w:name w:val="font161"/>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F6EE-CB95-43A5-A92E-0B267BDFDB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111</Pages>
  <Words>52101</Words>
  <Characters>55335</Characters>
  <Lines>250</Lines>
  <Paragraphs>70</Paragraphs>
  <TotalTime>18</TotalTime>
  <ScaleCrop>false</ScaleCrop>
  <LinksUpToDate>false</LinksUpToDate>
  <CharactersWithSpaces>57910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2020-05-29T09:39:00Z</dcterms:created>
  <dc:creator>Administrator</dc:creator>
  <cp:lastModifiedBy>罗丽萍</cp:lastModifiedBy>
  <cp:lastPrinted>2022-03-04T03:50:00Z</cp:lastPrinted>
  <dcterms:modified xsi:type="dcterms:W3CDTF">2023-03-31T10:56:00Z</dcterms:modified>
  <dc:title>邀 请 函</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26AF7B047AF843FCBE7D51E643CB4FCE</vt:lpwstr>
  </property>
</Properties>
</file>