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A248D">
      <w:pPr>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b/>
          <w:sz w:val="52"/>
          <w:szCs w:val="52"/>
          <w:highlight w:val="none"/>
          <w:lang w:val="en-US" w:eastAsia="zh-CN"/>
        </w:rPr>
      </w:pPr>
      <w:bookmarkStart w:id="15" w:name="_GoBack"/>
      <w:bookmarkEnd w:id="15"/>
    </w:p>
    <w:p w14:paraId="5CD35FBE">
      <w:pPr>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b/>
          <w:sz w:val="52"/>
          <w:szCs w:val="52"/>
          <w:highlight w:val="none"/>
          <w:lang w:val="en-US" w:eastAsia="zh-CN"/>
        </w:rPr>
      </w:pPr>
      <w:r>
        <w:rPr>
          <w:rFonts w:hint="eastAsia" w:ascii="Times New Roman" w:hAnsi="Times New Roman" w:eastAsia="宋体" w:cs="Times New Roman"/>
          <w:b/>
          <w:sz w:val="52"/>
          <w:szCs w:val="52"/>
          <w:highlight w:val="none"/>
          <w:lang w:val="en-US" w:eastAsia="zh-CN"/>
        </w:rPr>
        <w:t>海南省交投商业集团有限公司持有的海南省充电产业投资有限公司42.5%股权价值评估服务</w:t>
      </w:r>
    </w:p>
    <w:p w14:paraId="5FAE68D0">
      <w:pPr>
        <w:keepLines w:val="0"/>
        <w:pageBreakBefore w:val="0"/>
        <w:widowControl w:val="0"/>
        <w:kinsoku/>
        <w:wordWrap/>
        <w:overflowPunct/>
        <w:topLinePunct w:val="0"/>
        <w:bidi w:val="0"/>
        <w:spacing w:line="360" w:lineRule="auto"/>
        <w:jc w:val="center"/>
        <w:textAlignment w:val="auto"/>
        <w:rPr>
          <w:rFonts w:hint="eastAsia" w:ascii="Times New Roman" w:hAnsi="Times New Roman" w:eastAsia="宋体" w:cs="Times New Roman"/>
          <w:b/>
          <w:sz w:val="72"/>
          <w:szCs w:val="72"/>
          <w:highlight w:val="none"/>
          <w:lang w:val="en-US" w:eastAsia="zh-CN"/>
        </w:rPr>
      </w:pPr>
    </w:p>
    <w:p w14:paraId="2B5F82C6">
      <w:pPr>
        <w:keepLines w:val="0"/>
        <w:pageBreakBefore w:val="0"/>
        <w:widowControl w:val="0"/>
        <w:kinsoku/>
        <w:wordWrap/>
        <w:overflowPunct/>
        <w:topLinePunct w:val="0"/>
        <w:bidi w:val="0"/>
        <w:spacing w:line="360" w:lineRule="auto"/>
        <w:jc w:val="center"/>
        <w:textAlignment w:val="auto"/>
        <w:rPr>
          <w:rFonts w:hint="eastAsia" w:ascii="Times New Roman" w:hAnsi="Times New Roman" w:eastAsia="宋体" w:cs="Times New Roman"/>
          <w:b/>
          <w:sz w:val="72"/>
          <w:szCs w:val="72"/>
          <w:highlight w:val="none"/>
          <w:lang w:val="en-US" w:eastAsia="zh-CN"/>
        </w:rPr>
      </w:pPr>
    </w:p>
    <w:p w14:paraId="038E46CD">
      <w:pPr>
        <w:keepLines w:val="0"/>
        <w:pageBreakBefore w:val="0"/>
        <w:widowControl w:val="0"/>
        <w:kinsoku/>
        <w:wordWrap/>
        <w:overflowPunct/>
        <w:topLinePunct w:val="0"/>
        <w:bidi w:val="0"/>
        <w:spacing w:line="360" w:lineRule="auto"/>
        <w:jc w:val="center"/>
        <w:textAlignment w:val="auto"/>
        <w:rPr>
          <w:rFonts w:hint="eastAsia" w:ascii="Times New Roman" w:hAnsi="Times New Roman" w:eastAsia="宋体" w:cs="Times New Roman"/>
          <w:b/>
          <w:sz w:val="72"/>
          <w:szCs w:val="72"/>
          <w:highlight w:val="none"/>
          <w:lang w:val="en-US" w:eastAsia="zh-CN"/>
        </w:rPr>
      </w:pPr>
    </w:p>
    <w:p w14:paraId="03C163C7">
      <w:pPr>
        <w:keepLines w:val="0"/>
        <w:pageBreakBefore w:val="0"/>
        <w:widowControl w:val="0"/>
        <w:kinsoku/>
        <w:wordWrap/>
        <w:overflowPunct/>
        <w:topLinePunct w:val="0"/>
        <w:bidi w:val="0"/>
        <w:spacing w:line="360" w:lineRule="auto"/>
        <w:jc w:val="center"/>
        <w:textAlignment w:val="auto"/>
        <w:rPr>
          <w:rFonts w:ascii="Times New Roman" w:hAnsi="Times New Roman" w:eastAsia="宋体" w:cs="Times New Roman"/>
          <w:b/>
          <w:sz w:val="84"/>
          <w:szCs w:val="84"/>
          <w:highlight w:val="none"/>
        </w:rPr>
      </w:pPr>
      <w:r>
        <w:rPr>
          <w:rFonts w:hint="eastAsia" w:ascii="Times New Roman" w:hAnsi="Times New Roman" w:eastAsia="宋体" w:cs="Times New Roman"/>
          <w:b/>
          <w:sz w:val="72"/>
          <w:szCs w:val="72"/>
          <w:highlight w:val="none"/>
          <w:lang w:val="en-US" w:eastAsia="zh-CN"/>
        </w:rPr>
        <w:t>比选</w:t>
      </w:r>
      <w:r>
        <w:rPr>
          <w:rFonts w:ascii="Times New Roman" w:hAnsi="Times New Roman" w:eastAsia="宋体" w:cs="Times New Roman"/>
          <w:b/>
          <w:sz w:val="72"/>
          <w:szCs w:val="72"/>
          <w:highlight w:val="none"/>
        </w:rPr>
        <w:t>文件</w:t>
      </w:r>
    </w:p>
    <w:p w14:paraId="2D998553">
      <w:pPr>
        <w:keepLines w:val="0"/>
        <w:pageBreakBefore w:val="0"/>
        <w:widowControl w:val="0"/>
        <w:kinsoku/>
        <w:wordWrap/>
        <w:overflowPunct/>
        <w:topLinePunct w:val="0"/>
        <w:bidi w:val="0"/>
        <w:spacing w:line="360" w:lineRule="auto"/>
        <w:jc w:val="center"/>
        <w:textAlignment w:val="auto"/>
        <w:rPr>
          <w:rFonts w:ascii="Times New Roman" w:hAnsi="Times New Roman" w:eastAsia="宋体" w:cs="Times New Roman"/>
          <w:b/>
          <w:bCs/>
          <w:sz w:val="32"/>
          <w:szCs w:val="32"/>
          <w:highlight w:val="none"/>
          <w:u w:val="single"/>
        </w:rPr>
      </w:pPr>
    </w:p>
    <w:p w14:paraId="6BE4652C">
      <w:pPr>
        <w:keepLines w:val="0"/>
        <w:pageBreakBefore w:val="0"/>
        <w:widowControl w:val="0"/>
        <w:kinsoku/>
        <w:wordWrap/>
        <w:overflowPunct/>
        <w:topLinePunct w:val="0"/>
        <w:bidi w:val="0"/>
        <w:spacing w:line="360" w:lineRule="auto"/>
        <w:ind w:firstLine="198"/>
        <w:jc w:val="center"/>
        <w:textAlignment w:val="auto"/>
        <w:rPr>
          <w:rFonts w:ascii="Times New Roman" w:hAnsi="Times New Roman" w:eastAsia="宋体" w:cs="Times New Roman"/>
          <w:b/>
          <w:bCs/>
          <w:sz w:val="32"/>
          <w:szCs w:val="32"/>
          <w:highlight w:val="none"/>
          <w:u w:val="single"/>
        </w:rPr>
      </w:pPr>
    </w:p>
    <w:p w14:paraId="1B1425DA">
      <w:pPr>
        <w:keepLines w:val="0"/>
        <w:pageBreakBefore w:val="0"/>
        <w:widowControl w:val="0"/>
        <w:kinsoku/>
        <w:wordWrap/>
        <w:overflowPunct/>
        <w:topLinePunct w:val="0"/>
        <w:bidi w:val="0"/>
        <w:spacing w:line="360" w:lineRule="auto"/>
        <w:jc w:val="center"/>
        <w:textAlignment w:val="auto"/>
        <w:rPr>
          <w:rFonts w:ascii="Times New Roman" w:hAnsi="Times New Roman" w:eastAsia="宋体" w:cs="Times New Roman"/>
          <w:b/>
          <w:bCs/>
          <w:sz w:val="32"/>
          <w:szCs w:val="32"/>
          <w:highlight w:val="none"/>
          <w:u w:val="single"/>
        </w:rPr>
      </w:pPr>
    </w:p>
    <w:p w14:paraId="36164173">
      <w:pPr>
        <w:keepLines w:val="0"/>
        <w:pageBreakBefore w:val="0"/>
        <w:widowControl w:val="0"/>
        <w:kinsoku/>
        <w:wordWrap/>
        <w:overflowPunct/>
        <w:topLinePunct w:val="0"/>
        <w:bidi w:val="0"/>
        <w:spacing w:line="360" w:lineRule="auto"/>
        <w:ind w:firstLine="630" w:firstLineChars="196"/>
        <w:jc w:val="center"/>
        <w:textAlignment w:val="auto"/>
        <w:rPr>
          <w:rFonts w:ascii="Times New Roman" w:hAnsi="Times New Roman" w:eastAsia="宋体" w:cs="Times New Roman"/>
          <w:b/>
          <w:bCs/>
          <w:sz w:val="32"/>
          <w:szCs w:val="32"/>
          <w:highlight w:val="none"/>
        </w:rPr>
      </w:pPr>
    </w:p>
    <w:p w14:paraId="560C80F3">
      <w:pPr>
        <w:keepLines w:val="0"/>
        <w:pageBreakBefore w:val="0"/>
        <w:widowControl w:val="0"/>
        <w:kinsoku/>
        <w:wordWrap/>
        <w:overflowPunct/>
        <w:topLinePunct w:val="0"/>
        <w:bidi w:val="0"/>
        <w:spacing w:line="360" w:lineRule="auto"/>
        <w:ind w:firstLine="627" w:firstLineChars="196"/>
        <w:jc w:val="center"/>
        <w:textAlignment w:val="auto"/>
        <w:rPr>
          <w:rFonts w:ascii="Times New Roman" w:hAnsi="Times New Roman" w:eastAsia="宋体" w:cs="Times New Roman"/>
          <w:b w:val="0"/>
          <w:bCs w:val="0"/>
          <w:sz w:val="32"/>
          <w:szCs w:val="32"/>
          <w:highlight w:val="none"/>
        </w:rPr>
      </w:pPr>
    </w:p>
    <w:p w14:paraId="0E676DED">
      <w:pPr>
        <w:pStyle w:val="3"/>
        <w:rPr>
          <w:highlight w:val="none"/>
        </w:rPr>
      </w:pPr>
    </w:p>
    <w:p w14:paraId="03CE58CE">
      <w:pPr>
        <w:keepLines w:val="0"/>
        <w:pageBreakBefore w:val="0"/>
        <w:widowControl w:val="0"/>
        <w:kinsoku/>
        <w:wordWrap/>
        <w:overflowPunct/>
        <w:topLinePunct w:val="0"/>
        <w:bidi w:val="0"/>
        <w:spacing w:line="360" w:lineRule="auto"/>
        <w:jc w:val="both"/>
        <w:textAlignment w:val="auto"/>
        <w:rPr>
          <w:rFonts w:ascii="Times New Roman" w:hAnsi="Times New Roman" w:eastAsia="宋体" w:cs="Times New Roman"/>
          <w:b w:val="0"/>
          <w:bCs w:val="0"/>
          <w:sz w:val="32"/>
          <w:szCs w:val="32"/>
          <w:highlight w:val="none"/>
        </w:rPr>
      </w:pPr>
    </w:p>
    <w:p w14:paraId="6684AF24">
      <w:pPr>
        <w:keepLines w:val="0"/>
        <w:pageBreakBefore w:val="0"/>
        <w:widowControl w:val="0"/>
        <w:kinsoku/>
        <w:wordWrap/>
        <w:overflowPunct/>
        <w:topLinePunct w:val="0"/>
        <w:bidi w:val="0"/>
        <w:spacing w:line="360" w:lineRule="auto"/>
        <w:jc w:val="center"/>
        <w:textAlignment w:val="auto"/>
        <w:rPr>
          <w:rFonts w:hint="default" w:ascii="仿宋" w:hAnsi="仿宋" w:eastAsia="仿宋" w:cs="仿宋"/>
          <w:b/>
          <w:bCs/>
          <w:sz w:val="36"/>
          <w:szCs w:val="32"/>
          <w:highlight w:val="none"/>
          <w:lang w:val="en-US" w:eastAsia="zh-CN"/>
        </w:rPr>
      </w:pPr>
      <w:r>
        <w:rPr>
          <w:rFonts w:hint="eastAsia" w:ascii="仿宋" w:hAnsi="仿宋" w:eastAsia="仿宋" w:cs="仿宋"/>
          <w:b/>
          <w:bCs/>
          <w:sz w:val="36"/>
          <w:szCs w:val="36"/>
          <w:highlight w:val="none"/>
          <w:lang w:val="en-US" w:eastAsia="zh-CN"/>
        </w:rPr>
        <w:t>海南省交投商业集团有限公司</w:t>
      </w:r>
    </w:p>
    <w:p w14:paraId="4D9955BB">
      <w:pPr>
        <w:keepLines w:val="0"/>
        <w:pageBreakBefore w:val="0"/>
        <w:widowControl w:val="0"/>
        <w:kinsoku/>
        <w:wordWrap/>
        <w:overflowPunct/>
        <w:topLinePunct w:val="0"/>
        <w:bidi w:val="0"/>
        <w:spacing w:line="360" w:lineRule="auto"/>
        <w:jc w:val="center"/>
        <w:textAlignment w:val="auto"/>
        <w:rPr>
          <w:rFonts w:ascii="Times New Roman" w:hAnsi="Times New Roman" w:eastAsia="宋体" w:cs="Times New Roman"/>
          <w:b/>
          <w:sz w:val="36"/>
          <w:szCs w:val="32"/>
          <w:highlight w:val="none"/>
        </w:rPr>
      </w:pPr>
      <w:r>
        <w:rPr>
          <w:rFonts w:hint="eastAsia" w:ascii="仿宋" w:hAnsi="仿宋" w:eastAsia="仿宋" w:cs="仿宋"/>
          <w:b/>
          <w:bCs/>
          <w:sz w:val="36"/>
          <w:szCs w:val="32"/>
          <w:highlight w:val="none"/>
        </w:rPr>
        <w:t>20</w:t>
      </w:r>
      <w:r>
        <w:rPr>
          <w:rFonts w:hint="eastAsia" w:ascii="仿宋" w:hAnsi="仿宋" w:eastAsia="仿宋" w:cs="仿宋"/>
          <w:b/>
          <w:bCs/>
          <w:sz w:val="36"/>
          <w:szCs w:val="32"/>
          <w:highlight w:val="none"/>
          <w:lang w:val="en-US" w:eastAsia="zh-CN"/>
        </w:rPr>
        <w:t>26</w:t>
      </w:r>
      <w:r>
        <w:rPr>
          <w:rFonts w:hint="eastAsia" w:ascii="仿宋" w:hAnsi="仿宋" w:eastAsia="仿宋" w:cs="仿宋"/>
          <w:b/>
          <w:bCs/>
          <w:sz w:val="36"/>
          <w:szCs w:val="32"/>
          <w:highlight w:val="none"/>
        </w:rPr>
        <w:t>年</w:t>
      </w:r>
      <w:r>
        <w:rPr>
          <w:rFonts w:hint="eastAsia" w:ascii="仿宋" w:hAnsi="仿宋" w:eastAsia="仿宋" w:cs="仿宋"/>
          <w:b/>
          <w:bCs/>
          <w:sz w:val="36"/>
          <w:szCs w:val="32"/>
          <w:highlight w:val="none"/>
          <w:lang w:val="en-US" w:eastAsia="zh-CN"/>
        </w:rPr>
        <w:t>4</w:t>
      </w:r>
      <w:r>
        <w:rPr>
          <w:rFonts w:hint="eastAsia" w:ascii="仿宋" w:hAnsi="仿宋" w:eastAsia="仿宋" w:cs="仿宋"/>
          <w:b/>
          <w:bCs/>
          <w:sz w:val="36"/>
          <w:szCs w:val="32"/>
          <w:highlight w:val="none"/>
        </w:rPr>
        <w:t>月</w:t>
      </w:r>
    </w:p>
    <w:p w14:paraId="1EE0C2EC">
      <w:pPr>
        <w:keepLines w:val="0"/>
        <w:pageBreakBefore w:val="0"/>
        <w:widowControl w:val="0"/>
        <w:kinsoku/>
        <w:wordWrap/>
        <w:overflowPunct/>
        <w:topLinePunct w:val="0"/>
        <w:bidi w:val="0"/>
        <w:spacing w:line="360" w:lineRule="auto"/>
        <w:textAlignment w:val="auto"/>
        <w:rPr>
          <w:rFonts w:ascii="Times New Roman" w:hAnsi="Times New Roman" w:eastAsia="宋体" w:cs="Times New Roman"/>
          <w:b/>
          <w:bCs/>
          <w:sz w:val="36"/>
          <w:szCs w:val="32"/>
          <w:highlight w:val="none"/>
        </w:rPr>
        <w:sectPr>
          <w:footerReference r:id="rId5" w:type="first"/>
          <w:footerReference r:id="rId3" w:type="default"/>
          <w:footerReference r:id="rId4" w:type="even"/>
          <w:pgSz w:w="11906" w:h="16838"/>
          <w:pgMar w:top="1440" w:right="1474" w:bottom="1440" w:left="1474" w:header="851" w:footer="992" w:gutter="0"/>
          <w:pgBorders>
            <w:top w:val="none" w:sz="0" w:space="0"/>
            <w:left w:val="none" w:sz="0" w:space="0"/>
            <w:bottom w:val="none" w:sz="0" w:space="0"/>
            <w:right w:val="none" w:sz="0" w:space="0"/>
          </w:pgBorders>
          <w:pgNumType w:start="0"/>
          <w:cols w:space="425" w:num="1"/>
          <w:titlePg/>
          <w:docGrid w:linePitch="312" w:charSpace="0"/>
        </w:sectPr>
      </w:pPr>
    </w:p>
    <w:p w14:paraId="4F008FA8">
      <w:pPr>
        <w:keepLines w:val="0"/>
        <w:pageBreakBefore w:val="0"/>
        <w:widowControl w:val="0"/>
        <w:kinsoku/>
        <w:wordWrap/>
        <w:overflowPunct/>
        <w:topLinePunct w:val="0"/>
        <w:bidi w:val="0"/>
        <w:spacing w:line="360" w:lineRule="auto"/>
        <w:jc w:val="both"/>
        <w:textAlignment w:val="auto"/>
        <w:rPr>
          <w:rFonts w:ascii="Times New Roman" w:hAnsi="Times New Roman" w:eastAsia="黑体" w:cs="Times New Roman"/>
          <w:b/>
          <w:bCs/>
          <w:sz w:val="48"/>
          <w:szCs w:val="48"/>
          <w:highlight w:val="none"/>
        </w:rPr>
      </w:pPr>
    </w:p>
    <w:p w14:paraId="691115DF">
      <w:pPr>
        <w:keepLines w:val="0"/>
        <w:pageBreakBefore w:val="0"/>
        <w:widowControl w:val="0"/>
        <w:kinsoku/>
        <w:wordWrap/>
        <w:overflowPunct/>
        <w:topLinePunct w:val="0"/>
        <w:bidi w:val="0"/>
        <w:spacing w:line="360" w:lineRule="auto"/>
        <w:jc w:val="center"/>
        <w:textAlignment w:val="auto"/>
        <w:rPr>
          <w:rFonts w:hint="eastAsia" w:ascii="黑体" w:hAnsi="黑体" w:eastAsia="黑体" w:cs="黑体"/>
          <w:b/>
          <w:bCs/>
          <w:sz w:val="48"/>
          <w:szCs w:val="48"/>
          <w:highlight w:val="none"/>
        </w:rPr>
      </w:pPr>
      <w:r>
        <w:rPr>
          <w:rFonts w:hint="eastAsia" w:ascii="黑体" w:hAnsi="黑体" w:eastAsia="黑体" w:cs="黑体"/>
          <w:b/>
          <w:bCs/>
          <w:sz w:val="48"/>
          <w:szCs w:val="48"/>
          <w:highlight w:val="none"/>
        </w:rPr>
        <w:t>目   录</w:t>
      </w:r>
    </w:p>
    <w:p w14:paraId="1A47EDAE">
      <w:pPr>
        <w:keepLines w:val="0"/>
        <w:pageBreakBefore w:val="0"/>
        <w:widowControl w:val="0"/>
        <w:kinsoku/>
        <w:wordWrap/>
        <w:overflowPunct/>
        <w:topLinePunct w:val="0"/>
        <w:bidi w:val="0"/>
        <w:spacing w:line="360" w:lineRule="auto"/>
        <w:ind w:firstLine="198"/>
        <w:jc w:val="center"/>
        <w:textAlignment w:val="auto"/>
        <w:rPr>
          <w:rFonts w:hint="eastAsia" w:asciiTheme="majorEastAsia" w:hAnsiTheme="majorEastAsia" w:eastAsiaTheme="majorEastAsia" w:cstheme="majorEastAsia"/>
          <w:b/>
          <w:bCs/>
          <w:sz w:val="18"/>
          <w:szCs w:val="18"/>
          <w:highlight w:val="none"/>
        </w:rPr>
      </w:pPr>
    </w:p>
    <w:p w14:paraId="2645A321">
      <w:pPr>
        <w:keepLines w:val="0"/>
        <w:pageBreakBefore w:val="0"/>
        <w:widowControl w:val="0"/>
        <w:kinsoku/>
        <w:wordWrap/>
        <w:overflowPunct/>
        <w:topLinePunct w:val="0"/>
        <w:bidi w:val="0"/>
        <w:spacing w:line="360" w:lineRule="auto"/>
        <w:jc w:val="center"/>
        <w:textAlignment w:val="auto"/>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p>
    <w:p w14:paraId="40A2F057">
      <w:pPr>
        <w:pStyle w:val="11"/>
        <w:keepNext w:val="0"/>
        <w:keepLines w:val="0"/>
        <w:pageBreakBefore w:val="0"/>
        <w:widowControl w:val="0"/>
        <w:tabs>
          <w:tab w:val="right" w:leader="dot" w:pos="8306"/>
          <w:tab w:val="clear" w:pos="1200"/>
          <w:tab w:val="clear" w:pos="8296"/>
        </w:tabs>
        <w:kinsoku/>
        <w:wordWrap/>
        <w:overflowPunct/>
        <w:topLinePunct w:val="0"/>
        <w:autoSpaceDE/>
        <w:autoSpaceDN/>
        <w:bidi w:val="0"/>
        <w:adjustRightInd/>
        <w:snapToGrid/>
        <w:spacing w:line="480" w:lineRule="auto"/>
        <w:textAlignment w:val="auto"/>
        <w:rPr>
          <w:highlight w:val="none"/>
        </w:rPr>
      </w:pPr>
      <w:r>
        <w:rPr>
          <w:rFonts w:hint="eastAsia" w:asciiTheme="majorEastAsia" w:hAnsiTheme="majorEastAsia" w:eastAsiaTheme="majorEastAsia" w:cstheme="majorEastAsia"/>
          <w:b w:val="0"/>
          <w:bCs w:val="0"/>
          <w:color w:val="000000" w:themeColor="text1"/>
          <w:sz w:val="32"/>
          <w:szCs w:val="32"/>
          <w:highlight w:val="none"/>
          <w14:textFill>
            <w14:solidFill>
              <w14:schemeClr w14:val="tx1"/>
            </w14:solidFill>
          </w14:textFill>
        </w:rPr>
        <w:fldChar w:fldCharType="begin"/>
      </w:r>
      <w:r>
        <w:rPr>
          <w:rFonts w:hint="eastAsia" w:asciiTheme="majorEastAsia" w:hAnsiTheme="majorEastAsia" w:eastAsiaTheme="majorEastAsia" w:cstheme="majorEastAsia"/>
          <w:b w:val="0"/>
          <w:bCs w:val="0"/>
          <w:color w:val="000000" w:themeColor="text1"/>
          <w:sz w:val="32"/>
          <w:szCs w:val="32"/>
          <w:highlight w:val="none"/>
          <w14:textFill>
            <w14:solidFill>
              <w14:schemeClr w14:val="tx1"/>
            </w14:solidFill>
          </w14:textFill>
        </w:rPr>
        <w:instrText xml:space="preserve"> TOC \o "1-1" \h \z \u </w:instrText>
      </w:r>
      <w:r>
        <w:rPr>
          <w:rFonts w:hint="eastAsia" w:asciiTheme="majorEastAsia" w:hAnsiTheme="majorEastAsia" w:eastAsiaTheme="majorEastAsia" w:cstheme="majorEastAsia"/>
          <w:b w:val="0"/>
          <w:bCs w:val="0"/>
          <w:color w:val="000000" w:themeColor="text1"/>
          <w:sz w:val="32"/>
          <w:szCs w:val="32"/>
          <w:highlight w:val="none"/>
          <w14:textFill>
            <w14:solidFill>
              <w14:schemeClr w14:val="tx1"/>
            </w14:solidFill>
          </w14:textFill>
        </w:rPr>
        <w:fldChar w:fldCharType="separate"/>
      </w:r>
      <w:r>
        <w:rPr>
          <w:rFonts w:hint="eastAsia" w:asciiTheme="majorEastAsia" w:hAnsiTheme="majorEastAsia" w:eastAsiaTheme="majorEastAsia" w:cstheme="majorEastAsia"/>
          <w:bCs w:val="0"/>
          <w:color w:val="000000" w:themeColor="text1"/>
          <w:szCs w:val="32"/>
          <w:highlight w:val="none"/>
          <w14:textFill>
            <w14:solidFill>
              <w14:schemeClr w14:val="tx1"/>
            </w14:solidFill>
          </w14:textFill>
        </w:rPr>
        <w:fldChar w:fldCharType="begin"/>
      </w:r>
      <w:r>
        <w:rPr>
          <w:rFonts w:hint="eastAsia" w:asciiTheme="majorEastAsia" w:hAnsiTheme="majorEastAsia" w:eastAsiaTheme="majorEastAsia" w:cstheme="majorEastAsia"/>
          <w:bCs w:val="0"/>
          <w:szCs w:val="32"/>
          <w:highlight w:val="none"/>
        </w:rPr>
        <w:instrText xml:space="preserve"> HYPERLINK \l _Toc15154 </w:instrText>
      </w:r>
      <w:r>
        <w:rPr>
          <w:rFonts w:hint="eastAsia" w:asciiTheme="majorEastAsia" w:hAnsiTheme="majorEastAsia" w:eastAsiaTheme="majorEastAsia" w:cstheme="majorEastAsia"/>
          <w:bCs w:val="0"/>
          <w:szCs w:val="32"/>
          <w:highlight w:val="none"/>
        </w:rPr>
        <w:fldChar w:fldCharType="separate"/>
      </w:r>
      <w:r>
        <w:rPr>
          <w:rFonts w:hint="eastAsia" w:ascii="黑体" w:hAnsi="Times New Roman" w:eastAsia="黑体" w:cs="Times New Roman"/>
          <w:spacing w:val="-20"/>
          <w:szCs w:val="44"/>
          <w:highlight w:val="none"/>
        </w:rPr>
        <w:t>第一</w:t>
      </w:r>
      <w:r>
        <w:rPr>
          <w:rFonts w:hint="eastAsia" w:ascii="黑体" w:hAnsi="Times New Roman" w:eastAsia="黑体" w:cs="Times New Roman"/>
          <w:spacing w:val="-20"/>
          <w:szCs w:val="44"/>
          <w:highlight w:val="none"/>
          <w:lang w:val="en-US" w:eastAsia="zh-CN"/>
        </w:rPr>
        <w:t>章</w:t>
      </w:r>
      <w:r>
        <w:rPr>
          <w:rFonts w:hint="eastAsia" w:ascii="黑体" w:hAnsi="Times New Roman" w:eastAsia="黑体" w:cs="Times New Roman"/>
          <w:spacing w:val="-20"/>
          <w:szCs w:val="44"/>
          <w:highlight w:val="none"/>
        </w:rPr>
        <w:t xml:space="preserve">  </w:t>
      </w:r>
      <w:r>
        <w:rPr>
          <w:rFonts w:hint="eastAsia" w:ascii="黑体" w:hAnsi="Times New Roman" w:eastAsia="黑体" w:cs="Times New Roman"/>
          <w:spacing w:val="-20"/>
          <w:szCs w:val="44"/>
          <w:highlight w:val="none"/>
          <w:lang w:val="en-US" w:eastAsia="zh-CN"/>
        </w:rPr>
        <w:t>比选公告</w:t>
      </w:r>
      <w:r>
        <w:rPr>
          <w:highlight w:val="none"/>
        </w:rPr>
        <w:tab/>
      </w:r>
      <w:r>
        <w:rPr>
          <w:highlight w:val="none"/>
        </w:rPr>
        <w:fldChar w:fldCharType="begin"/>
      </w:r>
      <w:r>
        <w:rPr>
          <w:highlight w:val="none"/>
        </w:rPr>
        <w:instrText xml:space="preserve"> PAGEREF _Toc15154 \h </w:instrText>
      </w:r>
      <w:r>
        <w:rPr>
          <w:highlight w:val="none"/>
        </w:rPr>
        <w:fldChar w:fldCharType="separate"/>
      </w:r>
      <w:r>
        <w:rPr>
          <w:highlight w:val="none"/>
        </w:rPr>
        <w:t>1</w:t>
      </w:r>
      <w:r>
        <w:rPr>
          <w:highlight w:val="none"/>
        </w:rPr>
        <w:fldChar w:fldCharType="end"/>
      </w:r>
      <w:r>
        <w:rPr>
          <w:rFonts w:hint="eastAsia" w:asciiTheme="majorEastAsia" w:hAnsiTheme="majorEastAsia" w:eastAsiaTheme="majorEastAsia" w:cstheme="majorEastAsia"/>
          <w:bCs w:val="0"/>
          <w:color w:val="000000" w:themeColor="text1"/>
          <w:szCs w:val="32"/>
          <w:highlight w:val="none"/>
          <w14:textFill>
            <w14:solidFill>
              <w14:schemeClr w14:val="tx1"/>
            </w14:solidFill>
          </w14:textFill>
        </w:rPr>
        <w:fldChar w:fldCharType="end"/>
      </w:r>
    </w:p>
    <w:p w14:paraId="65709A29">
      <w:pPr>
        <w:pStyle w:val="11"/>
        <w:keepNext w:val="0"/>
        <w:keepLines w:val="0"/>
        <w:pageBreakBefore w:val="0"/>
        <w:widowControl w:val="0"/>
        <w:tabs>
          <w:tab w:val="right" w:leader="dot" w:pos="8306"/>
          <w:tab w:val="clear" w:pos="1200"/>
          <w:tab w:val="clear" w:pos="8296"/>
        </w:tabs>
        <w:kinsoku/>
        <w:wordWrap/>
        <w:overflowPunct/>
        <w:topLinePunct w:val="0"/>
        <w:autoSpaceDE/>
        <w:autoSpaceDN/>
        <w:bidi w:val="0"/>
        <w:adjustRightInd/>
        <w:snapToGrid/>
        <w:spacing w:line="480" w:lineRule="auto"/>
        <w:textAlignment w:val="auto"/>
        <w:rPr>
          <w:rFonts w:hint="eastAsia" w:eastAsiaTheme="majorEastAsia"/>
          <w:highlight w:val="none"/>
          <w:lang w:eastAsia="zh-CN"/>
        </w:rPr>
      </w:pPr>
      <w:r>
        <w:rPr>
          <w:rFonts w:hint="eastAsia" w:asciiTheme="majorEastAsia" w:hAnsiTheme="majorEastAsia" w:eastAsiaTheme="majorEastAsia" w:cstheme="majorEastAsia"/>
          <w:bCs w:val="0"/>
          <w:color w:val="000000" w:themeColor="text1"/>
          <w:szCs w:val="32"/>
          <w:highlight w:val="none"/>
          <w14:textFill>
            <w14:solidFill>
              <w14:schemeClr w14:val="tx1"/>
            </w14:solidFill>
          </w14:textFill>
        </w:rPr>
        <w:fldChar w:fldCharType="begin"/>
      </w:r>
      <w:r>
        <w:rPr>
          <w:rFonts w:hint="eastAsia" w:asciiTheme="majorEastAsia" w:hAnsiTheme="majorEastAsia" w:eastAsiaTheme="majorEastAsia" w:cstheme="majorEastAsia"/>
          <w:bCs w:val="0"/>
          <w:szCs w:val="32"/>
          <w:highlight w:val="none"/>
        </w:rPr>
        <w:instrText xml:space="preserve"> HYPERLINK \l _Toc13033 </w:instrText>
      </w:r>
      <w:r>
        <w:rPr>
          <w:rFonts w:hint="eastAsia" w:asciiTheme="majorEastAsia" w:hAnsiTheme="majorEastAsia" w:eastAsiaTheme="majorEastAsia" w:cstheme="majorEastAsia"/>
          <w:bCs w:val="0"/>
          <w:szCs w:val="32"/>
          <w:highlight w:val="none"/>
        </w:rPr>
        <w:fldChar w:fldCharType="separate"/>
      </w:r>
      <w:r>
        <w:rPr>
          <w:rFonts w:hint="eastAsia" w:ascii="黑体" w:hAnsi="Times New Roman" w:eastAsia="黑体" w:cs="Times New Roman"/>
          <w:spacing w:val="-20"/>
          <w:szCs w:val="44"/>
          <w:highlight w:val="none"/>
          <w:lang w:val="en-US" w:eastAsia="zh-CN"/>
        </w:rPr>
        <w:t>第二章</w:t>
      </w:r>
      <w:r>
        <w:rPr>
          <w:rFonts w:hint="eastAsia" w:ascii="黑体" w:hAnsi="Times New Roman" w:eastAsia="黑体" w:cs="Times New Roman"/>
          <w:spacing w:val="-20"/>
          <w:szCs w:val="44"/>
          <w:highlight w:val="none"/>
        </w:rPr>
        <w:t xml:space="preserve">  </w:t>
      </w:r>
      <w:r>
        <w:rPr>
          <w:rFonts w:hint="eastAsia" w:ascii="黑体" w:hAnsi="Times New Roman" w:eastAsia="黑体" w:cs="Times New Roman"/>
          <w:spacing w:val="-20"/>
          <w:szCs w:val="44"/>
          <w:highlight w:val="none"/>
          <w:lang w:val="en-US" w:eastAsia="zh-CN"/>
        </w:rPr>
        <w:t>申请人须知</w:t>
      </w:r>
      <w:r>
        <w:rPr>
          <w:highlight w:val="none"/>
        </w:rPr>
        <w:tab/>
      </w:r>
      <w:r>
        <w:rPr>
          <w:rFonts w:hint="eastAsia" w:asciiTheme="majorEastAsia" w:hAnsiTheme="majorEastAsia" w:eastAsiaTheme="majorEastAsia" w:cstheme="majorEastAsia"/>
          <w:bCs w:val="0"/>
          <w:color w:val="000000" w:themeColor="text1"/>
          <w:szCs w:val="32"/>
          <w:highlight w:val="none"/>
          <w14:textFill>
            <w14:solidFill>
              <w14:schemeClr w14:val="tx1"/>
            </w14:solidFill>
          </w14:textFill>
        </w:rPr>
        <w:fldChar w:fldCharType="end"/>
      </w:r>
      <w:r>
        <w:rPr>
          <w:rFonts w:hint="eastAsia" w:eastAsiaTheme="majorEastAsia"/>
          <w:highlight w:val="none"/>
          <w:lang w:val="en-US" w:eastAsia="zh-CN"/>
        </w:rPr>
        <w:t>5</w:t>
      </w:r>
    </w:p>
    <w:p w14:paraId="5143FC4F">
      <w:pPr>
        <w:pStyle w:val="11"/>
        <w:keepNext w:val="0"/>
        <w:keepLines w:val="0"/>
        <w:pageBreakBefore w:val="0"/>
        <w:widowControl w:val="0"/>
        <w:tabs>
          <w:tab w:val="right" w:leader="dot" w:pos="8306"/>
          <w:tab w:val="clear" w:pos="1200"/>
          <w:tab w:val="clear" w:pos="8296"/>
        </w:tabs>
        <w:kinsoku/>
        <w:wordWrap/>
        <w:overflowPunct/>
        <w:topLinePunct w:val="0"/>
        <w:autoSpaceDE/>
        <w:autoSpaceDN/>
        <w:bidi w:val="0"/>
        <w:adjustRightInd/>
        <w:snapToGrid/>
        <w:spacing w:line="480" w:lineRule="auto"/>
        <w:textAlignment w:val="auto"/>
        <w:rPr>
          <w:rFonts w:hint="default" w:eastAsiaTheme="majorEastAsia"/>
          <w:highlight w:val="none"/>
          <w:lang w:val="en-US" w:eastAsia="zh-CN"/>
        </w:rPr>
      </w:pPr>
      <w:r>
        <w:rPr>
          <w:rFonts w:hint="eastAsia" w:asciiTheme="majorEastAsia" w:hAnsiTheme="majorEastAsia" w:eastAsiaTheme="majorEastAsia" w:cstheme="majorEastAsia"/>
          <w:bCs w:val="0"/>
          <w:color w:val="000000" w:themeColor="text1"/>
          <w:szCs w:val="32"/>
          <w:highlight w:val="none"/>
          <w14:textFill>
            <w14:solidFill>
              <w14:schemeClr w14:val="tx1"/>
            </w14:solidFill>
          </w14:textFill>
        </w:rPr>
        <w:fldChar w:fldCharType="begin"/>
      </w:r>
      <w:r>
        <w:rPr>
          <w:rFonts w:hint="eastAsia" w:asciiTheme="majorEastAsia" w:hAnsiTheme="majorEastAsia" w:eastAsiaTheme="majorEastAsia" w:cstheme="majorEastAsia"/>
          <w:bCs w:val="0"/>
          <w:szCs w:val="32"/>
          <w:highlight w:val="none"/>
        </w:rPr>
        <w:instrText xml:space="preserve"> HYPERLINK \l _Toc26624 </w:instrText>
      </w:r>
      <w:r>
        <w:rPr>
          <w:rFonts w:hint="eastAsia" w:asciiTheme="majorEastAsia" w:hAnsiTheme="majorEastAsia" w:eastAsiaTheme="majorEastAsia" w:cstheme="majorEastAsia"/>
          <w:bCs w:val="0"/>
          <w:szCs w:val="32"/>
          <w:highlight w:val="none"/>
        </w:rPr>
        <w:fldChar w:fldCharType="separate"/>
      </w:r>
      <w:r>
        <w:rPr>
          <w:rFonts w:hint="eastAsia" w:ascii="黑体" w:hAnsi="Times New Roman" w:eastAsia="黑体" w:cs="Times New Roman"/>
          <w:spacing w:val="-20"/>
          <w:szCs w:val="44"/>
          <w:highlight w:val="none"/>
        </w:rPr>
        <w:t>第</w:t>
      </w:r>
      <w:r>
        <w:rPr>
          <w:rFonts w:hint="eastAsia" w:ascii="黑体" w:hAnsi="Times New Roman" w:eastAsia="黑体" w:cs="Times New Roman"/>
          <w:spacing w:val="-20"/>
          <w:szCs w:val="44"/>
          <w:highlight w:val="none"/>
          <w:lang w:val="en-US" w:eastAsia="zh-CN"/>
        </w:rPr>
        <w:t>三章</w:t>
      </w:r>
      <w:r>
        <w:rPr>
          <w:rFonts w:hint="eastAsia" w:ascii="黑体" w:hAnsi="Times New Roman" w:eastAsia="黑体" w:cs="Times New Roman"/>
          <w:spacing w:val="-20"/>
          <w:szCs w:val="44"/>
          <w:highlight w:val="none"/>
        </w:rPr>
        <w:t xml:space="preserve">  </w:t>
      </w:r>
      <w:r>
        <w:rPr>
          <w:rFonts w:hint="eastAsia" w:ascii="黑体" w:hAnsi="Times New Roman" w:eastAsia="黑体" w:cs="Times New Roman"/>
          <w:spacing w:val="-20"/>
          <w:szCs w:val="44"/>
          <w:highlight w:val="none"/>
          <w:lang w:val="en-US" w:eastAsia="zh-CN"/>
        </w:rPr>
        <w:t>评审办法</w:t>
      </w:r>
      <w:r>
        <w:rPr>
          <w:highlight w:val="none"/>
        </w:rPr>
        <w:tab/>
      </w:r>
      <w:r>
        <w:rPr>
          <w:rFonts w:hint="eastAsia" w:asciiTheme="majorEastAsia" w:hAnsiTheme="majorEastAsia" w:eastAsiaTheme="majorEastAsia" w:cstheme="majorEastAsia"/>
          <w:bCs w:val="0"/>
          <w:color w:val="000000" w:themeColor="text1"/>
          <w:szCs w:val="32"/>
          <w:highlight w:val="none"/>
          <w14:textFill>
            <w14:solidFill>
              <w14:schemeClr w14:val="tx1"/>
            </w14:solidFill>
          </w14:textFill>
        </w:rPr>
        <w:fldChar w:fldCharType="end"/>
      </w:r>
      <w:r>
        <w:rPr>
          <w:rFonts w:hint="eastAsia" w:eastAsiaTheme="majorEastAsia"/>
          <w:highlight w:val="none"/>
          <w:lang w:val="en-US" w:eastAsia="zh-CN"/>
        </w:rPr>
        <w:t>13</w:t>
      </w:r>
    </w:p>
    <w:p w14:paraId="0579081A">
      <w:pPr>
        <w:pStyle w:val="11"/>
        <w:keepNext w:val="0"/>
        <w:keepLines w:val="0"/>
        <w:pageBreakBefore w:val="0"/>
        <w:widowControl w:val="0"/>
        <w:tabs>
          <w:tab w:val="right" w:leader="dot" w:pos="8306"/>
          <w:tab w:val="clear" w:pos="1200"/>
          <w:tab w:val="clear" w:pos="8296"/>
        </w:tabs>
        <w:kinsoku/>
        <w:wordWrap/>
        <w:overflowPunct/>
        <w:topLinePunct w:val="0"/>
        <w:autoSpaceDE/>
        <w:autoSpaceDN/>
        <w:bidi w:val="0"/>
        <w:adjustRightInd/>
        <w:snapToGrid/>
        <w:spacing w:line="480" w:lineRule="auto"/>
        <w:textAlignment w:val="auto"/>
        <w:rPr>
          <w:highlight w:val="none"/>
        </w:rPr>
      </w:pPr>
      <w:r>
        <w:rPr>
          <w:rFonts w:hint="eastAsia" w:asciiTheme="majorEastAsia" w:hAnsiTheme="majorEastAsia" w:eastAsiaTheme="majorEastAsia" w:cstheme="majorEastAsia"/>
          <w:bCs w:val="0"/>
          <w:color w:val="000000" w:themeColor="text1"/>
          <w:szCs w:val="32"/>
          <w:highlight w:val="none"/>
          <w14:textFill>
            <w14:solidFill>
              <w14:schemeClr w14:val="tx1"/>
            </w14:solidFill>
          </w14:textFill>
        </w:rPr>
        <w:fldChar w:fldCharType="begin"/>
      </w:r>
      <w:r>
        <w:rPr>
          <w:rFonts w:hint="eastAsia" w:asciiTheme="majorEastAsia" w:hAnsiTheme="majorEastAsia" w:eastAsiaTheme="majorEastAsia" w:cstheme="majorEastAsia"/>
          <w:bCs w:val="0"/>
          <w:szCs w:val="32"/>
          <w:highlight w:val="none"/>
        </w:rPr>
        <w:instrText xml:space="preserve"> HYPERLINK \l _Toc24950 </w:instrText>
      </w:r>
      <w:r>
        <w:rPr>
          <w:rFonts w:hint="eastAsia" w:asciiTheme="majorEastAsia" w:hAnsiTheme="majorEastAsia" w:eastAsiaTheme="majorEastAsia" w:cstheme="majorEastAsia"/>
          <w:bCs w:val="0"/>
          <w:szCs w:val="32"/>
          <w:highlight w:val="none"/>
        </w:rPr>
        <w:fldChar w:fldCharType="separate"/>
      </w:r>
      <w:r>
        <w:rPr>
          <w:rFonts w:hint="eastAsia" w:ascii="黑体" w:hAnsi="Times New Roman" w:eastAsia="黑体" w:cs="Times New Roman"/>
          <w:spacing w:val="-20"/>
          <w:szCs w:val="44"/>
          <w:highlight w:val="none"/>
        </w:rPr>
        <w:t>第</w:t>
      </w:r>
      <w:r>
        <w:rPr>
          <w:rFonts w:hint="eastAsia" w:ascii="黑体" w:hAnsi="Times New Roman" w:eastAsia="黑体" w:cs="Times New Roman"/>
          <w:spacing w:val="-20"/>
          <w:szCs w:val="44"/>
          <w:highlight w:val="none"/>
          <w:lang w:val="en-US" w:eastAsia="zh-CN"/>
        </w:rPr>
        <w:t>四章</w:t>
      </w:r>
      <w:r>
        <w:rPr>
          <w:rFonts w:hint="eastAsia" w:ascii="黑体" w:hAnsi="Times New Roman" w:eastAsia="黑体" w:cs="Times New Roman"/>
          <w:spacing w:val="-20"/>
          <w:szCs w:val="44"/>
          <w:highlight w:val="none"/>
        </w:rPr>
        <w:t xml:space="preserve">  </w:t>
      </w:r>
      <w:r>
        <w:rPr>
          <w:rFonts w:hint="eastAsia" w:ascii="黑体" w:hAnsi="Times New Roman" w:eastAsia="黑体" w:cs="Times New Roman"/>
          <w:spacing w:val="-20"/>
          <w:szCs w:val="44"/>
          <w:highlight w:val="none"/>
          <w:lang w:val="en-US" w:eastAsia="zh-CN"/>
        </w:rPr>
        <w:t>合同条款及格式</w:t>
      </w:r>
      <w:r>
        <w:rPr>
          <w:highlight w:val="none"/>
        </w:rPr>
        <w:tab/>
      </w:r>
      <w:r>
        <w:rPr>
          <w:highlight w:val="none"/>
        </w:rPr>
        <w:fldChar w:fldCharType="begin"/>
      </w:r>
      <w:r>
        <w:rPr>
          <w:highlight w:val="none"/>
        </w:rPr>
        <w:instrText xml:space="preserve"> PAGEREF _Toc24950 \h </w:instrText>
      </w:r>
      <w:r>
        <w:rPr>
          <w:highlight w:val="none"/>
        </w:rPr>
        <w:fldChar w:fldCharType="separate"/>
      </w:r>
      <w:r>
        <w:rPr>
          <w:highlight w:val="none"/>
        </w:rPr>
        <w:t>20</w:t>
      </w:r>
      <w:r>
        <w:rPr>
          <w:highlight w:val="none"/>
        </w:rPr>
        <w:fldChar w:fldCharType="end"/>
      </w:r>
      <w:r>
        <w:rPr>
          <w:rFonts w:hint="eastAsia" w:asciiTheme="majorEastAsia" w:hAnsiTheme="majorEastAsia" w:eastAsiaTheme="majorEastAsia" w:cstheme="majorEastAsia"/>
          <w:bCs w:val="0"/>
          <w:color w:val="000000" w:themeColor="text1"/>
          <w:szCs w:val="32"/>
          <w:highlight w:val="none"/>
          <w14:textFill>
            <w14:solidFill>
              <w14:schemeClr w14:val="tx1"/>
            </w14:solidFill>
          </w14:textFill>
        </w:rPr>
        <w:fldChar w:fldCharType="end"/>
      </w:r>
    </w:p>
    <w:p w14:paraId="569FB754">
      <w:pPr>
        <w:pStyle w:val="11"/>
        <w:keepNext w:val="0"/>
        <w:keepLines w:val="0"/>
        <w:pageBreakBefore w:val="0"/>
        <w:widowControl w:val="0"/>
        <w:tabs>
          <w:tab w:val="right" w:leader="dot" w:pos="8306"/>
          <w:tab w:val="clear" w:pos="1200"/>
          <w:tab w:val="clear" w:pos="8296"/>
        </w:tabs>
        <w:kinsoku/>
        <w:wordWrap/>
        <w:overflowPunct/>
        <w:topLinePunct w:val="0"/>
        <w:autoSpaceDE/>
        <w:autoSpaceDN/>
        <w:bidi w:val="0"/>
        <w:adjustRightInd/>
        <w:snapToGrid/>
        <w:spacing w:line="480" w:lineRule="auto"/>
        <w:textAlignment w:val="auto"/>
        <w:rPr>
          <w:highlight w:val="none"/>
        </w:rPr>
      </w:pPr>
      <w:r>
        <w:rPr>
          <w:rFonts w:hint="eastAsia" w:asciiTheme="majorEastAsia" w:hAnsiTheme="majorEastAsia" w:eastAsiaTheme="majorEastAsia" w:cstheme="majorEastAsia"/>
          <w:bCs w:val="0"/>
          <w:color w:val="000000" w:themeColor="text1"/>
          <w:szCs w:val="32"/>
          <w:highlight w:val="none"/>
          <w14:textFill>
            <w14:solidFill>
              <w14:schemeClr w14:val="tx1"/>
            </w14:solidFill>
          </w14:textFill>
        </w:rPr>
        <w:fldChar w:fldCharType="begin"/>
      </w:r>
      <w:r>
        <w:rPr>
          <w:rFonts w:hint="eastAsia" w:asciiTheme="majorEastAsia" w:hAnsiTheme="majorEastAsia" w:eastAsiaTheme="majorEastAsia" w:cstheme="majorEastAsia"/>
          <w:bCs w:val="0"/>
          <w:szCs w:val="32"/>
          <w:highlight w:val="none"/>
        </w:rPr>
        <w:instrText xml:space="preserve"> HYPERLINK \l _Toc8853 </w:instrText>
      </w:r>
      <w:r>
        <w:rPr>
          <w:rFonts w:hint="eastAsia" w:asciiTheme="majorEastAsia" w:hAnsiTheme="majorEastAsia" w:eastAsiaTheme="majorEastAsia" w:cstheme="majorEastAsia"/>
          <w:bCs w:val="0"/>
          <w:szCs w:val="32"/>
          <w:highlight w:val="none"/>
        </w:rPr>
        <w:fldChar w:fldCharType="separate"/>
      </w:r>
      <w:r>
        <w:rPr>
          <w:rFonts w:hint="eastAsia" w:ascii="黑体" w:hAnsi="Times New Roman" w:eastAsia="黑体" w:cs="Times New Roman"/>
          <w:spacing w:val="-20"/>
          <w:szCs w:val="44"/>
          <w:highlight w:val="none"/>
          <w:lang w:val="en-US" w:eastAsia="zh-CN"/>
        </w:rPr>
        <w:t>第五章  项目需求</w:t>
      </w:r>
      <w:r>
        <w:rPr>
          <w:highlight w:val="none"/>
        </w:rPr>
        <w:tab/>
      </w:r>
      <w:r>
        <w:rPr>
          <w:highlight w:val="none"/>
        </w:rPr>
        <w:fldChar w:fldCharType="begin"/>
      </w:r>
      <w:r>
        <w:rPr>
          <w:highlight w:val="none"/>
        </w:rPr>
        <w:instrText xml:space="preserve"> PAGEREF _Toc8853 \h </w:instrText>
      </w:r>
      <w:r>
        <w:rPr>
          <w:highlight w:val="none"/>
        </w:rPr>
        <w:fldChar w:fldCharType="separate"/>
      </w:r>
      <w:r>
        <w:rPr>
          <w:highlight w:val="none"/>
        </w:rPr>
        <w:t>26</w:t>
      </w:r>
      <w:r>
        <w:rPr>
          <w:highlight w:val="none"/>
        </w:rPr>
        <w:fldChar w:fldCharType="end"/>
      </w:r>
      <w:r>
        <w:rPr>
          <w:rFonts w:hint="eastAsia" w:asciiTheme="majorEastAsia" w:hAnsiTheme="majorEastAsia" w:eastAsiaTheme="majorEastAsia" w:cstheme="majorEastAsia"/>
          <w:bCs w:val="0"/>
          <w:color w:val="000000" w:themeColor="text1"/>
          <w:szCs w:val="32"/>
          <w:highlight w:val="none"/>
          <w14:textFill>
            <w14:solidFill>
              <w14:schemeClr w14:val="tx1"/>
            </w14:solidFill>
          </w14:textFill>
        </w:rPr>
        <w:fldChar w:fldCharType="end"/>
      </w:r>
    </w:p>
    <w:p w14:paraId="34377286">
      <w:pPr>
        <w:pStyle w:val="11"/>
        <w:keepNext w:val="0"/>
        <w:keepLines w:val="0"/>
        <w:pageBreakBefore w:val="0"/>
        <w:widowControl w:val="0"/>
        <w:tabs>
          <w:tab w:val="right" w:leader="dot" w:pos="8306"/>
          <w:tab w:val="clear" w:pos="1200"/>
          <w:tab w:val="clear" w:pos="8296"/>
        </w:tabs>
        <w:kinsoku/>
        <w:wordWrap/>
        <w:overflowPunct/>
        <w:topLinePunct w:val="0"/>
        <w:autoSpaceDE/>
        <w:autoSpaceDN/>
        <w:bidi w:val="0"/>
        <w:adjustRightInd/>
        <w:snapToGrid/>
        <w:spacing w:line="480" w:lineRule="auto"/>
        <w:textAlignment w:val="auto"/>
        <w:rPr>
          <w:highlight w:val="none"/>
        </w:rPr>
      </w:pPr>
      <w:r>
        <w:rPr>
          <w:rFonts w:hint="eastAsia" w:asciiTheme="majorEastAsia" w:hAnsiTheme="majorEastAsia" w:eastAsiaTheme="majorEastAsia" w:cstheme="majorEastAsia"/>
          <w:bCs w:val="0"/>
          <w:color w:val="000000" w:themeColor="text1"/>
          <w:szCs w:val="32"/>
          <w:highlight w:val="none"/>
          <w14:textFill>
            <w14:solidFill>
              <w14:schemeClr w14:val="tx1"/>
            </w14:solidFill>
          </w14:textFill>
        </w:rPr>
        <w:fldChar w:fldCharType="begin"/>
      </w:r>
      <w:r>
        <w:rPr>
          <w:rFonts w:hint="eastAsia" w:asciiTheme="majorEastAsia" w:hAnsiTheme="majorEastAsia" w:eastAsiaTheme="majorEastAsia" w:cstheme="majorEastAsia"/>
          <w:bCs w:val="0"/>
          <w:szCs w:val="32"/>
          <w:highlight w:val="none"/>
        </w:rPr>
        <w:instrText xml:space="preserve"> HYPERLINK \l _Toc12195 </w:instrText>
      </w:r>
      <w:r>
        <w:rPr>
          <w:rFonts w:hint="eastAsia" w:asciiTheme="majorEastAsia" w:hAnsiTheme="majorEastAsia" w:eastAsiaTheme="majorEastAsia" w:cstheme="majorEastAsia"/>
          <w:bCs w:val="0"/>
          <w:szCs w:val="32"/>
          <w:highlight w:val="none"/>
        </w:rPr>
        <w:fldChar w:fldCharType="separate"/>
      </w:r>
      <w:r>
        <w:rPr>
          <w:rFonts w:hint="eastAsia" w:ascii="黑体" w:hAnsi="Times New Roman" w:eastAsia="黑体" w:cs="Times New Roman"/>
          <w:spacing w:val="-20"/>
          <w:szCs w:val="44"/>
          <w:highlight w:val="none"/>
        </w:rPr>
        <w:t>第</w:t>
      </w:r>
      <w:r>
        <w:rPr>
          <w:rFonts w:hint="eastAsia" w:ascii="黑体" w:hAnsi="Times New Roman" w:eastAsia="黑体" w:cs="Times New Roman"/>
          <w:spacing w:val="-20"/>
          <w:szCs w:val="44"/>
          <w:highlight w:val="none"/>
          <w:lang w:val="en-US" w:eastAsia="zh-CN"/>
        </w:rPr>
        <w:t>六章</w:t>
      </w:r>
      <w:r>
        <w:rPr>
          <w:rFonts w:hint="eastAsia" w:ascii="黑体" w:hAnsi="Times New Roman" w:eastAsia="黑体" w:cs="Times New Roman"/>
          <w:spacing w:val="-20"/>
          <w:szCs w:val="44"/>
          <w:highlight w:val="none"/>
        </w:rPr>
        <w:t xml:space="preserve">  </w:t>
      </w:r>
      <w:r>
        <w:rPr>
          <w:rFonts w:hint="eastAsia" w:ascii="黑体" w:hAnsi="Times New Roman" w:eastAsia="黑体" w:cs="Times New Roman"/>
          <w:spacing w:val="-20"/>
          <w:szCs w:val="44"/>
          <w:highlight w:val="none"/>
          <w:lang w:val="en-US" w:eastAsia="zh-CN"/>
        </w:rPr>
        <w:t>申请文件格式</w:t>
      </w:r>
      <w:r>
        <w:rPr>
          <w:highlight w:val="none"/>
        </w:rPr>
        <w:tab/>
      </w:r>
      <w:r>
        <w:rPr>
          <w:highlight w:val="none"/>
        </w:rPr>
        <w:fldChar w:fldCharType="begin"/>
      </w:r>
      <w:r>
        <w:rPr>
          <w:highlight w:val="none"/>
        </w:rPr>
        <w:instrText xml:space="preserve"> PAGEREF _Toc12195 \h </w:instrText>
      </w:r>
      <w:r>
        <w:rPr>
          <w:highlight w:val="none"/>
        </w:rPr>
        <w:fldChar w:fldCharType="separate"/>
      </w:r>
      <w:r>
        <w:rPr>
          <w:highlight w:val="none"/>
        </w:rPr>
        <w:t>28</w:t>
      </w:r>
      <w:r>
        <w:rPr>
          <w:highlight w:val="none"/>
        </w:rPr>
        <w:fldChar w:fldCharType="end"/>
      </w:r>
      <w:r>
        <w:rPr>
          <w:rFonts w:hint="eastAsia" w:asciiTheme="majorEastAsia" w:hAnsiTheme="majorEastAsia" w:eastAsiaTheme="majorEastAsia" w:cstheme="majorEastAsia"/>
          <w:bCs w:val="0"/>
          <w:color w:val="000000" w:themeColor="text1"/>
          <w:szCs w:val="32"/>
          <w:highlight w:val="none"/>
          <w14:textFill>
            <w14:solidFill>
              <w14:schemeClr w14:val="tx1"/>
            </w14:solidFill>
          </w14:textFill>
        </w:rPr>
        <w:fldChar w:fldCharType="end"/>
      </w:r>
    </w:p>
    <w:p w14:paraId="5C50EB9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Times New Roman" w:hAnsi="Times New Roman" w:eastAsia="宋体" w:cs="Times New Roman"/>
          <w:sz w:val="24"/>
          <w:szCs w:val="24"/>
          <w:highlight w:val="none"/>
        </w:rPr>
      </w:pPr>
      <w:r>
        <w:rPr>
          <w:rFonts w:hint="eastAsia" w:asciiTheme="majorEastAsia" w:hAnsiTheme="majorEastAsia" w:eastAsiaTheme="majorEastAsia" w:cstheme="majorEastAsia"/>
          <w:bCs w:val="0"/>
          <w:color w:val="000000" w:themeColor="text1"/>
          <w:szCs w:val="32"/>
          <w:highlight w:val="none"/>
          <w14:textFill>
            <w14:solidFill>
              <w14:schemeClr w14:val="tx1"/>
            </w14:solidFill>
          </w14:textFill>
        </w:rPr>
        <w:fldChar w:fldCharType="end"/>
      </w:r>
    </w:p>
    <w:p w14:paraId="76232647">
      <w:pPr>
        <w:keepLines w:val="0"/>
        <w:pageBreakBefore w:val="0"/>
        <w:widowControl w:val="0"/>
        <w:kinsoku/>
        <w:wordWrap/>
        <w:overflowPunct/>
        <w:topLinePunct w:val="0"/>
        <w:bidi w:val="0"/>
        <w:spacing w:line="360" w:lineRule="auto"/>
        <w:ind w:firstLine="198"/>
        <w:textAlignment w:val="auto"/>
        <w:rPr>
          <w:rFonts w:ascii="Times New Roman" w:hAnsi="Times New Roman" w:eastAsia="宋体" w:cs="Times New Roman"/>
          <w:sz w:val="24"/>
          <w:szCs w:val="24"/>
          <w:highlight w:val="none"/>
        </w:rPr>
      </w:pPr>
    </w:p>
    <w:p w14:paraId="769FB312">
      <w:pPr>
        <w:keepLines w:val="0"/>
        <w:pageBreakBefore w:val="0"/>
        <w:widowControl w:val="0"/>
        <w:kinsoku/>
        <w:wordWrap/>
        <w:overflowPunct/>
        <w:topLinePunct w:val="0"/>
        <w:bidi w:val="0"/>
        <w:spacing w:line="360" w:lineRule="auto"/>
        <w:ind w:firstLine="198"/>
        <w:textAlignment w:val="auto"/>
        <w:rPr>
          <w:rFonts w:ascii="Times New Roman" w:hAnsi="Times New Roman" w:eastAsia="宋体" w:cs="Times New Roman"/>
          <w:sz w:val="24"/>
          <w:szCs w:val="24"/>
          <w:highlight w:val="none"/>
        </w:rPr>
      </w:pPr>
    </w:p>
    <w:p w14:paraId="3023D21D">
      <w:pPr>
        <w:keepLines w:val="0"/>
        <w:pageBreakBefore w:val="0"/>
        <w:widowControl w:val="0"/>
        <w:kinsoku/>
        <w:wordWrap/>
        <w:overflowPunct/>
        <w:topLinePunct w:val="0"/>
        <w:bidi w:val="0"/>
        <w:spacing w:line="360" w:lineRule="auto"/>
        <w:textAlignment w:val="auto"/>
        <w:rPr>
          <w:rFonts w:ascii="Times New Roman" w:hAnsi="Times New Roman" w:eastAsia="宋体" w:cs="Times New Roman"/>
          <w:sz w:val="24"/>
          <w:szCs w:val="24"/>
          <w:highlight w:val="none"/>
        </w:rPr>
      </w:pPr>
    </w:p>
    <w:p w14:paraId="053289BB">
      <w:pPr>
        <w:keepLines w:val="0"/>
        <w:pageBreakBefore w:val="0"/>
        <w:widowControl w:val="0"/>
        <w:kinsoku/>
        <w:wordWrap/>
        <w:overflowPunct/>
        <w:topLinePunct w:val="0"/>
        <w:bidi w:val="0"/>
        <w:spacing w:line="360" w:lineRule="auto"/>
        <w:textAlignment w:val="auto"/>
        <w:rPr>
          <w:rFonts w:ascii="Times New Roman" w:hAnsi="Times New Roman" w:eastAsia="宋体" w:cs="Times New Roman"/>
          <w:sz w:val="24"/>
          <w:szCs w:val="24"/>
          <w:highlight w:val="none"/>
        </w:rPr>
      </w:pPr>
    </w:p>
    <w:p w14:paraId="4943BDEB">
      <w:pPr>
        <w:keepLines w:val="0"/>
        <w:pageBreakBefore w:val="0"/>
        <w:widowControl w:val="0"/>
        <w:kinsoku/>
        <w:wordWrap/>
        <w:overflowPunct/>
        <w:topLinePunct w:val="0"/>
        <w:bidi w:val="0"/>
        <w:spacing w:line="360" w:lineRule="auto"/>
        <w:textAlignment w:val="auto"/>
        <w:rPr>
          <w:rFonts w:ascii="Times New Roman" w:hAnsi="Times New Roman" w:eastAsia="宋体" w:cs="Times New Roman"/>
          <w:sz w:val="24"/>
          <w:szCs w:val="24"/>
          <w:highlight w:val="none"/>
        </w:rPr>
      </w:pPr>
    </w:p>
    <w:p w14:paraId="0C60074B">
      <w:pPr>
        <w:keepLines w:val="0"/>
        <w:pageBreakBefore w:val="0"/>
        <w:widowControl w:val="0"/>
        <w:kinsoku/>
        <w:wordWrap/>
        <w:overflowPunct/>
        <w:topLinePunct w:val="0"/>
        <w:bidi w:val="0"/>
        <w:spacing w:line="360" w:lineRule="auto"/>
        <w:ind w:firstLine="198"/>
        <w:textAlignment w:val="auto"/>
        <w:rPr>
          <w:rFonts w:ascii="Times New Roman" w:hAnsi="Times New Roman" w:eastAsia="宋体" w:cs="Times New Roman"/>
          <w:sz w:val="24"/>
          <w:szCs w:val="24"/>
          <w:highlight w:val="none"/>
        </w:rPr>
      </w:pPr>
    </w:p>
    <w:p w14:paraId="411571B3">
      <w:pPr>
        <w:keepLines w:val="0"/>
        <w:pageBreakBefore w:val="0"/>
        <w:widowControl w:val="0"/>
        <w:kinsoku/>
        <w:wordWrap/>
        <w:overflowPunct/>
        <w:topLinePunct w:val="0"/>
        <w:bidi w:val="0"/>
        <w:spacing w:line="360" w:lineRule="auto"/>
        <w:ind w:firstLine="198"/>
        <w:textAlignment w:val="auto"/>
        <w:rPr>
          <w:rFonts w:ascii="Times New Roman" w:hAnsi="Times New Roman" w:eastAsia="宋体" w:cs="Times New Roman"/>
          <w:sz w:val="24"/>
          <w:szCs w:val="24"/>
          <w:highlight w:val="none"/>
        </w:rPr>
      </w:pPr>
    </w:p>
    <w:p w14:paraId="0280FF3F">
      <w:pPr>
        <w:keepLines w:val="0"/>
        <w:pageBreakBefore w:val="0"/>
        <w:widowControl w:val="0"/>
        <w:kinsoku/>
        <w:wordWrap/>
        <w:overflowPunct/>
        <w:topLinePunct w:val="0"/>
        <w:bidi w:val="0"/>
        <w:spacing w:line="360" w:lineRule="auto"/>
        <w:ind w:firstLine="198"/>
        <w:textAlignment w:val="auto"/>
        <w:rPr>
          <w:rFonts w:ascii="Times New Roman" w:hAnsi="Times New Roman" w:eastAsia="宋体" w:cs="Times New Roman"/>
          <w:sz w:val="24"/>
          <w:szCs w:val="24"/>
          <w:highlight w:val="none"/>
        </w:rPr>
      </w:pPr>
    </w:p>
    <w:p w14:paraId="5239E7B3">
      <w:pPr>
        <w:keepNext/>
        <w:keepLines w:val="0"/>
        <w:pageBreakBefore w:val="0"/>
        <w:widowControl w:val="0"/>
        <w:kinsoku/>
        <w:wordWrap/>
        <w:overflowPunct/>
        <w:topLinePunct w:val="0"/>
        <w:autoSpaceDE/>
        <w:autoSpaceDN/>
        <w:bidi w:val="0"/>
        <w:adjustRightInd/>
        <w:snapToGrid/>
        <w:spacing w:line="360" w:lineRule="auto"/>
        <w:ind w:firstLine="198"/>
        <w:textAlignment w:val="auto"/>
        <w:rPr>
          <w:rFonts w:ascii="Times New Roman" w:hAnsi="Times New Roman" w:eastAsia="宋体" w:cs="Times New Roman"/>
          <w:sz w:val="24"/>
          <w:szCs w:val="24"/>
          <w:highlight w:val="none"/>
        </w:rPr>
      </w:pPr>
    </w:p>
    <w:p w14:paraId="73B2B38A">
      <w:pPr>
        <w:keepNext/>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黑体" w:hAnsi="Times New Roman" w:eastAsia="黑体" w:cs="Times New Roman"/>
          <w:b/>
          <w:spacing w:val="-20"/>
          <w:sz w:val="44"/>
          <w:szCs w:val="44"/>
          <w:highlight w:val="none"/>
        </w:rPr>
      </w:pPr>
      <w:bookmarkStart w:id="0" w:name="_Toc340678014"/>
    </w:p>
    <w:p w14:paraId="70D5E575">
      <w:pPr>
        <w:pStyle w:val="2"/>
        <w:rPr>
          <w:rFonts w:hint="eastAsia" w:ascii="黑体" w:hAnsi="Times New Roman" w:eastAsia="黑体" w:cs="Times New Roman"/>
          <w:b/>
          <w:spacing w:val="-20"/>
          <w:sz w:val="44"/>
          <w:szCs w:val="44"/>
          <w:highlight w:val="none"/>
        </w:rPr>
      </w:pPr>
    </w:p>
    <w:p w14:paraId="68634CF5">
      <w:pPr>
        <w:pStyle w:val="3"/>
        <w:rPr>
          <w:rFonts w:hint="eastAsia" w:ascii="黑体" w:hAnsi="Times New Roman" w:eastAsia="黑体" w:cs="Times New Roman"/>
          <w:b/>
          <w:spacing w:val="-20"/>
          <w:sz w:val="44"/>
          <w:szCs w:val="44"/>
          <w:highlight w:val="none"/>
        </w:rPr>
      </w:pPr>
    </w:p>
    <w:p w14:paraId="2AB85A17">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Times New Roman" w:eastAsia="黑体" w:cs="Times New Roman"/>
          <w:b/>
          <w:spacing w:val="-20"/>
          <w:sz w:val="44"/>
          <w:szCs w:val="44"/>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BCF2C3B">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黑体" w:hAnsi="Times New Roman" w:eastAsia="黑体" w:cs="Times New Roman"/>
          <w:b/>
          <w:spacing w:val="-20"/>
          <w:sz w:val="44"/>
          <w:szCs w:val="44"/>
          <w:highlight w:val="none"/>
          <w:lang w:val="en-US" w:eastAsia="zh-CN"/>
        </w:rPr>
      </w:pPr>
      <w:bookmarkStart w:id="1" w:name="_Toc15154"/>
      <w:r>
        <w:rPr>
          <w:rFonts w:hint="eastAsia" w:ascii="黑体" w:hAnsi="Times New Roman" w:eastAsia="黑体" w:cs="Times New Roman"/>
          <w:b/>
          <w:spacing w:val="-20"/>
          <w:sz w:val="44"/>
          <w:szCs w:val="44"/>
          <w:highlight w:val="none"/>
        </w:rPr>
        <w:t>第一</w:t>
      </w:r>
      <w:r>
        <w:rPr>
          <w:rFonts w:hint="eastAsia" w:ascii="黑体" w:hAnsi="Times New Roman" w:eastAsia="黑体" w:cs="Times New Roman"/>
          <w:b/>
          <w:spacing w:val="-20"/>
          <w:sz w:val="44"/>
          <w:szCs w:val="44"/>
          <w:highlight w:val="none"/>
          <w:lang w:val="en-US" w:eastAsia="zh-CN"/>
        </w:rPr>
        <w:t>章</w:t>
      </w:r>
      <w:r>
        <w:rPr>
          <w:rFonts w:hint="eastAsia" w:ascii="黑体" w:hAnsi="Times New Roman" w:eastAsia="黑体" w:cs="Times New Roman"/>
          <w:b/>
          <w:spacing w:val="-20"/>
          <w:sz w:val="44"/>
          <w:szCs w:val="44"/>
          <w:highlight w:val="none"/>
        </w:rPr>
        <w:t xml:space="preserve">  </w:t>
      </w:r>
      <w:bookmarkEnd w:id="0"/>
      <w:r>
        <w:rPr>
          <w:rFonts w:hint="eastAsia" w:ascii="黑体" w:hAnsi="Times New Roman" w:eastAsia="黑体" w:cs="Times New Roman"/>
          <w:b/>
          <w:spacing w:val="-20"/>
          <w:sz w:val="44"/>
          <w:szCs w:val="44"/>
          <w:highlight w:val="none"/>
          <w:lang w:val="en-US" w:eastAsia="zh-CN"/>
        </w:rPr>
        <w:t>比选公告</w:t>
      </w:r>
      <w:bookmarkEnd w:id="1"/>
    </w:p>
    <w:p w14:paraId="1D192562">
      <w:pPr>
        <w:spacing w:line="560" w:lineRule="exact"/>
        <w:jc w:val="center"/>
        <w:rPr>
          <w:rFonts w:hint="eastAsia" w:ascii="方正小标宋简体" w:hAnsi="方正小标宋简体" w:eastAsia="方正小标宋简体" w:cs="方正小标宋简体"/>
          <w:b w:val="0"/>
          <w:spacing w:val="0"/>
          <w:sz w:val="44"/>
          <w:szCs w:val="44"/>
          <w:highlight w:val="none"/>
          <w:lang w:val="en-US" w:eastAsia="zh-CN"/>
        </w:rPr>
      </w:pPr>
      <w:r>
        <w:rPr>
          <w:rFonts w:hint="eastAsia" w:ascii="方正小标宋简体" w:hAnsi="方正小标宋简体" w:eastAsia="方正小标宋简体" w:cs="方正小标宋简体"/>
          <w:b w:val="0"/>
          <w:spacing w:val="0"/>
          <w:sz w:val="44"/>
          <w:szCs w:val="44"/>
          <w:highlight w:val="none"/>
          <w:lang w:val="en-US" w:eastAsia="zh-CN"/>
        </w:rPr>
        <w:t>海南省交投商业集团有限公司持有的海南省充电产业投资有限公司42.5%股权价值评估服务比选公告</w:t>
      </w:r>
    </w:p>
    <w:p w14:paraId="144D00F5">
      <w:pPr>
        <w:keepLines w:val="0"/>
        <w:pageBreakBefore w:val="0"/>
        <w:widowControl w:val="0"/>
        <w:kinsoku/>
        <w:wordWrap/>
        <w:overflowPunct/>
        <w:topLinePunct w:val="0"/>
        <w:bidi w:val="0"/>
        <w:adjustRightInd w:val="0"/>
        <w:snapToGrid w:val="0"/>
        <w:spacing w:line="360" w:lineRule="auto"/>
        <w:ind w:firstLine="643" w:firstLineChars="200"/>
        <w:textAlignment w:val="auto"/>
        <w:rPr>
          <w:rFonts w:hint="eastAsia" w:ascii="Times New Roman" w:hAnsi="Times New Roman" w:eastAsia="宋体" w:cs="Times New Roman"/>
          <w:b/>
          <w:bCs/>
          <w:kern w:val="0"/>
          <w:sz w:val="32"/>
          <w:szCs w:val="32"/>
          <w:highlight w:val="none"/>
          <w:lang w:val="en-US" w:eastAsia="zh-CN"/>
        </w:rPr>
      </w:pPr>
    </w:p>
    <w:p w14:paraId="540CA806">
      <w:pPr>
        <w:keepLines w:val="0"/>
        <w:pageBreakBefore w:val="0"/>
        <w:widowControl w:val="0"/>
        <w:kinsoku/>
        <w:wordWrap/>
        <w:overflowPunct/>
        <w:topLinePunct w:val="0"/>
        <w:bidi w:val="0"/>
        <w:adjustRightInd w:val="0"/>
        <w:snapToGrid w:val="0"/>
        <w:spacing w:line="360" w:lineRule="auto"/>
        <w:ind w:firstLine="643" w:firstLineChars="200"/>
        <w:textAlignment w:val="auto"/>
        <w:rPr>
          <w:rFonts w:hint="eastAsia" w:ascii="Times New Roman" w:hAnsi="Times New Roman" w:eastAsia="宋体" w:cs="Times New Roman"/>
          <w:b/>
          <w:bCs/>
          <w:kern w:val="0"/>
          <w:sz w:val="32"/>
          <w:szCs w:val="32"/>
          <w:highlight w:val="none"/>
          <w:lang w:val="en-US" w:eastAsia="zh-CN"/>
        </w:rPr>
      </w:pPr>
      <w:r>
        <w:rPr>
          <w:rFonts w:hint="eastAsia" w:ascii="Times New Roman" w:hAnsi="Times New Roman" w:eastAsia="宋体" w:cs="Times New Roman"/>
          <w:b/>
          <w:bCs/>
          <w:kern w:val="0"/>
          <w:sz w:val="32"/>
          <w:szCs w:val="32"/>
          <w:highlight w:val="none"/>
          <w:lang w:val="en-US" w:eastAsia="zh-CN"/>
        </w:rPr>
        <w:t>1.采购条件</w:t>
      </w:r>
    </w:p>
    <w:p w14:paraId="375E17DF">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为合规完成海南省交投商业集团有限公司（以下简称“交商公司”）股权划转工作工作，交商公司拟对持有的海南省充电产业投资有限公司（以下简称“省电投公司”）42.5%股权价值进行评估。为确保股权价值评估工作质量，提高股权价值评估工作效率，本着公开、公平、公正和诚实信用的原则，交商公司通过比选方式遴选外部服务机构。</w:t>
      </w:r>
    </w:p>
    <w:p w14:paraId="533610B4">
      <w:pPr>
        <w:keepLines w:val="0"/>
        <w:pageBreakBefore w:val="0"/>
        <w:widowControl w:val="0"/>
        <w:kinsoku/>
        <w:wordWrap/>
        <w:overflowPunct/>
        <w:topLinePunct w:val="0"/>
        <w:bidi w:val="0"/>
        <w:adjustRightInd w:val="0"/>
        <w:snapToGrid w:val="0"/>
        <w:spacing w:line="360" w:lineRule="auto"/>
        <w:ind w:firstLine="643" w:firstLineChars="200"/>
        <w:textAlignment w:val="auto"/>
        <w:rPr>
          <w:rFonts w:hint="eastAsia" w:ascii="Times New Roman" w:hAnsi="Times New Roman" w:eastAsia="宋体" w:cs="Times New Roman"/>
          <w:b/>
          <w:bCs/>
          <w:kern w:val="0"/>
          <w:sz w:val="32"/>
          <w:szCs w:val="32"/>
          <w:highlight w:val="none"/>
          <w:lang w:val="en-US" w:eastAsia="zh-CN"/>
        </w:rPr>
      </w:pPr>
      <w:r>
        <w:rPr>
          <w:rFonts w:hint="eastAsia" w:ascii="Times New Roman" w:hAnsi="Times New Roman" w:eastAsia="宋体" w:cs="Times New Roman"/>
          <w:b/>
          <w:bCs/>
          <w:kern w:val="0"/>
          <w:sz w:val="32"/>
          <w:szCs w:val="32"/>
          <w:highlight w:val="none"/>
          <w:lang w:val="en-US" w:eastAsia="zh-CN"/>
        </w:rPr>
        <w:t>2.项目基本情况</w:t>
      </w:r>
    </w:p>
    <w:p w14:paraId="139C0CA0">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2.1采购项目名称：交商公司持有的省电投公司42.5%股权价值评估项目。</w:t>
      </w:r>
    </w:p>
    <w:p w14:paraId="47FAB88B">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2.2 服务范围及内容：</w:t>
      </w:r>
    </w:p>
    <w:p w14:paraId="7C30C095">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（一）评估目的</w:t>
      </w:r>
    </w:p>
    <w:p w14:paraId="4B73DF11">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为交商公司拟划转其所持有省电投公司42.5%股权工作提供价值参考依据，确定回购股权的公允价值，保障相关方合法权益，确保国有资产保值增值、符合国资监管合规要求，为股权回购定价、备案及交易落地提供合规支撑。</w:t>
      </w:r>
    </w:p>
    <w:p w14:paraId="5F1B65AD">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（二）评估对象和评估范围</w:t>
      </w:r>
    </w:p>
    <w:p w14:paraId="2CB1D2BC">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交商公司所持有的省电投公司42.5%股权对应的全部权益价值。涵盖省电投公司截至评估基准日的全部资产（包括流动资产、固定资产、无形资产、长期投资等）、全部负债（包括流动负债、长期负债、或有负债等）。</w:t>
      </w:r>
    </w:p>
    <w:p w14:paraId="58488699">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（三）评估基准日</w:t>
      </w:r>
    </w:p>
    <w:p w14:paraId="0C2E6261">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评估基准日为2025年12月31日（暂定）。</w:t>
      </w:r>
    </w:p>
    <w:p w14:paraId="12A21196">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2.3服务期：中选机构应于合同签订日起3个工作日内进场，至履行所有评估服务义务之日止（具体以服务协议约定为准）。</w:t>
      </w:r>
    </w:p>
    <w:p w14:paraId="598353CD">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2.4质量要求：符合国家相关规范及委托人要求。</w:t>
      </w:r>
    </w:p>
    <w:p w14:paraId="3D9DBD78">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2.5项目最高限价：本项目最高限价为人民币5万元。（报价总额不得超出最高限价金额，超出视为无效报价）</w:t>
      </w:r>
    </w:p>
    <w:p w14:paraId="201280ED">
      <w:pPr>
        <w:keepLines w:val="0"/>
        <w:pageBreakBefore w:val="0"/>
        <w:widowControl w:val="0"/>
        <w:kinsoku/>
        <w:wordWrap/>
        <w:overflowPunct/>
        <w:topLinePunct w:val="0"/>
        <w:bidi w:val="0"/>
        <w:adjustRightInd w:val="0"/>
        <w:snapToGrid w:val="0"/>
        <w:spacing w:line="360" w:lineRule="auto"/>
        <w:ind w:firstLine="643" w:firstLineChars="200"/>
        <w:textAlignment w:val="auto"/>
        <w:rPr>
          <w:highlight w:val="none"/>
        </w:rPr>
      </w:pPr>
      <w:r>
        <w:rPr>
          <w:rFonts w:hint="eastAsia" w:ascii="Times New Roman" w:hAnsi="Times New Roman" w:eastAsia="宋体" w:cs="Times New Roman"/>
          <w:b/>
          <w:bCs/>
          <w:kern w:val="0"/>
          <w:sz w:val="32"/>
          <w:szCs w:val="32"/>
          <w:highlight w:val="none"/>
          <w:lang w:val="en-US" w:eastAsia="zh-CN"/>
        </w:rPr>
        <w:t>3.供应商</w:t>
      </w:r>
      <w:r>
        <w:rPr>
          <w:rFonts w:ascii="Times New Roman" w:hAnsi="Times New Roman" w:eastAsia="宋体" w:cs="Times New Roman"/>
          <w:b/>
          <w:bCs/>
          <w:kern w:val="0"/>
          <w:sz w:val="32"/>
          <w:szCs w:val="32"/>
          <w:highlight w:val="none"/>
        </w:rPr>
        <w:t>资格要求</w:t>
      </w:r>
    </w:p>
    <w:p w14:paraId="3D42FF18">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3.1资质要求：申请人为具有独立承担民事责任能力的法人或其他组织，且已按财政部门要求完成资产评估机构备案（提供营业执照或其他法人证明复印件以及备案证明证书复印件并加盖公章，不得以分支机构或分所名义申请）。</w:t>
      </w:r>
    </w:p>
    <w:p w14:paraId="5070FDB6">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3.2业绩要求：近3年（2023年1月1日起）至少承接过1个股权回购、股权转让类评估项目相关业绩，认定日期以中标通知书或合同签订时间为准。（提供合同关键页、中标通知书（如需）复印件并加盖公章）</w:t>
      </w:r>
    </w:p>
    <w:p w14:paraId="58DB408B">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color w:val="000000" w:themeColor="text1"/>
          <w:kern w:val="0"/>
          <w:sz w:val="28"/>
          <w:szCs w:val="28"/>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8"/>
          <w:szCs w:val="28"/>
          <w:highlight w:val="none"/>
          <w:lang w:val="en-US" w:eastAsia="zh-CN"/>
          <w14:textFill>
            <w14:solidFill>
              <w14:schemeClr w14:val="tx1"/>
            </w14:solidFill>
          </w14:textFill>
        </w:rPr>
        <w:t>3.3</w:t>
      </w:r>
      <w:r>
        <w:rPr>
          <w:rFonts w:hint="eastAsia" w:ascii="Times New Roman" w:hAnsi="Times New Roman" w:eastAsia="宋体" w:cs="Times New Roman"/>
          <w:kern w:val="0"/>
          <w:sz w:val="28"/>
          <w:szCs w:val="28"/>
          <w:highlight w:val="none"/>
          <w:lang w:val="en-US" w:eastAsia="zh-CN"/>
        </w:rPr>
        <w:t>项目负责人要求：申请人正式员工，具有资产评估师职业资格证书，2023年1月1日起至少担任过1个股权回购、股权转让类评估的项目负责人。（提供项目负责人在申请人本单位的2026年1月至今任意1个月社保缴费证明、资格证书、合同关键页并加盖公章，如合同无法体现项目负责人名字，还应提供中标通知书或成果文件或其他证明复印件）</w:t>
      </w:r>
    </w:p>
    <w:p w14:paraId="637B6105">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宋体" w:cs="Times New Roman"/>
          <w:kern w:val="0"/>
          <w:sz w:val="28"/>
          <w:szCs w:val="28"/>
          <w:highlight w:val="none"/>
          <w:lang w:val="en-US" w:eastAsia="en-GB"/>
        </w:rPr>
      </w:pPr>
      <w:r>
        <w:rPr>
          <w:rFonts w:hint="eastAsia" w:ascii="Times New Roman" w:hAnsi="Times New Roman" w:eastAsia="宋体" w:cs="Times New Roman"/>
          <w:color w:val="000000" w:themeColor="text1"/>
          <w:kern w:val="0"/>
          <w:sz w:val="28"/>
          <w:szCs w:val="28"/>
          <w:highlight w:val="none"/>
          <w:lang w:val="en-US" w:eastAsia="zh-CN"/>
          <w14:textFill>
            <w14:solidFill>
              <w14:schemeClr w14:val="tx1"/>
            </w14:solidFill>
          </w14:textFill>
        </w:rPr>
        <w:t>3.4财务要求：</w:t>
      </w:r>
      <w:r>
        <w:rPr>
          <w:rFonts w:hint="eastAsia" w:ascii="宋体" w:hAnsi="宋体" w:eastAsia="宋体" w:cs="宋体"/>
          <w:kern w:val="0"/>
          <w:sz w:val="28"/>
          <w:szCs w:val="28"/>
          <w:highlight w:val="none"/>
        </w:rPr>
        <w:t>有依法缴纳税收和社会保障资金的良好记录</w:t>
      </w:r>
      <w:r>
        <w:rPr>
          <w:rFonts w:hint="eastAsia" w:ascii="宋体" w:hAnsi="宋体" w:eastAsia="宋体" w:cs="宋体"/>
          <w:kern w:val="0"/>
          <w:sz w:val="28"/>
          <w:szCs w:val="28"/>
          <w:highlight w:val="none"/>
          <w:lang w:eastAsia="zh-CN"/>
        </w:rPr>
        <w:t>。（</w:t>
      </w:r>
      <w:r>
        <w:rPr>
          <w:rFonts w:hint="eastAsia" w:ascii="Times New Roman" w:hAnsi="Times New Roman" w:eastAsia="宋体" w:cs="Times New Roman"/>
          <w:kern w:val="0"/>
          <w:sz w:val="28"/>
          <w:szCs w:val="28"/>
          <w:highlight w:val="none"/>
          <w:lang w:val="en-US" w:eastAsia="zh-CN"/>
        </w:rPr>
        <w:t>提供</w:t>
      </w:r>
      <w:r>
        <w:rPr>
          <w:rFonts w:hint="default" w:ascii="Times New Roman" w:hAnsi="Times New Roman" w:eastAsia="宋体" w:cs="Times New Roman"/>
          <w:kern w:val="0"/>
          <w:sz w:val="28"/>
          <w:szCs w:val="28"/>
          <w:highlight w:val="none"/>
          <w:lang w:val="en-US" w:eastAsia="zh-CN"/>
        </w:rPr>
        <w:t>202</w:t>
      </w:r>
      <w:r>
        <w:rPr>
          <w:rFonts w:hint="eastAsia" w:ascii="Times New Roman" w:hAnsi="Times New Roman" w:eastAsia="宋体" w:cs="Times New Roman"/>
          <w:kern w:val="0"/>
          <w:sz w:val="28"/>
          <w:szCs w:val="28"/>
          <w:highlight w:val="none"/>
          <w:lang w:val="en-US" w:eastAsia="zh-CN"/>
        </w:rPr>
        <w:t>5年至今任意</w:t>
      </w:r>
      <w:r>
        <w:rPr>
          <w:rFonts w:hint="default" w:ascii="Times New Roman" w:hAnsi="Times New Roman" w:eastAsia="宋体" w:cs="Times New Roman"/>
          <w:kern w:val="0"/>
          <w:sz w:val="28"/>
          <w:szCs w:val="28"/>
          <w:highlight w:val="none"/>
          <w:lang w:val="en-US" w:eastAsia="zh-CN"/>
        </w:rPr>
        <w:t>1</w:t>
      </w:r>
      <w:r>
        <w:rPr>
          <w:rFonts w:hint="eastAsia" w:ascii="Times New Roman" w:hAnsi="Times New Roman" w:eastAsia="宋体" w:cs="Times New Roman"/>
          <w:kern w:val="0"/>
          <w:sz w:val="28"/>
          <w:szCs w:val="28"/>
          <w:highlight w:val="none"/>
          <w:lang w:val="en-US" w:eastAsia="zh-CN"/>
        </w:rPr>
        <w:t>个月的缴纳税收证明、社保缴费记录凭证并加盖公章</w:t>
      </w:r>
      <w:r>
        <w:rPr>
          <w:rFonts w:hint="eastAsia" w:ascii="宋体" w:hAnsi="宋体" w:eastAsia="宋体" w:cs="宋体"/>
          <w:kern w:val="0"/>
          <w:sz w:val="28"/>
          <w:szCs w:val="28"/>
          <w:highlight w:val="none"/>
          <w:lang w:eastAsia="zh-CN"/>
        </w:rPr>
        <w:t>）</w:t>
      </w:r>
    </w:p>
    <w:p w14:paraId="3332EB42">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GB" w:eastAsia="zh-CN"/>
        </w:rPr>
      </w:pPr>
      <w:r>
        <w:rPr>
          <w:rFonts w:hint="eastAsia" w:ascii="Times New Roman" w:hAnsi="Times New Roman" w:eastAsia="宋体" w:cs="Times New Roman"/>
          <w:kern w:val="0"/>
          <w:sz w:val="28"/>
          <w:szCs w:val="28"/>
          <w:highlight w:val="none"/>
          <w:lang w:val="en-US" w:eastAsia="zh-CN"/>
        </w:rPr>
        <w:t>3.5信誉要求：被列入信用中国网站（www.creditchina.gov.cn）的“失信被执行人”或被列入国家企业信用信息公示系统(http://www.gsxt.gov.cn/)中严重违法失信名单（黑名单）信息的申请人不得参加本次比选。（提供网页查询结果并加盖公章，供应商为非企业单位（例如事业单位）可不提供国家企业信用信息公示系统查询结果）</w:t>
      </w:r>
    </w:p>
    <w:p w14:paraId="63D3320D">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3.6与采购人存在利害关系且可能影响比选采购公正性的单位，不得参与本次申请。单位负责人为同一人或者存在控股、管理关系的不同单位（即利益相关企业），不得参加同一标段申请，否则，相应申请均无效。</w:t>
      </w:r>
    </w:p>
    <w:p w14:paraId="29D7CCFB">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highlight w:val="none"/>
        </w:rPr>
      </w:pPr>
      <w:r>
        <w:rPr>
          <w:rFonts w:hint="eastAsia" w:ascii="Times New Roman" w:hAnsi="Times New Roman" w:eastAsia="宋体" w:cs="Times New Roman"/>
          <w:kern w:val="0"/>
          <w:sz w:val="28"/>
          <w:szCs w:val="28"/>
          <w:highlight w:val="none"/>
          <w:lang w:val="en-US" w:eastAsia="zh-CN"/>
        </w:rPr>
        <w:t>3.7本项目</w:t>
      </w:r>
      <w:r>
        <w:rPr>
          <w:rFonts w:hint="eastAsia" w:ascii="Times New Roman" w:hAnsi="Times New Roman" w:eastAsia="宋体" w:cs="Times New Roman"/>
          <w:kern w:val="0"/>
          <w:sz w:val="28"/>
          <w:szCs w:val="28"/>
          <w:highlight w:val="none"/>
          <w:u w:val="single"/>
          <w:lang w:val="en-US" w:eastAsia="zh-CN"/>
        </w:rPr>
        <w:t xml:space="preserve"> 不接受 </w:t>
      </w:r>
      <w:r>
        <w:rPr>
          <w:rFonts w:hint="eastAsia" w:ascii="Times New Roman" w:hAnsi="Times New Roman" w:eastAsia="宋体" w:cs="Times New Roman"/>
          <w:kern w:val="0"/>
          <w:sz w:val="28"/>
          <w:szCs w:val="28"/>
          <w:highlight w:val="none"/>
          <w:lang w:val="en-US" w:eastAsia="zh-CN"/>
        </w:rPr>
        <w:t>联合体参加比选。</w:t>
      </w:r>
    </w:p>
    <w:p w14:paraId="76308AED">
      <w:pPr>
        <w:keepLines w:val="0"/>
        <w:pageBreakBefore w:val="0"/>
        <w:widowControl w:val="0"/>
        <w:kinsoku/>
        <w:wordWrap/>
        <w:overflowPunct/>
        <w:topLinePunct w:val="0"/>
        <w:bidi w:val="0"/>
        <w:adjustRightInd w:val="0"/>
        <w:snapToGrid w:val="0"/>
        <w:spacing w:line="360" w:lineRule="auto"/>
        <w:ind w:firstLine="643" w:firstLineChars="200"/>
        <w:textAlignment w:val="auto"/>
        <w:rPr>
          <w:rFonts w:hint="default" w:ascii="Times New Roman" w:hAnsi="Times New Roman" w:eastAsia="宋体" w:cs="Times New Roman"/>
          <w:b/>
          <w:bCs/>
          <w:kern w:val="0"/>
          <w:sz w:val="32"/>
          <w:szCs w:val="32"/>
          <w:highlight w:val="none"/>
          <w:lang w:val="en-US" w:eastAsia="zh-CN"/>
        </w:rPr>
      </w:pPr>
      <w:r>
        <w:rPr>
          <w:rFonts w:hint="eastAsia" w:ascii="Times New Roman" w:hAnsi="Times New Roman" w:eastAsia="宋体" w:cs="Times New Roman"/>
          <w:b/>
          <w:bCs/>
          <w:kern w:val="0"/>
          <w:sz w:val="32"/>
          <w:szCs w:val="32"/>
          <w:highlight w:val="none"/>
          <w:lang w:val="en-US" w:eastAsia="zh-CN"/>
        </w:rPr>
        <w:t>4.比选文件的获取</w:t>
      </w:r>
    </w:p>
    <w:p w14:paraId="05943DDD">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凡有意申请的单位，请登录海南省交通投资集团有限公司官网(https://www.hainanjk.com/)下载比选文件。</w:t>
      </w:r>
    </w:p>
    <w:p w14:paraId="7241B27F">
      <w:pPr>
        <w:keepLines w:val="0"/>
        <w:pageBreakBefore w:val="0"/>
        <w:widowControl w:val="0"/>
        <w:kinsoku/>
        <w:wordWrap/>
        <w:overflowPunct/>
        <w:topLinePunct w:val="0"/>
        <w:bidi w:val="0"/>
        <w:adjustRightInd w:val="0"/>
        <w:snapToGrid w:val="0"/>
        <w:spacing w:line="360" w:lineRule="auto"/>
        <w:ind w:firstLine="643" w:firstLineChars="200"/>
        <w:textAlignment w:val="auto"/>
        <w:rPr>
          <w:rFonts w:ascii="Times New Roman" w:hAnsi="Times New Roman" w:eastAsia="宋体" w:cs="Times New Roman"/>
          <w:color w:val="000000" w:themeColor="text1"/>
          <w:sz w:val="28"/>
          <w:szCs w:val="28"/>
          <w:highlight w:val="none"/>
          <w14:textFill>
            <w14:solidFill>
              <w14:schemeClr w14:val="tx1"/>
            </w14:solidFill>
          </w14:textFill>
        </w:rPr>
      </w:pPr>
      <w:r>
        <w:rPr>
          <w:rFonts w:hint="eastAsia" w:ascii="Times New Roman" w:hAnsi="Times New Roman" w:eastAsia="宋体" w:cs="Times New Roman"/>
          <w:b/>
          <w:bCs/>
          <w:color w:val="000000" w:themeColor="text1"/>
          <w:sz w:val="32"/>
          <w:szCs w:val="32"/>
          <w:highlight w:val="none"/>
          <w:lang w:val="en-US" w:eastAsia="zh-CN"/>
          <w14:textFill>
            <w14:solidFill>
              <w14:schemeClr w14:val="tx1"/>
            </w14:solidFill>
          </w14:textFill>
        </w:rPr>
        <w:t>5.申请文件的</w:t>
      </w:r>
      <w:r>
        <w:rPr>
          <w:rFonts w:ascii="Times New Roman" w:hAnsi="Times New Roman" w:eastAsia="宋体" w:cs="Times New Roman"/>
          <w:b/>
          <w:bCs/>
          <w:color w:val="000000" w:themeColor="text1"/>
          <w:sz w:val="32"/>
          <w:szCs w:val="32"/>
          <w:highlight w:val="none"/>
          <w14:textFill>
            <w14:solidFill>
              <w14:schemeClr w14:val="tx1"/>
            </w14:solidFill>
          </w14:textFill>
        </w:rPr>
        <w:t>递交</w:t>
      </w:r>
    </w:p>
    <w:p w14:paraId="1295119A">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宋体" w:hAnsi="宋体" w:eastAsia="宋体" w:cs="宋体"/>
          <w:b/>
          <w:bCs/>
          <w:sz w:val="28"/>
          <w:szCs w:val="28"/>
          <w:highlight w:val="none"/>
        </w:rPr>
      </w:pPr>
      <w:r>
        <w:rPr>
          <w:rFonts w:hint="eastAsia" w:ascii="Times New Roman" w:hAnsi="Times New Roman" w:eastAsia="宋体" w:cs="Times New Roman"/>
          <w:sz w:val="28"/>
          <w:szCs w:val="28"/>
          <w:highlight w:val="none"/>
          <w:lang w:val="en-US" w:eastAsia="zh-CN"/>
        </w:rPr>
        <w:t>5.1递交申请文件时需持以下材料：授权委托书及被委托人身份证复印件（加盖公章）；</w:t>
      </w:r>
      <w:r>
        <w:rPr>
          <w:rFonts w:hint="eastAsia" w:ascii="宋体" w:hAnsi="宋体" w:eastAsia="宋体" w:cs="宋体"/>
          <w:kern w:val="0"/>
          <w:sz w:val="28"/>
          <w:szCs w:val="28"/>
          <w:highlight w:val="none"/>
          <w:lang w:val="en-US" w:eastAsia="zh-CN"/>
        </w:rPr>
        <w:t>申请</w:t>
      </w:r>
      <w:r>
        <w:rPr>
          <w:rFonts w:hint="eastAsia" w:ascii="宋体" w:hAnsi="宋体" w:eastAsia="宋体" w:cs="宋体"/>
          <w:kern w:val="0"/>
          <w:sz w:val="28"/>
          <w:szCs w:val="28"/>
          <w:highlight w:val="none"/>
        </w:rPr>
        <w:t>文件提供</w:t>
      </w:r>
      <w:r>
        <w:rPr>
          <w:rFonts w:hint="eastAsia" w:ascii="宋体" w:hAnsi="宋体" w:eastAsia="宋体" w:cs="宋体"/>
          <w:b/>
          <w:bCs/>
          <w:sz w:val="28"/>
          <w:szCs w:val="28"/>
          <w:highlight w:val="none"/>
        </w:rPr>
        <w:t>正本壹份、副本壹份及电子版文件1份（U盘，正本签字盖章扫描件PDF版本）。</w:t>
      </w:r>
    </w:p>
    <w:p w14:paraId="7A3B6AC7">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ascii="Times New Roman" w:hAnsi="Times New Roman" w:eastAsia="宋体" w:cs="Times New Roman"/>
          <w:kern w:val="0"/>
          <w:sz w:val="28"/>
          <w:szCs w:val="28"/>
          <w:highlight w:val="none"/>
        </w:rPr>
      </w:pPr>
      <w:r>
        <w:rPr>
          <w:rFonts w:hint="eastAsia" w:ascii="Times New Roman" w:hAnsi="Times New Roman" w:eastAsia="宋体" w:cs="Times New Roman"/>
          <w:kern w:val="0"/>
          <w:sz w:val="28"/>
          <w:szCs w:val="28"/>
          <w:highlight w:val="none"/>
          <w:lang w:val="en-US" w:eastAsia="zh-CN"/>
        </w:rPr>
        <w:t>5.2</w:t>
      </w:r>
      <w:r>
        <w:rPr>
          <w:rFonts w:hint="default" w:ascii="Times New Roman" w:hAnsi="Times New Roman" w:eastAsia="宋体" w:cs="Times New Roman"/>
          <w:kern w:val="0"/>
          <w:sz w:val="28"/>
          <w:szCs w:val="28"/>
          <w:highlight w:val="none"/>
        </w:rPr>
        <w:t>申请文件递交截止时间为202</w:t>
      </w:r>
      <w:r>
        <w:rPr>
          <w:rFonts w:hint="eastAsia" w:ascii="Times New Roman" w:hAnsi="Times New Roman" w:eastAsia="宋体" w:cs="Times New Roman"/>
          <w:kern w:val="0"/>
          <w:sz w:val="28"/>
          <w:szCs w:val="28"/>
          <w:highlight w:val="none"/>
          <w:lang w:val="en-US" w:eastAsia="zh-CN"/>
        </w:rPr>
        <w:t>6</w:t>
      </w:r>
      <w:r>
        <w:rPr>
          <w:rFonts w:hint="default" w:ascii="Times New Roman" w:hAnsi="Times New Roman" w:eastAsia="宋体" w:cs="Times New Roman"/>
          <w:kern w:val="0"/>
          <w:sz w:val="28"/>
          <w:szCs w:val="28"/>
          <w:highlight w:val="none"/>
        </w:rPr>
        <w:t>年</w:t>
      </w:r>
      <w:r>
        <w:rPr>
          <w:rFonts w:hint="eastAsia" w:ascii="Times New Roman" w:hAnsi="Times New Roman" w:eastAsia="宋体" w:cs="Times New Roman"/>
          <w:kern w:val="0"/>
          <w:sz w:val="28"/>
          <w:szCs w:val="28"/>
          <w:highlight w:val="none"/>
          <w:lang w:val="en-US" w:eastAsia="zh-CN"/>
        </w:rPr>
        <w:t>5</w:t>
      </w:r>
      <w:r>
        <w:rPr>
          <w:rFonts w:hint="default" w:ascii="Times New Roman" w:hAnsi="Times New Roman" w:eastAsia="宋体" w:cs="Times New Roman"/>
          <w:kern w:val="0"/>
          <w:sz w:val="28"/>
          <w:szCs w:val="28"/>
          <w:highlight w:val="none"/>
        </w:rPr>
        <w:t>月</w:t>
      </w:r>
      <w:r>
        <w:rPr>
          <w:rFonts w:hint="eastAsia" w:ascii="Times New Roman" w:hAnsi="Times New Roman" w:eastAsia="宋体" w:cs="Times New Roman"/>
          <w:kern w:val="0"/>
          <w:sz w:val="28"/>
          <w:szCs w:val="28"/>
          <w:highlight w:val="none"/>
          <w:lang w:val="en-US" w:eastAsia="zh-CN"/>
        </w:rPr>
        <w:t>7</w:t>
      </w:r>
      <w:r>
        <w:rPr>
          <w:rFonts w:hint="default" w:ascii="Times New Roman" w:hAnsi="Times New Roman" w:eastAsia="宋体" w:cs="Times New Roman"/>
          <w:kern w:val="0"/>
          <w:sz w:val="28"/>
          <w:szCs w:val="28"/>
          <w:highlight w:val="none"/>
        </w:rPr>
        <w:t>日</w:t>
      </w:r>
      <w:r>
        <w:rPr>
          <w:rFonts w:hint="eastAsia" w:ascii="Times New Roman" w:hAnsi="Times New Roman" w:eastAsia="宋体" w:cs="Times New Roman"/>
          <w:kern w:val="0"/>
          <w:sz w:val="28"/>
          <w:szCs w:val="28"/>
          <w:highlight w:val="none"/>
          <w:lang w:val="en-US" w:eastAsia="zh-CN"/>
        </w:rPr>
        <w:t>9</w:t>
      </w:r>
      <w:r>
        <w:rPr>
          <w:rFonts w:hint="default" w:ascii="Times New Roman" w:hAnsi="Times New Roman" w:eastAsia="宋体" w:cs="Times New Roman"/>
          <w:kern w:val="0"/>
          <w:sz w:val="28"/>
          <w:szCs w:val="28"/>
          <w:highlight w:val="none"/>
        </w:rPr>
        <w:t>:</w:t>
      </w:r>
      <w:r>
        <w:rPr>
          <w:rFonts w:hint="eastAsia" w:ascii="Times New Roman" w:hAnsi="Times New Roman" w:eastAsia="宋体" w:cs="Times New Roman"/>
          <w:kern w:val="0"/>
          <w:sz w:val="28"/>
          <w:szCs w:val="28"/>
          <w:highlight w:val="none"/>
          <w:lang w:val="en-US" w:eastAsia="zh-CN"/>
        </w:rPr>
        <w:t>3</w:t>
      </w:r>
      <w:r>
        <w:rPr>
          <w:rFonts w:hint="default" w:ascii="Times New Roman" w:hAnsi="Times New Roman" w:eastAsia="宋体" w:cs="Times New Roman"/>
          <w:kern w:val="0"/>
          <w:sz w:val="28"/>
          <w:szCs w:val="28"/>
          <w:highlight w:val="none"/>
        </w:rPr>
        <w:t>0时，</w:t>
      </w:r>
      <w:r>
        <w:rPr>
          <w:rFonts w:hint="eastAsia" w:ascii="宋体" w:hAnsi="宋体" w:eastAsia="宋体" w:cs="宋体"/>
          <w:kern w:val="0"/>
          <w:sz w:val="28"/>
          <w:szCs w:val="28"/>
          <w:highlight w:val="none"/>
        </w:rPr>
        <w:t>将申请文件递交至</w:t>
      </w:r>
      <w:r>
        <w:rPr>
          <w:rFonts w:hint="eastAsia" w:ascii="Times New Roman" w:hAnsi="Times New Roman" w:eastAsia="宋体" w:cs="Times New Roman"/>
          <w:sz w:val="28"/>
          <w:szCs w:val="28"/>
          <w:highlight w:val="none"/>
          <w:u w:val="single"/>
        </w:rPr>
        <w:t>海南省海口市国兴大道5号海南大厦</w:t>
      </w:r>
      <w:r>
        <w:rPr>
          <w:rFonts w:hint="eastAsia" w:ascii="Times New Roman" w:hAnsi="Times New Roman" w:eastAsia="宋体" w:cs="Times New Roman"/>
          <w:sz w:val="28"/>
          <w:szCs w:val="28"/>
          <w:highlight w:val="none"/>
          <w:u w:val="single"/>
          <w:lang w:val="en-US" w:eastAsia="zh-CN"/>
        </w:rPr>
        <w:t>主</w:t>
      </w:r>
      <w:r>
        <w:rPr>
          <w:rFonts w:hint="eastAsia" w:ascii="Times New Roman" w:hAnsi="Times New Roman" w:eastAsia="宋体" w:cs="Times New Roman"/>
          <w:sz w:val="28"/>
          <w:szCs w:val="28"/>
          <w:highlight w:val="none"/>
          <w:u w:val="single"/>
        </w:rPr>
        <w:t>楼</w:t>
      </w:r>
      <w:r>
        <w:rPr>
          <w:rFonts w:hint="eastAsia" w:ascii="Times New Roman" w:hAnsi="Times New Roman" w:eastAsia="宋体" w:cs="Times New Roman"/>
          <w:sz w:val="28"/>
          <w:szCs w:val="28"/>
          <w:highlight w:val="none"/>
          <w:u w:val="single"/>
          <w:lang w:val="en-US" w:eastAsia="zh-CN"/>
        </w:rPr>
        <w:t>33</w:t>
      </w:r>
      <w:r>
        <w:rPr>
          <w:rFonts w:hint="eastAsia" w:ascii="Times New Roman" w:hAnsi="Times New Roman" w:eastAsia="宋体" w:cs="Times New Roman"/>
          <w:sz w:val="28"/>
          <w:szCs w:val="28"/>
          <w:highlight w:val="none"/>
          <w:u w:val="single"/>
        </w:rPr>
        <w:t>楼</w:t>
      </w:r>
      <w:r>
        <w:rPr>
          <w:rFonts w:hint="eastAsia" w:ascii="Times New Roman" w:hAnsi="Times New Roman" w:eastAsia="宋体" w:cs="Times New Roman"/>
          <w:sz w:val="28"/>
          <w:szCs w:val="28"/>
          <w:highlight w:val="none"/>
          <w:u w:val="single"/>
          <w:lang w:val="en-US" w:eastAsia="zh-CN"/>
        </w:rPr>
        <w:t>大会议室（如有改动，另行通知）</w:t>
      </w:r>
      <w:r>
        <w:rPr>
          <w:rFonts w:ascii="Times New Roman" w:hAnsi="Times New Roman" w:eastAsia="宋体" w:cs="Times New Roman"/>
          <w:sz w:val="28"/>
          <w:szCs w:val="28"/>
          <w:highlight w:val="none"/>
        </w:rPr>
        <w:t>。</w:t>
      </w:r>
      <w:r>
        <w:rPr>
          <w:rFonts w:ascii="Times New Roman" w:hAnsi="Times New Roman" w:eastAsia="宋体" w:cs="Times New Roman"/>
          <w:kern w:val="0"/>
          <w:sz w:val="28"/>
          <w:szCs w:val="28"/>
          <w:highlight w:val="none"/>
        </w:rPr>
        <w:t>逾期送达的或者未送达指定地点的文件，不予受理。</w:t>
      </w:r>
    </w:p>
    <w:p w14:paraId="7AC10581">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宋体" w:hAnsi="宋体" w:eastAsia="宋体" w:cs="宋体"/>
          <w:kern w:val="0"/>
          <w:sz w:val="28"/>
          <w:szCs w:val="28"/>
          <w:highlight w:val="none"/>
          <w:lang w:val="en-US" w:eastAsia="zh-CN"/>
        </w:rPr>
      </w:pPr>
      <w:bookmarkStart w:id="2" w:name="_Toc15508"/>
      <w:bookmarkStart w:id="3" w:name="_Toc15627"/>
      <w:bookmarkStart w:id="4" w:name="_Toc29020"/>
      <w:bookmarkStart w:id="5" w:name="_Toc18862"/>
      <w:bookmarkStart w:id="6" w:name="_Toc528764742"/>
      <w:r>
        <w:rPr>
          <w:rFonts w:hint="eastAsia" w:ascii="宋体" w:hAnsi="宋体" w:eastAsia="宋体" w:cs="宋体"/>
          <w:kern w:val="0"/>
          <w:sz w:val="28"/>
          <w:szCs w:val="28"/>
          <w:highlight w:val="none"/>
          <w:lang w:val="en-US" w:eastAsia="zh-CN"/>
        </w:rPr>
        <w:t>5.3申请文件开启时间：同申请文件递交截止时间。</w:t>
      </w:r>
    </w:p>
    <w:p w14:paraId="67255D66">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5.4申请文件开启地点：</w:t>
      </w:r>
      <w:r>
        <w:rPr>
          <w:rFonts w:hint="eastAsia" w:ascii="宋体" w:hAnsi="宋体" w:eastAsia="宋体" w:cs="宋体"/>
          <w:kern w:val="0"/>
          <w:sz w:val="28"/>
          <w:szCs w:val="28"/>
          <w:highlight w:val="none"/>
        </w:rPr>
        <w:t>同申请文件递交地点</w:t>
      </w:r>
      <w:r>
        <w:rPr>
          <w:rFonts w:hint="eastAsia" w:ascii="宋体" w:hAnsi="宋体" w:eastAsia="宋体" w:cs="宋体"/>
          <w:kern w:val="0"/>
          <w:sz w:val="28"/>
          <w:szCs w:val="28"/>
          <w:highlight w:val="none"/>
          <w:lang w:eastAsia="zh-CN"/>
        </w:rPr>
        <w:t>。</w:t>
      </w:r>
    </w:p>
    <w:bookmarkEnd w:id="2"/>
    <w:bookmarkEnd w:id="3"/>
    <w:bookmarkEnd w:id="4"/>
    <w:bookmarkEnd w:id="5"/>
    <w:bookmarkEnd w:id="6"/>
    <w:p w14:paraId="6028B1AC">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宋体" w:cs="Times New Roman"/>
          <w:b/>
          <w:bCs/>
          <w:color w:val="000000" w:themeColor="text1"/>
          <w:kern w:val="2"/>
          <w:sz w:val="32"/>
          <w:szCs w:val="32"/>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32"/>
          <w:szCs w:val="32"/>
          <w:highlight w:val="none"/>
          <w:lang w:val="en-US" w:eastAsia="zh-CN"/>
          <w14:textFill>
            <w14:solidFill>
              <w14:schemeClr w14:val="tx1"/>
            </w14:solidFill>
          </w14:textFill>
        </w:rPr>
        <w:t>6.发布媒介</w:t>
      </w:r>
    </w:p>
    <w:p w14:paraId="518E78A0">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在海南省交通投资集团有限公司(https://www.hainanjk.com)网站发布比选采购公告。</w:t>
      </w:r>
    </w:p>
    <w:p w14:paraId="6ED7EAE0">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ascii="Times New Roman" w:hAnsi="Times New Roman" w:eastAsia="宋体" w:cs="Times New Roman"/>
          <w:kern w:val="0"/>
          <w:sz w:val="28"/>
          <w:szCs w:val="28"/>
          <w:highlight w:val="none"/>
        </w:rPr>
      </w:pPr>
      <w:r>
        <w:rPr>
          <w:rFonts w:hint="eastAsia" w:ascii="Times New Roman" w:hAnsi="Times New Roman" w:eastAsia="宋体" w:cs="Times New Roman"/>
          <w:b/>
          <w:bCs/>
          <w:color w:val="000000" w:themeColor="text1"/>
          <w:kern w:val="2"/>
          <w:sz w:val="32"/>
          <w:szCs w:val="32"/>
          <w:highlight w:val="none"/>
          <w:lang w:val="en-US" w:eastAsia="zh-CN"/>
          <w14:textFill>
            <w14:solidFill>
              <w14:schemeClr w14:val="tx1"/>
            </w14:solidFill>
          </w14:textFill>
        </w:rPr>
        <w:t>7.</w:t>
      </w:r>
      <w:r>
        <w:rPr>
          <w:rFonts w:hint="eastAsia" w:ascii="Times New Roman" w:hAnsi="Times New Roman" w:eastAsia="宋体" w:cs="Times New Roman"/>
          <w:b/>
          <w:bCs/>
          <w:kern w:val="0"/>
          <w:sz w:val="32"/>
          <w:szCs w:val="32"/>
          <w:highlight w:val="none"/>
        </w:rPr>
        <w:t>联系方式</w:t>
      </w:r>
    </w:p>
    <w:p w14:paraId="309EC907">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kern w:val="0"/>
          <w:sz w:val="28"/>
          <w:szCs w:val="28"/>
          <w:highlight w:val="none"/>
          <w:lang w:val="en-US" w:eastAsia="zh-CN"/>
        </w:rPr>
        <w:t>采购人</w:t>
      </w:r>
      <w:r>
        <w:rPr>
          <w:rFonts w:ascii="Times New Roman" w:hAnsi="Times New Roman" w:eastAsia="宋体" w:cs="Times New Roman"/>
          <w:kern w:val="0"/>
          <w:sz w:val="28"/>
          <w:szCs w:val="28"/>
          <w:highlight w:val="none"/>
        </w:rPr>
        <w:t>：</w:t>
      </w:r>
      <w:r>
        <w:rPr>
          <w:rFonts w:hint="eastAsia" w:ascii="Times New Roman" w:hAnsi="Times New Roman" w:eastAsia="宋体" w:cs="Times New Roman"/>
          <w:kern w:val="0"/>
          <w:sz w:val="28"/>
          <w:szCs w:val="28"/>
          <w:highlight w:val="none"/>
          <w:lang w:eastAsia="zh-CN"/>
        </w:rPr>
        <w:t>海南省交投</w:t>
      </w:r>
      <w:r>
        <w:rPr>
          <w:rFonts w:hint="eastAsia" w:ascii="Times New Roman" w:hAnsi="Times New Roman" w:eastAsia="宋体" w:cs="Times New Roman"/>
          <w:kern w:val="0"/>
          <w:sz w:val="28"/>
          <w:szCs w:val="28"/>
          <w:highlight w:val="none"/>
          <w:lang w:val="en-US" w:eastAsia="zh-CN"/>
        </w:rPr>
        <w:t>商业</w:t>
      </w:r>
      <w:r>
        <w:rPr>
          <w:rFonts w:hint="eastAsia" w:ascii="Times New Roman" w:hAnsi="Times New Roman" w:eastAsia="宋体" w:cs="Times New Roman"/>
          <w:kern w:val="0"/>
          <w:sz w:val="28"/>
          <w:szCs w:val="28"/>
          <w:highlight w:val="none"/>
          <w:lang w:eastAsia="zh-CN"/>
        </w:rPr>
        <w:t>集团有限公司</w:t>
      </w:r>
    </w:p>
    <w:p w14:paraId="5BCCE5BD">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地</w:t>
      </w:r>
      <w:r>
        <w:rPr>
          <w:rFonts w:hint="eastAsia" w:ascii="Times New Roman" w:hAnsi="Times New Roman" w:eastAsia="宋体" w:cs="Times New Roman"/>
          <w:sz w:val="28"/>
          <w:szCs w:val="28"/>
          <w:highlight w:val="none"/>
        </w:rPr>
        <w:t xml:space="preserve">  </w:t>
      </w:r>
      <w:r>
        <w:rPr>
          <w:rFonts w:ascii="Times New Roman" w:hAnsi="Times New Roman" w:eastAsia="宋体" w:cs="Times New Roman"/>
          <w:sz w:val="28"/>
          <w:szCs w:val="28"/>
          <w:highlight w:val="none"/>
        </w:rPr>
        <w:t>址：</w:t>
      </w:r>
      <w:r>
        <w:rPr>
          <w:rFonts w:hint="eastAsia" w:ascii="Times New Roman" w:hAnsi="Times New Roman" w:eastAsia="宋体" w:cs="Times New Roman"/>
          <w:sz w:val="28"/>
          <w:szCs w:val="28"/>
          <w:highlight w:val="none"/>
        </w:rPr>
        <w:t>海南省海口市国兴大道5号海南大厦</w:t>
      </w:r>
      <w:r>
        <w:rPr>
          <w:rFonts w:hint="eastAsia" w:ascii="Times New Roman" w:hAnsi="Times New Roman" w:eastAsia="宋体" w:cs="Times New Roman"/>
          <w:sz w:val="28"/>
          <w:szCs w:val="28"/>
          <w:highlight w:val="none"/>
          <w:lang w:val="en-US" w:eastAsia="zh-CN"/>
        </w:rPr>
        <w:t>主</w:t>
      </w:r>
      <w:r>
        <w:rPr>
          <w:rFonts w:hint="eastAsia" w:ascii="Times New Roman" w:hAnsi="Times New Roman" w:eastAsia="宋体" w:cs="Times New Roman"/>
          <w:sz w:val="28"/>
          <w:szCs w:val="28"/>
          <w:highlight w:val="none"/>
        </w:rPr>
        <w:t>楼</w:t>
      </w:r>
      <w:r>
        <w:rPr>
          <w:rFonts w:hint="eastAsia" w:ascii="Times New Roman" w:hAnsi="Times New Roman" w:eastAsia="宋体" w:cs="Times New Roman"/>
          <w:sz w:val="28"/>
          <w:szCs w:val="28"/>
          <w:highlight w:val="none"/>
          <w:lang w:val="en-US" w:eastAsia="zh-CN"/>
        </w:rPr>
        <w:t>33</w:t>
      </w:r>
      <w:r>
        <w:rPr>
          <w:rFonts w:hint="eastAsia" w:ascii="Times New Roman" w:hAnsi="Times New Roman" w:eastAsia="宋体" w:cs="Times New Roman"/>
          <w:sz w:val="28"/>
          <w:szCs w:val="28"/>
          <w:highlight w:val="none"/>
        </w:rPr>
        <w:t>楼</w:t>
      </w:r>
    </w:p>
    <w:p w14:paraId="22A02562">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宋体" w:cs="Times New Roman"/>
          <w:sz w:val="28"/>
          <w:szCs w:val="28"/>
          <w:highlight w:val="none"/>
          <w:lang w:val="en-US" w:eastAsia="zh-CN"/>
        </w:rPr>
      </w:pPr>
      <w:r>
        <w:rPr>
          <w:rFonts w:ascii="Times New Roman" w:hAnsi="Times New Roman" w:eastAsia="宋体" w:cs="Times New Roman"/>
          <w:sz w:val="28"/>
          <w:szCs w:val="28"/>
          <w:highlight w:val="none"/>
        </w:rPr>
        <w:t>联系人</w:t>
      </w:r>
      <w:r>
        <w:rPr>
          <w:rFonts w:hint="eastAsia"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val="en-US" w:eastAsia="zh-CN"/>
        </w:rPr>
        <w:t>吴先生</w:t>
      </w:r>
    </w:p>
    <w:p w14:paraId="264B90DE">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电  话：18976746533</w:t>
      </w:r>
    </w:p>
    <w:p w14:paraId="211A0E13">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rPr>
        <w:t>监督部门</w:t>
      </w:r>
      <w:r>
        <w:rPr>
          <w:rFonts w:hint="eastAsia" w:ascii="Times New Roman" w:hAnsi="Times New Roman" w:eastAsia="宋体" w:cs="Times New Roman"/>
          <w:sz w:val="28"/>
          <w:szCs w:val="28"/>
          <w:highlight w:val="none"/>
          <w:lang w:eastAsia="zh-CN"/>
        </w:rPr>
        <w:t>：海南省交投</w:t>
      </w:r>
      <w:r>
        <w:rPr>
          <w:rFonts w:hint="eastAsia" w:ascii="Times New Roman" w:hAnsi="Times New Roman" w:eastAsia="宋体" w:cs="Times New Roman"/>
          <w:sz w:val="28"/>
          <w:szCs w:val="28"/>
          <w:highlight w:val="none"/>
          <w:lang w:val="en-US" w:eastAsia="zh-CN"/>
        </w:rPr>
        <w:t>商业</w:t>
      </w:r>
      <w:r>
        <w:rPr>
          <w:rFonts w:hint="eastAsia" w:ascii="Times New Roman" w:hAnsi="Times New Roman" w:eastAsia="宋体" w:cs="Times New Roman"/>
          <w:sz w:val="28"/>
          <w:szCs w:val="28"/>
          <w:highlight w:val="none"/>
          <w:lang w:eastAsia="zh-CN"/>
        </w:rPr>
        <w:t>集团有限公司</w:t>
      </w:r>
      <w:r>
        <w:rPr>
          <w:rFonts w:hint="eastAsia" w:ascii="Times New Roman" w:hAnsi="Times New Roman" w:eastAsia="宋体" w:cs="Times New Roman"/>
          <w:sz w:val="28"/>
          <w:szCs w:val="28"/>
          <w:highlight w:val="none"/>
          <w:lang w:val="en-US" w:eastAsia="zh-CN"/>
        </w:rPr>
        <w:t>纪检部</w:t>
      </w:r>
    </w:p>
    <w:p w14:paraId="7F332A67">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地</w:t>
      </w:r>
      <w:r>
        <w:rPr>
          <w:rFonts w:hint="eastAsia" w:ascii="Times New Roman" w:hAnsi="Times New Roman" w:eastAsia="宋体" w:cs="Times New Roman"/>
          <w:sz w:val="28"/>
          <w:szCs w:val="28"/>
          <w:highlight w:val="none"/>
        </w:rPr>
        <w:t xml:space="preserve">  </w:t>
      </w:r>
      <w:r>
        <w:rPr>
          <w:rFonts w:ascii="Times New Roman" w:hAnsi="Times New Roman" w:eastAsia="宋体" w:cs="Times New Roman"/>
          <w:sz w:val="28"/>
          <w:szCs w:val="28"/>
          <w:highlight w:val="none"/>
        </w:rPr>
        <w:t>址：</w:t>
      </w:r>
      <w:r>
        <w:rPr>
          <w:rFonts w:hint="eastAsia" w:ascii="Times New Roman" w:hAnsi="Times New Roman" w:eastAsia="宋体" w:cs="Times New Roman"/>
          <w:sz w:val="28"/>
          <w:szCs w:val="28"/>
          <w:highlight w:val="none"/>
        </w:rPr>
        <w:t>海南省海口市国兴大道5号海南大厦农信楼</w:t>
      </w:r>
      <w:r>
        <w:rPr>
          <w:rFonts w:hint="eastAsia" w:ascii="Times New Roman" w:hAnsi="Times New Roman" w:eastAsia="宋体" w:cs="Times New Roman"/>
          <w:sz w:val="28"/>
          <w:szCs w:val="28"/>
          <w:highlight w:val="none"/>
          <w:lang w:val="en-US" w:eastAsia="zh-CN"/>
        </w:rPr>
        <w:t>6</w:t>
      </w:r>
      <w:r>
        <w:rPr>
          <w:rFonts w:hint="eastAsia" w:ascii="Times New Roman" w:hAnsi="Times New Roman" w:eastAsia="宋体" w:cs="Times New Roman"/>
          <w:sz w:val="28"/>
          <w:szCs w:val="28"/>
          <w:highlight w:val="none"/>
        </w:rPr>
        <w:t>楼</w:t>
      </w:r>
    </w:p>
    <w:p w14:paraId="75B121A7">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电  话</w:t>
      </w:r>
      <w:r>
        <w:rPr>
          <w:rFonts w:hint="eastAsia"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val="en-US" w:eastAsia="zh-CN"/>
        </w:rPr>
        <w:t>0898-68686123</w:t>
      </w:r>
    </w:p>
    <w:p w14:paraId="2FB623E1">
      <w:pPr>
        <w:keepLines w:val="0"/>
        <w:pageBreakBefore w:val="0"/>
        <w:widowControl w:val="0"/>
        <w:kinsoku/>
        <w:wordWrap/>
        <w:overflowPunct/>
        <w:topLinePunct w:val="0"/>
        <w:bidi w:val="0"/>
        <w:adjustRightInd w:val="0"/>
        <w:snapToGrid w:val="0"/>
        <w:spacing w:line="360" w:lineRule="auto"/>
        <w:jc w:val="center"/>
        <w:textAlignment w:val="auto"/>
        <w:rPr>
          <w:rFonts w:hint="eastAsia" w:ascii="黑体" w:hAnsi="Times New Roman" w:eastAsia="黑体" w:cs="Times New Roman"/>
          <w:b/>
          <w:spacing w:val="-20"/>
          <w:sz w:val="44"/>
          <w:szCs w:val="44"/>
          <w:highlight w:val="none"/>
        </w:rPr>
      </w:pPr>
    </w:p>
    <w:p w14:paraId="6222F55E">
      <w:pPr>
        <w:keepLines w:val="0"/>
        <w:pageBreakBefore w:val="0"/>
        <w:widowControl w:val="0"/>
        <w:kinsoku/>
        <w:wordWrap/>
        <w:overflowPunct/>
        <w:topLinePunct w:val="0"/>
        <w:bidi w:val="0"/>
        <w:adjustRightInd w:val="0"/>
        <w:snapToGrid w:val="0"/>
        <w:spacing w:line="360" w:lineRule="auto"/>
        <w:jc w:val="both"/>
        <w:textAlignment w:val="auto"/>
        <w:rPr>
          <w:rFonts w:hint="eastAsia" w:ascii="黑体" w:hAnsi="Times New Roman" w:eastAsia="黑体" w:cs="Times New Roman"/>
          <w:b/>
          <w:spacing w:val="-20"/>
          <w:sz w:val="44"/>
          <w:szCs w:val="44"/>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2C9679E3">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ascii="黑体" w:hAnsi="Times New Roman" w:eastAsia="黑体" w:cs="Times New Roman"/>
          <w:b/>
          <w:spacing w:val="-20"/>
          <w:sz w:val="44"/>
          <w:szCs w:val="44"/>
          <w:highlight w:val="none"/>
        </w:rPr>
      </w:pPr>
      <w:bookmarkStart w:id="7" w:name="_Toc13033"/>
      <w:bookmarkStart w:id="8" w:name="_Toc340678015"/>
      <w:r>
        <w:rPr>
          <w:rFonts w:hint="eastAsia" w:ascii="黑体" w:hAnsi="Times New Roman" w:eastAsia="黑体" w:cs="Times New Roman"/>
          <w:b/>
          <w:spacing w:val="-20"/>
          <w:sz w:val="44"/>
          <w:szCs w:val="44"/>
          <w:highlight w:val="none"/>
          <w:lang w:val="en-US" w:eastAsia="zh-CN"/>
        </w:rPr>
        <w:t>第二章</w:t>
      </w:r>
      <w:r>
        <w:rPr>
          <w:rFonts w:hint="eastAsia" w:ascii="黑体" w:hAnsi="Times New Roman" w:eastAsia="黑体" w:cs="Times New Roman"/>
          <w:b/>
          <w:spacing w:val="-20"/>
          <w:sz w:val="44"/>
          <w:szCs w:val="44"/>
          <w:highlight w:val="none"/>
        </w:rPr>
        <w:t xml:space="preserve">  </w:t>
      </w:r>
      <w:r>
        <w:rPr>
          <w:rFonts w:hint="eastAsia" w:ascii="黑体" w:hAnsi="Times New Roman" w:eastAsia="黑体" w:cs="Times New Roman"/>
          <w:b/>
          <w:spacing w:val="-20"/>
          <w:sz w:val="44"/>
          <w:szCs w:val="44"/>
          <w:highlight w:val="none"/>
          <w:lang w:val="en-US" w:eastAsia="zh-CN"/>
        </w:rPr>
        <w:t>申请人须知</w:t>
      </w:r>
      <w:bookmarkEnd w:id="7"/>
    </w:p>
    <w:p w14:paraId="06154E3A">
      <w:pPr>
        <w:pStyle w:val="18"/>
        <w:spacing w:before="260" w:after="0" w:line="440" w:lineRule="atLeast"/>
        <w:ind w:firstLine="647" w:firstLineChars="200"/>
        <w:rPr>
          <w:rFonts w:hint="eastAsia" w:ascii="宋体" w:hAnsi="宋体" w:eastAsia="宋体" w:cs="宋体"/>
          <w:b/>
          <w:spacing w:val="1"/>
          <w:sz w:val="32"/>
          <w:szCs w:val="32"/>
          <w:highlight w:val="none"/>
          <w:lang w:eastAsia="zh-CN"/>
        </w:rPr>
      </w:pPr>
      <w:r>
        <w:rPr>
          <w:rFonts w:hint="eastAsia" w:ascii="宋体" w:hAnsi="宋体" w:eastAsia="宋体" w:cs="宋体"/>
          <w:b/>
          <w:spacing w:val="1"/>
          <w:sz w:val="32"/>
          <w:szCs w:val="32"/>
          <w:highlight w:val="none"/>
          <w:lang w:val="en-US" w:eastAsia="zh-CN"/>
        </w:rPr>
        <w:t xml:space="preserve">一、说明 </w:t>
      </w:r>
    </w:p>
    <w:p w14:paraId="260E488E">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1．适用范围 </w:t>
      </w:r>
    </w:p>
    <w:p w14:paraId="177C5E4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1.1 本须知适用于本比选文件所述的比选项目。 </w:t>
      </w:r>
    </w:p>
    <w:p w14:paraId="032CBA9D">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2. 定义 </w:t>
      </w:r>
    </w:p>
    <w:p w14:paraId="73D4197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2.1 “采购人”是指：海南省交投商业集团有限公司。 </w:t>
      </w:r>
    </w:p>
    <w:p w14:paraId="60270972">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2.2 “申请人”是指：申请本文件要求，参加比选的法人、其他组织或者自然人。 </w:t>
      </w:r>
    </w:p>
    <w:p w14:paraId="682C9486">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2.3  合格的申请人 </w:t>
      </w:r>
    </w:p>
    <w:p w14:paraId="6002733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2.3.1 符合比选文件规定的资格要求及特殊条款要求。 </w:t>
      </w:r>
    </w:p>
    <w:p w14:paraId="3192326E">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2.3.2 单位负责人为同一人或者存在直接控股、管理关系的不同申请人，不得参加同一合同项下的比选活动。   </w:t>
      </w:r>
    </w:p>
    <w:p w14:paraId="217185F0">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3．报价费用 </w:t>
      </w:r>
    </w:p>
    <w:p w14:paraId="498091A8">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3.1 申请人应承担所有与准备和参加比选有关的费用。不论比选的结果如何，采购人均无义务和责任承担这些费用。 </w:t>
      </w:r>
    </w:p>
    <w:p w14:paraId="0B9E7D9F">
      <w:pPr>
        <w:keepNext w:val="0"/>
        <w:keepLines w:val="0"/>
        <w:pageBreakBefore w:val="0"/>
        <w:widowControl/>
        <w:suppressLineNumbers w:val="0"/>
        <w:kinsoku/>
        <w:wordWrap/>
        <w:overflowPunct/>
        <w:topLinePunct w:val="0"/>
        <w:autoSpaceDE/>
        <w:autoSpaceDN/>
        <w:bidi w:val="0"/>
        <w:adjustRightInd/>
        <w:snapToGrid/>
        <w:spacing w:line="360" w:lineRule="auto"/>
        <w:ind w:firstLine="647" w:firstLineChars="200"/>
        <w:jc w:val="both"/>
        <w:textAlignment w:val="auto"/>
        <w:rPr>
          <w:rFonts w:hint="eastAsia" w:ascii="宋体" w:hAnsi="宋体" w:eastAsia="宋体" w:cs="宋体"/>
          <w:b/>
          <w:spacing w:val="1"/>
          <w:kern w:val="0"/>
          <w:sz w:val="32"/>
          <w:szCs w:val="32"/>
          <w:highlight w:val="none"/>
          <w:lang w:val="en-US" w:eastAsia="zh-CN" w:bidi="ar-SA"/>
        </w:rPr>
      </w:pPr>
      <w:r>
        <w:rPr>
          <w:rFonts w:hint="eastAsia" w:ascii="宋体" w:hAnsi="宋体" w:eastAsia="宋体" w:cs="宋体"/>
          <w:b/>
          <w:spacing w:val="1"/>
          <w:kern w:val="0"/>
          <w:sz w:val="32"/>
          <w:szCs w:val="32"/>
          <w:highlight w:val="none"/>
          <w:lang w:val="en-US" w:eastAsia="zh-CN" w:bidi="ar-SA"/>
        </w:rPr>
        <w:t xml:space="preserve">二、比选文件 </w:t>
      </w:r>
    </w:p>
    <w:p w14:paraId="44385CD9">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4. 比选文件的编制依据及构成 </w:t>
      </w:r>
    </w:p>
    <w:p w14:paraId="2AB039B5">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4.1 比选文件由下列文件以及在比选过程中发出的澄清、修正和补充文件组成：</w:t>
      </w:r>
    </w:p>
    <w:p w14:paraId="72E551BA">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1）比选采购公告 </w:t>
      </w:r>
    </w:p>
    <w:p w14:paraId="06B390ED">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2）申请人须知</w:t>
      </w:r>
    </w:p>
    <w:p w14:paraId="1D882928">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3）评审办法</w:t>
      </w:r>
    </w:p>
    <w:p w14:paraId="22104D9A">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4）合同条款及格式</w:t>
      </w:r>
    </w:p>
    <w:p w14:paraId="3022BD12">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5）项目需求 </w:t>
      </w:r>
    </w:p>
    <w:p w14:paraId="65BABC5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6）申请文件格式 </w:t>
      </w:r>
    </w:p>
    <w:p w14:paraId="74CA99E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7）在比选过程中发出的澄清、修正和补充文件等。 </w:t>
      </w:r>
    </w:p>
    <w:p w14:paraId="0D82EB19">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4.2 申请人应认真阅读、并充分理解比选文件的全部内容（包括所有的补充、修改内容、重要事项、格式、条款和技术规范、参数及要求等）。申请人没有按照比选文件要求提交全部资料，或者申请文件没有对比选文件在各方面都做出实质性响应是申请人的风险，有可能导致其响应被拒绝，或被认定为无效响应或被确定为响应无效。 </w:t>
      </w:r>
    </w:p>
    <w:p w14:paraId="5FE21951">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5. 比选文件的澄清和修改 </w:t>
      </w:r>
    </w:p>
    <w:p w14:paraId="14128E6E">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5.1 澄清或者修改的内容作为比选文件的组成部分。潜在申请人在收到澄清或者修改内容的通知后，应立即以书面形式向采购人确认。 </w:t>
      </w:r>
    </w:p>
    <w:p w14:paraId="396091B6">
      <w:pPr>
        <w:keepNext w:val="0"/>
        <w:keepLines w:val="0"/>
        <w:pageBreakBefore w:val="0"/>
        <w:widowControl/>
        <w:suppressLineNumbers w:val="0"/>
        <w:kinsoku/>
        <w:wordWrap/>
        <w:overflowPunct/>
        <w:topLinePunct w:val="0"/>
        <w:autoSpaceDE/>
        <w:autoSpaceDN/>
        <w:bidi w:val="0"/>
        <w:adjustRightInd/>
        <w:snapToGrid/>
        <w:spacing w:line="360" w:lineRule="auto"/>
        <w:ind w:firstLine="647" w:firstLineChars="200"/>
        <w:jc w:val="both"/>
        <w:textAlignment w:val="auto"/>
        <w:rPr>
          <w:rFonts w:hint="eastAsia" w:ascii="宋体" w:hAnsi="宋体" w:eastAsia="宋体" w:cs="宋体"/>
          <w:b/>
          <w:spacing w:val="1"/>
          <w:kern w:val="0"/>
          <w:sz w:val="32"/>
          <w:szCs w:val="32"/>
          <w:highlight w:val="none"/>
          <w:lang w:val="en-US" w:eastAsia="zh-CN" w:bidi="ar-SA"/>
        </w:rPr>
      </w:pPr>
      <w:r>
        <w:rPr>
          <w:rFonts w:hint="eastAsia" w:ascii="宋体" w:hAnsi="宋体" w:eastAsia="宋体" w:cs="宋体"/>
          <w:b/>
          <w:spacing w:val="1"/>
          <w:kern w:val="0"/>
          <w:sz w:val="32"/>
          <w:szCs w:val="32"/>
          <w:highlight w:val="none"/>
          <w:lang w:val="en-US" w:eastAsia="zh-CN" w:bidi="ar-SA"/>
        </w:rPr>
        <w:t xml:space="preserve">三、申请文件的编制和数量 </w:t>
      </w:r>
    </w:p>
    <w:p w14:paraId="2A6A6759">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6．申请文件的语言 </w:t>
      </w:r>
    </w:p>
    <w:p w14:paraId="0A9A29F2">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6.1 申请人提交的申请文件均应使用中文书写。申请人提交的支持文件资料或已印刷的文献可以用另一种语言，但相应内容应附有中文翻译本，在解释申请文件的修改内容时以中文翻译本为准。对中文翻译有异议的，以权威机构的译本为准。 </w:t>
      </w:r>
    </w:p>
    <w:p w14:paraId="404007D1">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7．申请文件的构成应符合法律法规及比选文件的要求。 </w:t>
      </w:r>
    </w:p>
    <w:p w14:paraId="7126D55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8. 申请文件的编制 </w:t>
      </w:r>
    </w:p>
    <w:p w14:paraId="631F9BB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8.1 申请人对比选文件进行报价的，其申请文件的编制应按要求装订和封装。申请人应当对申请文件进行装订，对未经装订的申请文件可能发生的文件散落或缺损，由此产生的后果和责任由申请人承担。 </w:t>
      </w:r>
    </w:p>
    <w:p w14:paraId="2CBF81EE">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8.2 申请人应完整、真实、准确的填写比选文件中规定的所有内容。 </w:t>
      </w:r>
    </w:p>
    <w:p w14:paraId="15965786">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8.3 申请人必须对申请文件所提供的全部资料的真实性承担法律责任，并无条件接受采购人对其中任何资料进行核实的要求。 </w:t>
      </w:r>
    </w:p>
    <w:p w14:paraId="1BC01B1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8.4 如果因为申请人申请文件填报的内容不详，或没有提供比选文件中所要求的全部资料及数据，由此造成的后果，其责任由申请人承担。 </w:t>
      </w:r>
    </w:p>
    <w:p w14:paraId="592BE211">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9. 报价</w:t>
      </w:r>
    </w:p>
    <w:p w14:paraId="5237401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9.1 申请人应按照“第五章 项目需求” 中规定的内容、咨询范围进行报价，投标总价中不得包含比选文件要求以外的内容，否则，在评审时不予核减。投标总价中也不得缺漏比选文件所要求的内容，否则，被视为包含在投标总价中。 </w:t>
      </w:r>
    </w:p>
    <w:p w14:paraId="4EE6534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9.2 申请文件报价出现前后不一致的，按照下列规定修正： </w:t>
      </w:r>
    </w:p>
    <w:p w14:paraId="5BE7947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1）申请文件中报价表内容与申请文件中相应内容不一致的，以报价表为准； </w:t>
      </w:r>
    </w:p>
    <w:p w14:paraId="3CD662F2">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2）大写金额和小写金额不一致的，以大写金额为准； </w:t>
      </w:r>
    </w:p>
    <w:p w14:paraId="23CACC3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3）单价金额小数点或者百分比有明显错位的，以报价表的总价为准，并修改单价； </w:t>
      </w:r>
    </w:p>
    <w:p w14:paraId="7448082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4）总价金额与按单价汇总金额不一致的，以单价金额计算结果为准。 </w:t>
      </w:r>
    </w:p>
    <w:p w14:paraId="079B5027">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10. 备选方案 </w:t>
      </w:r>
    </w:p>
    <w:p w14:paraId="4A71C358">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10.1 只允许申请人有一个申请方案，否则将被视为无效响应，比选文件允许有备选方案的除外。 </w:t>
      </w:r>
    </w:p>
    <w:p w14:paraId="5FD2F0E6">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11. 申请人资格证明文件 </w:t>
      </w:r>
    </w:p>
    <w:p w14:paraId="7B29A7CA">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11.1 申请人提交证明其有资格参加比选和成交后有能力履行合同的文件，并作为其申请文件的一部分。</w:t>
      </w:r>
    </w:p>
    <w:p w14:paraId="55ACD8F8">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11.2 资格证明文件必须真实有效，复印件必须加盖单位印章。 </w:t>
      </w:r>
    </w:p>
    <w:p w14:paraId="2CBB8B5A">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12. 申请文件递交截止时间 </w:t>
      </w:r>
    </w:p>
    <w:p w14:paraId="355FA1D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12.1 申请文件递交截止时间详见比选公告，在截止时间后送达的申请文件为无效文件，采购人或者评审小组将拒收。 </w:t>
      </w:r>
    </w:p>
    <w:p w14:paraId="761A82F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13. 申请文件的数量、签署及盖章 </w:t>
      </w:r>
    </w:p>
    <w:p w14:paraId="6400A549">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both"/>
        <w:textAlignment w:val="auto"/>
        <w:rPr>
          <w:rFonts w:hint="default" w:ascii="宋体" w:hAnsi="宋体" w:eastAsia="宋体"/>
          <w:b/>
          <w:bCs/>
          <w:i/>
          <w:iCs/>
          <w:kern w:val="0"/>
          <w:sz w:val="28"/>
          <w:szCs w:val="28"/>
          <w:highlight w:val="none"/>
          <w:lang w:val="en-US" w:eastAsia="zh-CN" w:bidi="ar-SA"/>
        </w:rPr>
      </w:pPr>
      <w:r>
        <w:rPr>
          <w:rFonts w:hint="eastAsia" w:ascii="宋体" w:hAnsi="宋体" w:eastAsia="宋体"/>
          <w:b/>
          <w:bCs/>
          <w:i/>
          <w:iCs/>
          <w:kern w:val="0"/>
          <w:sz w:val="28"/>
          <w:szCs w:val="28"/>
          <w:highlight w:val="none"/>
          <w:lang w:val="en-US" w:eastAsia="zh-CN" w:bidi="ar-SA"/>
        </w:rPr>
        <w:t>13.1 申请人应编制申请文件一式贰份，其中正本壹份、副本壹份；电子版申请文件1份（PDF）。</w:t>
      </w:r>
    </w:p>
    <w:p w14:paraId="5EC5EFA7">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13.2 申请文件的正本需打印，并由法定代表人或经其正式授权的代表签字。授权代表须出具书面授权证明，其《法定代表人授权书》应附在申请文件中。 </w:t>
      </w:r>
    </w:p>
    <w:p w14:paraId="55C9EA0F">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13.3 比选文件中已明示需要盖章（含公章或私章）、签名的，均必须由申请人法定代表人或其授权代表签名和盖章（含公章或私章），并要求在申请文件的封面和骑缝加盖公章；申请文件中的任何重要的插字、涂改和增删，必须由法定代表人或经其正式授权的代表在旁边盖章或签字才有效。 </w:t>
      </w:r>
    </w:p>
    <w:p w14:paraId="4A5B61D0">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13.4 电报、电话、传真形式的申请文件概不接受。</w:t>
      </w:r>
    </w:p>
    <w:p w14:paraId="348114EA">
      <w:pPr>
        <w:keepNext w:val="0"/>
        <w:keepLines w:val="0"/>
        <w:pageBreakBefore w:val="0"/>
        <w:widowControl/>
        <w:suppressLineNumbers w:val="0"/>
        <w:kinsoku/>
        <w:wordWrap/>
        <w:overflowPunct/>
        <w:topLinePunct w:val="0"/>
        <w:autoSpaceDE/>
        <w:autoSpaceDN/>
        <w:bidi w:val="0"/>
        <w:adjustRightInd/>
        <w:snapToGrid/>
        <w:spacing w:line="360" w:lineRule="auto"/>
        <w:ind w:firstLine="647" w:firstLineChars="200"/>
        <w:jc w:val="both"/>
        <w:textAlignment w:val="auto"/>
        <w:rPr>
          <w:rFonts w:hint="eastAsia" w:ascii="宋体" w:hAnsi="宋体" w:eastAsia="宋体" w:cs="宋体"/>
          <w:b/>
          <w:spacing w:val="1"/>
          <w:kern w:val="0"/>
          <w:sz w:val="32"/>
          <w:szCs w:val="32"/>
          <w:highlight w:val="none"/>
          <w:lang w:val="en-US" w:eastAsia="zh-CN" w:bidi="ar-SA"/>
        </w:rPr>
      </w:pPr>
      <w:r>
        <w:rPr>
          <w:rFonts w:hint="eastAsia" w:ascii="宋体" w:hAnsi="宋体" w:eastAsia="宋体" w:cs="宋体"/>
          <w:b/>
          <w:spacing w:val="1"/>
          <w:kern w:val="0"/>
          <w:sz w:val="32"/>
          <w:szCs w:val="32"/>
          <w:highlight w:val="none"/>
          <w:lang w:val="en-US" w:eastAsia="zh-CN" w:bidi="ar-SA"/>
        </w:rPr>
        <w:t xml:space="preserve">四、申请文件的递交 </w:t>
      </w:r>
    </w:p>
    <w:p w14:paraId="377FDC6D">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14. 申请文件的密封和标记 </w:t>
      </w:r>
    </w:p>
    <w:p w14:paraId="306D049A">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14.1 申请文件的正本和副本分别胶装，清楚地标明“正本”、“副本”字样，副本可采用正本的复印件，与正本具有同等法律效力，若副本与正本不符，以正本为准。 </w:t>
      </w:r>
    </w:p>
    <w:p w14:paraId="2D9FC888">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14.2 申请文件的正本、副本电子版应密封包装，外包装上应当注明比选采购项目名称和“于（比选文件中规定的申请文件递交截止时间）之前不得启封”的字样，封口处应加盖申请人印章。 </w:t>
      </w:r>
    </w:p>
    <w:p w14:paraId="52BCDE20">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15. 申请文件的修改、撤回及有效期 </w:t>
      </w:r>
    </w:p>
    <w:p w14:paraId="3FBF43EA">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15.1 申请人在申请文件递交截止时间前，可以对所递交的申请文件进行补充、修改或者撤回，并书面通知采购人。补充、修改的内容应当按比选文件要求签署、盖章，并作为申请文件的组成部分。补充、修改的内容与申请文件不一致的，以补充、修改的内容为准。在申请文件递交截止时间之后，申请人不得对其申请文件做任何修改和补充。</w:t>
      </w:r>
    </w:p>
    <w:p w14:paraId="230F8ADE">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15.2 申请文件应在申请文件递交截止日起90天内有效。</w:t>
      </w:r>
    </w:p>
    <w:p w14:paraId="63913D97">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15.3 申请人所提交的申请文件在评标结束后，无论成交与否都不退还。</w:t>
      </w:r>
    </w:p>
    <w:p w14:paraId="5FEA6E6C">
      <w:pPr>
        <w:keepNext w:val="0"/>
        <w:keepLines w:val="0"/>
        <w:pageBreakBefore w:val="0"/>
        <w:widowControl/>
        <w:suppressLineNumbers w:val="0"/>
        <w:kinsoku/>
        <w:wordWrap/>
        <w:overflowPunct/>
        <w:topLinePunct w:val="0"/>
        <w:autoSpaceDE/>
        <w:autoSpaceDN/>
        <w:bidi w:val="0"/>
        <w:adjustRightInd/>
        <w:snapToGrid/>
        <w:spacing w:line="360" w:lineRule="auto"/>
        <w:ind w:firstLine="647" w:firstLineChars="200"/>
        <w:jc w:val="both"/>
        <w:textAlignment w:val="auto"/>
        <w:rPr>
          <w:rFonts w:hint="eastAsia" w:ascii="宋体" w:hAnsi="宋体" w:eastAsia="宋体" w:cs="宋体"/>
          <w:b/>
          <w:spacing w:val="1"/>
          <w:kern w:val="0"/>
          <w:sz w:val="32"/>
          <w:szCs w:val="32"/>
          <w:highlight w:val="none"/>
          <w:lang w:val="en-US" w:eastAsia="zh-CN" w:bidi="ar-SA"/>
        </w:rPr>
      </w:pPr>
      <w:r>
        <w:rPr>
          <w:rFonts w:hint="eastAsia" w:ascii="宋体" w:hAnsi="宋体" w:eastAsia="宋体" w:cs="宋体"/>
          <w:b/>
          <w:spacing w:val="1"/>
          <w:kern w:val="0"/>
          <w:sz w:val="32"/>
          <w:szCs w:val="32"/>
          <w:highlight w:val="none"/>
          <w:lang w:val="en-US" w:eastAsia="zh-CN" w:bidi="ar-SA"/>
        </w:rPr>
        <w:t xml:space="preserve">五、开标 </w:t>
      </w:r>
    </w:p>
    <w:p w14:paraId="2376E57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16. 开标 </w:t>
      </w:r>
    </w:p>
    <w:p w14:paraId="64ACB7C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16.1 采购人在比选公告中规定的日期、时间和地点组织比选开标，开标时由采购人主持。开标结束后进入评审流程。</w:t>
      </w:r>
    </w:p>
    <w:p w14:paraId="4526DCA7">
      <w:pPr>
        <w:keepNext w:val="0"/>
        <w:keepLines w:val="0"/>
        <w:pageBreakBefore w:val="0"/>
        <w:widowControl/>
        <w:suppressLineNumbers w:val="0"/>
        <w:kinsoku/>
        <w:wordWrap/>
        <w:overflowPunct/>
        <w:topLinePunct w:val="0"/>
        <w:autoSpaceDE/>
        <w:autoSpaceDN/>
        <w:bidi w:val="0"/>
        <w:adjustRightInd/>
        <w:snapToGrid/>
        <w:spacing w:line="360" w:lineRule="auto"/>
        <w:ind w:firstLine="647" w:firstLineChars="200"/>
        <w:jc w:val="both"/>
        <w:textAlignment w:val="auto"/>
        <w:rPr>
          <w:rFonts w:hint="eastAsia" w:ascii="宋体" w:hAnsi="宋体" w:eastAsia="宋体" w:cs="宋体"/>
          <w:b/>
          <w:spacing w:val="1"/>
          <w:kern w:val="0"/>
          <w:sz w:val="32"/>
          <w:szCs w:val="32"/>
          <w:highlight w:val="none"/>
          <w:lang w:val="en-US" w:eastAsia="zh-CN" w:bidi="ar-SA"/>
        </w:rPr>
      </w:pPr>
      <w:r>
        <w:rPr>
          <w:rFonts w:hint="eastAsia" w:ascii="宋体" w:hAnsi="宋体" w:eastAsia="宋体" w:cs="宋体"/>
          <w:b/>
          <w:spacing w:val="1"/>
          <w:kern w:val="0"/>
          <w:sz w:val="32"/>
          <w:szCs w:val="32"/>
          <w:highlight w:val="none"/>
          <w:lang w:val="en-US" w:eastAsia="zh-CN" w:bidi="ar-SA"/>
        </w:rPr>
        <w:t>六、评审</w:t>
      </w:r>
    </w:p>
    <w:p w14:paraId="728633F5">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17．评审 </w:t>
      </w:r>
    </w:p>
    <w:p w14:paraId="462CBBAD">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17.1 评审小组：评审小组从专家库随机抽取，由3人以上单数组成。评审小组成员将按照客观、公正、审慎的原则，根据比选文件规定的评审程序、评审方法和评审标准进行独立评审。</w:t>
      </w:r>
    </w:p>
    <w:p w14:paraId="70C1614D">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17.2 评审小组成员有下列情形之一的，应主动提出回避：</w:t>
      </w:r>
    </w:p>
    <w:p w14:paraId="7265F19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(1)与申请人有利害关系的；</w:t>
      </w:r>
    </w:p>
    <w:p w14:paraId="4E83862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(2)申请人或者申请人主要负责人或者授权参与申请的代理人的近亲属，包括配偶、父母、子女、兄弟姐妹、祖父母、孙子女、外孙子女和其他具有抚养、赡养关系的亲属；</w:t>
      </w:r>
    </w:p>
    <w:p w14:paraId="3AD946EE">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(3)与申请人有经济利益关系，可能影响对公正评审的。包括：专家本人、其配偶或直系亲属在3年内曾在申请人中任职或担任顾问或与申请人发生过法律纠纷的；申请人的上级主管、控股或被控股单位的工作人员；评审小组成员任职单位与申请人单位为同一法定代表人；评标小组成员持有某申请单位股份；以及其他可能影响公正评审的情形；</w:t>
      </w:r>
    </w:p>
    <w:p w14:paraId="71B88A2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(4)曾因在招标、评标以及其他与招标投标有关活动中从事违法行为而受过行政处罚或刑事处罚的。</w:t>
      </w:r>
    </w:p>
    <w:p w14:paraId="330A3D03">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申请人认为采购人员及相关人员与其他申请人有利害关系的，可以向采购人书面提出回避申请，并说明理由。采购人应当及时询问被申请回避人员，有利害关系的被申请回避人员应当回避。</w:t>
      </w:r>
    </w:p>
    <w:p w14:paraId="2DD4E20A">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17.3评审过程中，评审小组成员有回避事由、擅离职守或因健康等原因不能继续评审的，采购人有权更换。被更换的评审小组成员作出的评审结论无效，由更换后的评审小组成员重新进行评审。</w:t>
      </w:r>
    </w:p>
    <w:p w14:paraId="296A3585">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17.4评审完成后，评审小组应向采购人提交书面评审报告和3名中选候选人名单。</w:t>
      </w:r>
    </w:p>
    <w:p w14:paraId="0B6372B6">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18. 申请人有下列情形之一的，将被视为无效申请： </w:t>
      </w:r>
    </w:p>
    <w:p w14:paraId="701E2FE7">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1）申请文件未按比选文件要求签署、盖章的；</w:t>
      </w:r>
    </w:p>
    <w:p w14:paraId="14235D2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2）不具备比选文件中规定的资格要求的； </w:t>
      </w:r>
    </w:p>
    <w:p w14:paraId="322130A0">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3）报价超过比选文件中规定的预算金额或者最高限价的； </w:t>
      </w:r>
    </w:p>
    <w:p w14:paraId="2999B11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4）申请文件含有采购人不能接受的附加条件的； </w:t>
      </w:r>
    </w:p>
    <w:p w14:paraId="786381D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5）法律、法规和比选文件规定的其他无效情形。  </w:t>
      </w:r>
    </w:p>
    <w:p w14:paraId="32E3D973">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19.申请人有下列情形之一的，视为串通投标，其申请无效： </w:t>
      </w:r>
    </w:p>
    <w:p w14:paraId="22A8A1FE">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1）不同申请人的申请文件由同一单位或者个人编制； </w:t>
      </w:r>
    </w:p>
    <w:p w14:paraId="4AEBEECD">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2）不同申请人委托同一单位或者个人办理投标事宜； </w:t>
      </w:r>
    </w:p>
    <w:p w14:paraId="39EFCE0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3）不同申请人的申请文件载明的项目管理成员或者联系人员为同一人； </w:t>
      </w:r>
    </w:p>
    <w:p w14:paraId="6852391A">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4）不同申请人的申请文件异常一致或者投标报价呈规律性差异； </w:t>
      </w:r>
    </w:p>
    <w:p w14:paraId="5E1DECE9">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5）不同申请人的申请文件相互混装； </w:t>
      </w:r>
    </w:p>
    <w:p w14:paraId="4B15AC9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20．保密</w:t>
      </w:r>
    </w:p>
    <w:p w14:paraId="41F0B235">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20.1 凡是属于咨询、澄清、评价和比较的有关资料以及授予意向等，采购人、监督人员、评审小组及有关工作人员均不得向申请人或其它无关的人员透露。</w:t>
      </w:r>
    </w:p>
    <w:p w14:paraId="3F786485">
      <w:pPr>
        <w:keepNext w:val="0"/>
        <w:keepLines w:val="0"/>
        <w:pageBreakBefore w:val="0"/>
        <w:widowControl/>
        <w:suppressLineNumbers w:val="0"/>
        <w:kinsoku/>
        <w:wordWrap/>
        <w:overflowPunct/>
        <w:topLinePunct w:val="0"/>
        <w:autoSpaceDE/>
        <w:autoSpaceDN/>
        <w:bidi w:val="0"/>
        <w:adjustRightInd/>
        <w:snapToGrid/>
        <w:spacing w:line="360" w:lineRule="auto"/>
        <w:ind w:firstLine="647" w:firstLineChars="200"/>
        <w:jc w:val="both"/>
        <w:textAlignment w:val="auto"/>
        <w:rPr>
          <w:rFonts w:hint="eastAsia" w:ascii="宋体" w:hAnsi="宋体" w:eastAsia="宋体" w:cs="宋体"/>
          <w:b/>
          <w:spacing w:val="1"/>
          <w:kern w:val="0"/>
          <w:sz w:val="32"/>
          <w:szCs w:val="32"/>
          <w:highlight w:val="none"/>
          <w:lang w:val="en-US" w:eastAsia="zh-CN" w:bidi="ar-SA"/>
        </w:rPr>
      </w:pPr>
      <w:r>
        <w:rPr>
          <w:rFonts w:hint="eastAsia" w:ascii="宋体" w:hAnsi="宋体" w:eastAsia="宋体" w:cs="宋体"/>
          <w:b/>
          <w:spacing w:val="1"/>
          <w:kern w:val="0"/>
          <w:sz w:val="32"/>
          <w:szCs w:val="32"/>
          <w:highlight w:val="none"/>
          <w:lang w:val="en-US" w:eastAsia="zh-CN" w:bidi="ar-SA"/>
        </w:rPr>
        <w:t xml:space="preserve">七、合同授予 </w:t>
      </w:r>
    </w:p>
    <w:p w14:paraId="13773D4A">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21.根据评审结果推荐的顺序，采购人应将中选结果信息在相应媒介发布。</w:t>
      </w:r>
    </w:p>
    <w:p w14:paraId="3C530DBA">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22.中选结果无异议后，采购人依法确定中选人，并发放中选通知书。</w:t>
      </w:r>
    </w:p>
    <w:p w14:paraId="4E73BCF5">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23.采购人和中选人应当在中选通知书发出之日起30日内，根据比选文件和中选人的申请文件订立书面合同。中选人无正当理由拒签合同、在签订合同时向采购人提出附加条件或变更投标文件的，采购人有权取消其中选资格，并要求中选人赔偿由此给采购人造成的损失，损失包括但不限于采购人为维护合法权益支付的诉讼费、律师费、公证费、鉴定费、再次采购支出的费用等。</w:t>
      </w:r>
    </w:p>
    <w:p w14:paraId="5DF857EF">
      <w:pPr>
        <w:keepNext w:val="0"/>
        <w:keepLines w:val="0"/>
        <w:pageBreakBefore w:val="0"/>
        <w:widowControl/>
        <w:suppressLineNumbers w:val="0"/>
        <w:kinsoku/>
        <w:wordWrap/>
        <w:overflowPunct/>
        <w:topLinePunct w:val="0"/>
        <w:autoSpaceDE/>
        <w:autoSpaceDN/>
        <w:bidi w:val="0"/>
        <w:adjustRightInd/>
        <w:snapToGrid/>
        <w:spacing w:line="360" w:lineRule="auto"/>
        <w:ind w:firstLine="803" w:firstLineChars="200"/>
        <w:jc w:val="both"/>
        <w:textAlignment w:val="auto"/>
        <w:rPr>
          <w:rFonts w:hint="eastAsia" w:ascii="黑体" w:hAnsi="Times New Roman" w:eastAsia="黑体" w:cs="Times New Roman"/>
          <w:b/>
          <w:spacing w:val="-20"/>
          <w:sz w:val="44"/>
          <w:szCs w:val="44"/>
          <w:highlight w:val="none"/>
        </w:rPr>
      </w:pPr>
    </w:p>
    <w:p w14:paraId="4CC159F4">
      <w:pPr>
        <w:pStyle w:val="3"/>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Times New Roman" w:eastAsia="黑体" w:cs="Times New Roman"/>
          <w:b/>
          <w:spacing w:val="-20"/>
          <w:sz w:val="44"/>
          <w:szCs w:val="44"/>
          <w:highlight w:val="none"/>
        </w:rPr>
      </w:pPr>
    </w:p>
    <w:p w14:paraId="5AB8373D">
      <w:pPr>
        <w:pStyle w:val="3"/>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Times New Roman" w:eastAsia="黑体" w:cs="Times New Roman"/>
          <w:b/>
          <w:spacing w:val="-20"/>
          <w:sz w:val="44"/>
          <w:szCs w:val="44"/>
          <w:highlight w:val="none"/>
        </w:rPr>
      </w:pPr>
    </w:p>
    <w:p w14:paraId="53059DB2">
      <w:pPr>
        <w:pStyle w:val="3"/>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Times New Roman" w:eastAsia="黑体" w:cs="Times New Roman"/>
          <w:b/>
          <w:spacing w:val="-20"/>
          <w:sz w:val="44"/>
          <w:szCs w:val="44"/>
          <w:highlight w:val="none"/>
        </w:rPr>
      </w:pPr>
    </w:p>
    <w:p w14:paraId="41B17727">
      <w:pPr>
        <w:pStyle w:val="3"/>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Times New Roman" w:eastAsia="黑体" w:cs="Times New Roman"/>
          <w:b/>
          <w:spacing w:val="-20"/>
          <w:sz w:val="44"/>
          <w:szCs w:val="44"/>
          <w:highlight w:val="none"/>
        </w:rPr>
      </w:pPr>
    </w:p>
    <w:p w14:paraId="4DD89212">
      <w:pPr>
        <w:pStyle w:val="3"/>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Times New Roman" w:eastAsia="黑体" w:cs="Times New Roman"/>
          <w:b/>
          <w:spacing w:val="-20"/>
          <w:sz w:val="44"/>
          <w:szCs w:val="44"/>
          <w:highlight w:val="none"/>
        </w:rPr>
      </w:pPr>
    </w:p>
    <w:p w14:paraId="5751EFA1">
      <w:pPr>
        <w:pStyle w:val="3"/>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Times New Roman" w:eastAsia="黑体" w:cs="Times New Roman"/>
          <w:b/>
          <w:spacing w:val="-20"/>
          <w:sz w:val="44"/>
          <w:szCs w:val="44"/>
          <w:highlight w:val="none"/>
        </w:rPr>
      </w:pPr>
    </w:p>
    <w:p w14:paraId="24F837D6">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Times New Roman" w:eastAsia="黑体" w:cs="Times New Roman"/>
          <w:b/>
          <w:spacing w:val="-20"/>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B1D7B0E">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Times New Roman" w:eastAsia="黑体" w:cs="Times New Roman"/>
          <w:b/>
          <w:spacing w:val="-20"/>
          <w:sz w:val="44"/>
          <w:szCs w:val="44"/>
          <w:highlight w:val="none"/>
          <w:lang w:val="en-US" w:eastAsia="zh-CN"/>
        </w:rPr>
      </w:pPr>
      <w:bookmarkStart w:id="9" w:name="_Toc26624"/>
      <w:r>
        <w:rPr>
          <w:rFonts w:hint="eastAsia" w:ascii="黑体" w:hAnsi="Times New Roman" w:eastAsia="黑体" w:cs="Times New Roman"/>
          <w:b/>
          <w:spacing w:val="-20"/>
          <w:sz w:val="44"/>
          <w:szCs w:val="44"/>
          <w:highlight w:val="none"/>
        </w:rPr>
        <w:t>第</w:t>
      </w:r>
      <w:r>
        <w:rPr>
          <w:rFonts w:hint="eastAsia" w:ascii="黑体" w:hAnsi="Times New Roman" w:eastAsia="黑体" w:cs="Times New Roman"/>
          <w:b/>
          <w:spacing w:val="-20"/>
          <w:sz w:val="44"/>
          <w:szCs w:val="44"/>
          <w:highlight w:val="none"/>
          <w:lang w:val="en-US" w:eastAsia="zh-CN"/>
        </w:rPr>
        <w:t>三章</w:t>
      </w:r>
      <w:r>
        <w:rPr>
          <w:rFonts w:hint="eastAsia" w:ascii="黑体" w:hAnsi="Times New Roman" w:eastAsia="黑体" w:cs="Times New Roman"/>
          <w:b/>
          <w:spacing w:val="-20"/>
          <w:sz w:val="44"/>
          <w:szCs w:val="44"/>
          <w:highlight w:val="none"/>
        </w:rPr>
        <w:t xml:space="preserve">  </w:t>
      </w:r>
      <w:r>
        <w:rPr>
          <w:rFonts w:hint="eastAsia" w:ascii="黑体" w:hAnsi="Times New Roman" w:eastAsia="黑体" w:cs="Times New Roman"/>
          <w:b/>
          <w:spacing w:val="-20"/>
          <w:sz w:val="44"/>
          <w:szCs w:val="44"/>
          <w:highlight w:val="none"/>
          <w:lang w:val="en-US" w:eastAsia="zh-CN"/>
        </w:rPr>
        <w:t>评审办法</w:t>
      </w:r>
      <w:bookmarkEnd w:id="9"/>
    </w:p>
    <w:bookmarkEnd w:id="8"/>
    <w:p w14:paraId="57DD1365">
      <w:pPr>
        <w:pageBreakBefore w:val="0"/>
        <w:kinsoku/>
        <w:wordWrap/>
        <w:overflowPunct/>
        <w:topLinePunct w:val="0"/>
        <w:bidi w:val="0"/>
        <w:spacing w:before="156" w:beforeLines="50" w:after="156" w:afterLines="50" w:line="360" w:lineRule="auto"/>
        <w:jc w:val="center"/>
        <w:textAlignment w:val="auto"/>
        <w:rPr>
          <w:rFonts w:hint="eastAsia" w:ascii="宋体" w:hAnsi="宋体" w:eastAsia="宋体" w:cs="宋体"/>
          <w:b/>
          <w:color w:val="auto"/>
          <w:sz w:val="28"/>
          <w:szCs w:val="28"/>
          <w:highlight w:val="none"/>
          <w:lang w:bidi="ar-SA"/>
        </w:rPr>
      </w:pPr>
      <w:bookmarkStart w:id="10" w:name="_Toc340678017"/>
      <w:r>
        <w:rPr>
          <w:rFonts w:hint="eastAsia" w:ascii="宋体" w:hAnsi="宋体" w:eastAsia="宋体" w:cs="宋体"/>
          <w:b/>
          <w:bCs/>
          <w:color w:val="auto"/>
          <w:sz w:val="32"/>
          <w:szCs w:val="32"/>
          <w:highlight w:val="none"/>
          <w:lang w:val="en-US" w:eastAsia="zh-CN" w:bidi="ar-SA"/>
        </w:rPr>
        <w:t>初步评审</w:t>
      </w:r>
      <w:r>
        <w:rPr>
          <w:rFonts w:hint="eastAsia" w:ascii="宋体" w:hAnsi="宋体" w:eastAsia="宋体" w:cs="宋体"/>
          <w:b/>
          <w:bCs/>
          <w:color w:val="auto"/>
          <w:sz w:val="32"/>
          <w:szCs w:val="32"/>
          <w:highlight w:val="none"/>
          <w:lang w:val="en-GB" w:eastAsia="en-GB" w:bidi="ar-SA"/>
        </w:rPr>
        <w:t>表</w:t>
      </w:r>
    </w:p>
    <w:tbl>
      <w:tblPr>
        <w:tblStyle w:val="13"/>
        <w:tblW w:w="8506" w:type="dxa"/>
        <w:tblInd w:w="0" w:type="dxa"/>
        <w:shd w:val="clear" w:color="auto" w:fill="auto"/>
        <w:tblLayout w:type="fixed"/>
        <w:tblCellMar>
          <w:top w:w="0" w:type="dxa"/>
          <w:left w:w="0" w:type="dxa"/>
          <w:bottom w:w="0" w:type="dxa"/>
          <w:right w:w="0" w:type="dxa"/>
        </w:tblCellMar>
      </w:tblPr>
      <w:tblGrid>
        <w:gridCol w:w="1146"/>
        <w:gridCol w:w="4819"/>
        <w:gridCol w:w="865"/>
        <w:gridCol w:w="843"/>
        <w:gridCol w:w="833"/>
      </w:tblGrid>
      <w:tr w14:paraId="71D54200">
        <w:tblPrEx>
          <w:shd w:val="clear" w:color="auto" w:fill="auto"/>
          <w:tblCellMar>
            <w:top w:w="0" w:type="dxa"/>
            <w:left w:w="0" w:type="dxa"/>
            <w:bottom w:w="0" w:type="dxa"/>
            <w:right w:w="0" w:type="dxa"/>
          </w:tblCellMar>
        </w:tblPrEx>
        <w:trPr>
          <w:trHeight w:val="475" w:hRule="atLeast"/>
        </w:trPr>
        <w:tc>
          <w:tcPr>
            <w:tcW w:w="59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5B6AA6">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评审内容</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699D9F">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申请人A</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3F1751">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申请人B</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30AA90">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申请人C</w:t>
            </w:r>
          </w:p>
        </w:tc>
      </w:tr>
      <w:tr w14:paraId="11494FA0">
        <w:tblPrEx>
          <w:shd w:val="clear" w:color="auto" w:fill="auto"/>
          <w:tblCellMar>
            <w:top w:w="0" w:type="dxa"/>
            <w:left w:w="0" w:type="dxa"/>
            <w:bottom w:w="0" w:type="dxa"/>
            <w:right w:w="0" w:type="dxa"/>
          </w:tblCellMar>
        </w:tblPrEx>
        <w:trPr>
          <w:trHeight w:val="880" w:hRule="atLeast"/>
        </w:trPr>
        <w:tc>
          <w:tcPr>
            <w:tcW w:w="1146"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14:paraId="5C180685">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资格性审查</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484401">
            <w:pPr>
              <w:keepNext w:val="0"/>
              <w:keepLines w:val="0"/>
              <w:widowControl/>
              <w:suppressLineNumbers w:val="0"/>
              <w:jc w:val="left"/>
              <w:textAlignment w:val="center"/>
              <w:rPr>
                <w:rFonts w:hint="default" w:ascii="宋体" w:hAnsi="宋体" w:eastAsia="宋体" w:cs="宋体"/>
                <w:i w:val="0"/>
                <w:color w:val="000000"/>
                <w:sz w:val="22"/>
                <w:szCs w:val="22"/>
                <w:highlight w:val="none"/>
                <w:u w:val="none"/>
                <w:lang w:val="en-US"/>
              </w:rPr>
            </w:pPr>
            <w:r>
              <w:rPr>
                <w:rFonts w:hint="eastAsia" w:ascii="宋体" w:hAnsi="宋体" w:eastAsia="宋体" w:cs="宋体"/>
                <w:i w:val="0"/>
                <w:color w:val="000000"/>
                <w:sz w:val="22"/>
                <w:szCs w:val="22"/>
                <w:highlight w:val="none"/>
                <w:u w:val="none"/>
                <w:lang w:val="en-US" w:eastAsia="zh-CN"/>
              </w:rPr>
              <w:t>资质是否符合比选文件资格审查要求</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48CCEC">
            <w:pPr>
              <w:rPr>
                <w:rFonts w:hint="eastAsia" w:ascii="宋体" w:hAnsi="宋体" w:eastAsia="宋体" w:cs="宋体"/>
                <w:i w:val="0"/>
                <w:color w:val="000000"/>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211684">
            <w:pPr>
              <w:rPr>
                <w:rFonts w:hint="eastAsia" w:ascii="宋体" w:hAnsi="宋体" w:eastAsia="宋体" w:cs="宋体"/>
                <w:i w:val="0"/>
                <w:color w:val="000000"/>
                <w:sz w:val="22"/>
                <w:szCs w:val="22"/>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97E839">
            <w:pPr>
              <w:rPr>
                <w:rFonts w:hint="eastAsia" w:ascii="宋体" w:hAnsi="宋体" w:eastAsia="宋体" w:cs="宋体"/>
                <w:i w:val="0"/>
                <w:color w:val="000000"/>
                <w:sz w:val="22"/>
                <w:szCs w:val="22"/>
                <w:highlight w:val="none"/>
                <w:u w:val="none"/>
              </w:rPr>
            </w:pPr>
          </w:p>
        </w:tc>
      </w:tr>
      <w:tr w14:paraId="12408363">
        <w:tblPrEx>
          <w:shd w:val="clear" w:color="auto" w:fill="auto"/>
          <w:tblCellMar>
            <w:top w:w="0" w:type="dxa"/>
            <w:left w:w="0" w:type="dxa"/>
            <w:bottom w:w="0" w:type="dxa"/>
            <w:right w:w="0" w:type="dxa"/>
          </w:tblCellMar>
        </w:tblPrEx>
        <w:trPr>
          <w:trHeight w:val="880" w:hRule="atLeast"/>
        </w:trPr>
        <w:tc>
          <w:tcPr>
            <w:tcW w:w="1146"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2D335F3E">
            <w:pPr>
              <w:jc w:val="center"/>
              <w:rPr>
                <w:rFonts w:hint="eastAsia" w:ascii="宋体" w:hAnsi="宋体" w:eastAsia="宋体" w:cs="宋体"/>
                <w:i w:val="0"/>
                <w:color w:val="000000"/>
                <w:sz w:val="22"/>
                <w:szCs w:val="22"/>
                <w:highlight w:val="none"/>
                <w:u w:val="none"/>
              </w:rPr>
            </w:pP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81BD5B">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业绩是否符合比选文件资格审查要求</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62BD1B">
            <w:pPr>
              <w:rPr>
                <w:rFonts w:hint="eastAsia" w:ascii="宋体" w:hAnsi="宋体" w:eastAsia="宋体" w:cs="宋体"/>
                <w:i w:val="0"/>
                <w:color w:val="000000"/>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EEE86E">
            <w:pPr>
              <w:rPr>
                <w:rFonts w:hint="eastAsia" w:ascii="宋体" w:hAnsi="宋体" w:eastAsia="宋体" w:cs="宋体"/>
                <w:i w:val="0"/>
                <w:color w:val="000000"/>
                <w:sz w:val="22"/>
                <w:szCs w:val="22"/>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553077">
            <w:pPr>
              <w:rPr>
                <w:rFonts w:hint="eastAsia" w:ascii="宋体" w:hAnsi="宋体" w:eastAsia="宋体" w:cs="宋体"/>
                <w:i w:val="0"/>
                <w:color w:val="000000"/>
                <w:sz w:val="22"/>
                <w:szCs w:val="22"/>
                <w:highlight w:val="none"/>
                <w:u w:val="none"/>
              </w:rPr>
            </w:pPr>
          </w:p>
        </w:tc>
      </w:tr>
      <w:tr w14:paraId="4CA0C462">
        <w:tblPrEx>
          <w:shd w:val="clear" w:color="auto" w:fill="auto"/>
          <w:tblCellMar>
            <w:top w:w="0" w:type="dxa"/>
            <w:left w:w="0" w:type="dxa"/>
            <w:bottom w:w="0" w:type="dxa"/>
            <w:right w:w="0" w:type="dxa"/>
          </w:tblCellMar>
        </w:tblPrEx>
        <w:trPr>
          <w:trHeight w:val="880" w:hRule="atLeast"/>
        </w:trPr>
        <w:tc>
          <w:tcPr>
            <w:tcW w:w="1146"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789B274D">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DB8331">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项目负责人是否符合比选文件资格审查要求</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3C2BDA">
            <w:pPr>
              <w:rPr>
                <w:rFonts w:hint="eastAsia" w:ascii="宋体" w:hAnsi="宋体" w:eastAsia="宋体" w:cs="宋体"/>
                <w:i w:val="0"/>
                <w:color w:val="000000"/>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03E4C1">
            <w:pPr>
              <w:rPr>
                <w:rFonts w:hint="eastAsia" w:ascii="宋体" w:hAnsi="宋体" w:eastAsia="宋体" w:cs="宋体"/>
                <w:i w:val="0"/>
                <w:color w:val="000000"/>
                <w:sz w:val="22"/>
                <w:szCs w:val="22"/>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F24DF0">
            <w:pPr>
              <w:rPr>
                <w:rFonts w:hint="eastAsia" w:ascii="宋体" w:hAnsi="宋体" w:eastAsia="宋体" w:cs="宋体"/>
                <w:i w:val="0"/>
                <w:color w:val="000000"/>
                <w:sz w:val="22"/>
                <w:szCs w:val="22"/>
                <w:highlight w:val="none"/>
                <w:u w:val="none"/>
              </w:rPr>
            </w:pPr>
          </w:p>
        </w:tc>
      </w:tr>
      <w:tr w14:paraId="6A03AF45">
        <w:tblPrEx>
          <w:shd w:val="clear" w:color="auto" w:fill="auto"/>
          <w:tblCellMar>
            <w:top w:w="0" w:type="dxa"/>
            <w:left w:w="0" w:type="dxa"/>
            <w:bottom w:w="0" w:type="dxa"/>
            <w:right w:w="0" w:type="dxa"/>
          </w:tblCellMar>
        </w:tblPrEx>
        <w:trPr>
          <w:trHeight w:val="880" w:hRule="atLeast"/>
        </w:trPr>
        <w:tc>
          <w:tcPr>
            <w:tcW w:w="1146"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37A22305">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1A69CF">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财务是否符合比选文件资格审查要求</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70E777">
            <w:pPr>
              <w:rPr>
                <w:rFonts w:hint="eastAsia" w:ascii="宋体" w:hAnsi="宋体" w:eastAsia="宋体" w:cs="宋体"/>
                <w:i w:val="0"/>
                <w:color w:val="000000"/>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06C6F6">
            <w:pPr>
              <w:rPr>
                <w:rFonts w:hint="eastAsia" w:ascii="宋体" w:hAnsi="宋体" w:eastAsia="宋体" w:cs="宋体"/>
                <w:i w:val="0"/>
                <w:color w:val="000000"/>
                <w:sz w:val="22"/>
                <w:szCs w:val="22"/>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A99D14">
            <w:pPr>
              <w:rPr>
                <w:rFonts w:hint="eastAsia" w:ascii="宋体" w:hAnsi="宋体" w:eastAsia="宋体" w:cs="宋体"/>
                <w:i w:val="0"/>
                <w:color w:val="000000"/>
                <w:sz w:val="22"/>
                <w:szCs w:val="22"/>
                <w:highlight w:val="none"/>
                <w:u w:val="none"/>
              </w:rPr>
            </w:pPr>
          </w:p>
        </w:tc>
      </w:tr>
      <w:tr w14:paraId="08B8C645">
        <w:tblPrEx>
          <w:shd w:val="clear" w:color="auto" w:fill="auto"/>
          <w:tblCellMar>
            <w:top w:w="0" w:type="dxa"/>
            <w:left w:w="0" w:type="dxa"/>
            <w:bottom w:w="0" w:type="dxa"/>
            <w:right w:w="0" w:type="dxa"/>
          </w:tblCellMar>
        </w:tblPrEx>
        <w:trPr>
          <w:trHeight w:val="735" w:hRule="atLeast"/>
        </w:trPr>
        <w:tc>
          <w:tcPr>
            <w:tcW w:w="1146"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467949">
            <w:pPr>
              <w:jc w:val="center"/>
              <w:rPr>
                <w:rFonts w:hint="eastAsia" w:ascii="宋体" w:hAnsi="宋体" w:eastAsia="宋体" w:cs="宋体"/>
                <w:i w:val="0"/>
                <w:color w:val="000000"/>
                <w:sz w:val="22"/>
                <w:szCs w:val="22"/>
                <w:highlight w:val="none"/>
                <w:u w:val="none"/>
              </w:rPr>
            </w:pP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05CE52">
            <w:pPr>
              <w:keepNext w:val="0"/>
              <w:keepLines w:val="0"/>
              <w:widowControl/>
              <w:suppressLineNumbers w:val="0"/>
              <w:jc w:val="left"/>
              <w:textAlignment w:val="center"/>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信誉是否符合比选文件资格审查要求</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1A090C">
            <w:pPr>
              <w:rPr>
                <w:rFonts w:hint="eastAsia" w:ascii="宋体" w:hAnsi="宋体" w:eastAsia="宋体" w:cs="宋体"/>
                <w:i w:val="0"/>
                <w:color w:val="000000"/>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44A5CC">
            <w:pPr>
              <w:rPr>
                <w:rFonts w:hint="eastAsia" w:ascii="宋体" w:hAnsi="宋体" w:eastAsia="宋体" w:cs="宋体"/>
                <w:i w:val="0"/>
                <w:color w:val="000000"/>
                <w:sz w:val="22"/>
                <w:szCs w:val="22"/>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FF927E">
            <w:pPr>
              <w:rPr>
                <w:rFonts w:hint="eastAsia" w:ascii="宋体" w:hAnsi="宋体" w:eastAsia="宋体" w:cs="宋体"/>
                <w:i w:val="0"/>
                <w:color w:val="000000"/>
                <w:sz w:val="22"/>
                <w:szCs w:val="22"/>
                <w:highlight w:val="none"/>
                <w:u w:val="none"/>
              </w:rPr>
            </w:pPr>
          </w:p>
        </w:tc>
      </w:tr>
      <w:tr w14:paraId="777E894C">
        <w:tblPrEx>
          <w:shd w:val="clear" w:color="auto" w:fill="auto"/>
          <w:tblCellMar>
            <w:top w:w="0" w:type="dxa"/>
            <w:left w:w="0" w:type="dxa"/>
            <w:bottom w:w="0" w:type="dxa"/>
            <w:right w:w="0" w:type="dxa"/>
          </w:tblCellMar>
        </w:tblPrEx>
        <w:trPr>
          <w:trHeight w:val="880" w:hRule="atLeast"/>
        </w:trPr>
        <w:tc>
          <w:tcPr>
            <w:tcW w:w="1146"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14:paraId="5076912A">
            <w:pPr>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符合性审查</w:t>
            </w: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6EAC1F">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申请文件份数符合比选文件要求（正副本各一份、电子版1份）</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EB3FF2">
            <w:pPr>
              <w:rPr>
                <w:rFonts w:hint="eastAsia" w:ascii="宋体" w:hAnsi="宋体" w:eastAsia="宋体" w:cs="宋体"/>
                <w:i w:val="0"/>
                <w:color w:val="000000"/>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B3BBE6">
            <w:pPr>
              <w:rPr>
                <w:rFonts w:hint="eastAsia" w:ascii="宋体" w:hAnsi="宋体" w:eastAsia="宋体" w:cs="宋体"/>
                <w:i w:val="0"/>
                <w:color w:val="000000"/>
                <w:sz w:val="22"/>
                <w:szCs w:val="22"/>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560F57">
            <w:pPr>
              <w:rPr>
                <w:rFonts w:hint="eastAsia" w:ascii="宋体" w:hAnsi="宋体" w:eastAsia="宋体" w:cs="宋体"/>
                <w:i w:val="0"/>
                <w:color w:val="000000"/>
                <w:sz w:val="22"/>
                <w:szCs w:val="22"/>
                <w:highlight w:val="none"/>
                <w:u w:val="none"/>
              </w:rPr>
            </w:pPr>
          </w:p>
        </w:tc>
      </w:tr>
      <w:tr w14:paraId="332F304C">
        <w:tblPrEx>
          <w:shd w:val="clear" w:color="auto" w:fill="auto"/>
          <w:tblCellMar>
            <w:top w:w="0" w:type="dxa"/>
            <w:left w:w="0" w:type="dxa"/>
            <w:bottom w:w="0" w:type="dxa"/>
            <w:right w:w="0" w:type="dxa"/>
          </w:tblCellMar>
        </w:tblPrEx>
        <w:trPr>
          <w:trHeight w:val="752" w:hRule="atLeast"/>
        </w:trPr>
        <w:tc>
          <w:tcPr>
            <w:tcW w:w="1146"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3207888A">
            <w:pPr>
              <w:jc w:val="center"/>
              <w:rPr>
                <w:rFonts w:hint="eastAsia" w:ascii="宋体" w:hAnsi="宋体" w:eastAsia="宋体" w:cs="宋体"/>
                <w:i w:val="0"/>
                <w:color w:val="000000"/>
                <w:sz w:val="22"/>
                <w:szCs w:val="22"/>
                <w:highlight w:val="none"/>
                <w:u w:val="none"/>
              </w:rPr>
            </w:pP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7E0998">
            <w:pPr>
              <w:keepNext w:val="0"/>
              <w:keepLines w:val="0"/>
              <w:widowControl/>
              <w:suppressLineNumbers w:val="0"/>
              <w:jc w:val="left"/>
              <w:textAlignment w:val="center"/>
              <w:rPr>
                <w:rFonts w:hint="default"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2"/>
                <w:sz w:val="22"/>
                <w:szCs w:val="22"/>
                <w:highlight w:val="none"/>
                <w:u w:val="none"/>
                <w:lang w:val="en-US" w:eastAsia="zh-CN" w:bidi="ar-SA"/>
              </w:rPr>
              <w:t>申请文件密封性符合比选文件要求</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AA214B">
            <w:pPr>
              <w:rPr>
                <w:rFonts w:hint="eastAsia" w:ascii="宋体" w:hAnsi="宋体" w:eastAsia="宋体" w:cs="宋体"/>
                <w:i w:val="0"/>
                <w:color w:val="000000"/>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DFCA3A">
            <w:pPr>
              <w:rPr>
                <w:rFonts w:hint="eastAsia" w:ascii="宋体" w:hAnsi="宋体" w:eastAsia="宋体" w:cs="宋体"/>
                <w:i w:val="0"/>
                <w:color w:val="000000"/>
                <w:sz w:val="22"/>
                <w:szCs w:val="22"/>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EFA043">
            <w:pPr>
              <w:rPr>
                <w:rFonts w:hint="eastAsia" w:ascii="宋体" w:hAnsi="宋体" w:eastAsia="宋体" w:cs="宋体"/>
                <w:i w:val="0"/>
                <w:color w:val="000000"/>
                <w:sz w:val="22"/>
                <w:szCs w:val="22"/>
                <w:highlight w:val="none"/>
                <w:u w:val="none"/>
              </w:rPr>
            </w:pPr>
          </w:p>
        </w:tc>
      </w:tr>
      <w:tr w14:paraId="4CA3E56F">
        <w:tblPrEx>
          <w:shd w:val="clear" w:color="auto" w:fill="auto"/>
          <w:tblCellMar>
            <w:top w:w="0" w:type="dxa"/>
            <w:left w:w="0" w:type="dxa"/>
            <w:bottom w:w="0" w:type="dxa"/>
            <w:right w:w="0" w:type="dxa"/>
          </w:tblCellMar>
        </w:tblPrEx>
        <w:trPr>
          <w:trHeight w:val="777" w:hRule="atLeast"/>
        </w:trPr>
        <w:tc>
          <w:tcPr>
            <w:tcW w:w="1146"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495EAFB8">
            <w:pPr>
              <w:jc w:val="center"/>
              <w:rPr>
                <w:rFonts w:hint="eastAsia" w:ascii="宋体" w:hAnsi="宋体" w:eastAsia="宋体" w:cs="宋体"/>
                <w:i w:val="0"/>
                <w:color w:val="000000"/>
                <w:sz w:val="22"/>
                <w:szCs w:val="22"/>
                <w:highlight w:val="none"/>
                <w:u w:val="none"/>
              </w:rPr>
            </w:pP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F2FEA1">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服务内容无明显偏离比选文件的服务要求</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CA65A9">
            <w:pPr>
              <w:rPr>
                <w:rFonts w:hint="eastAsia" w:ascii="宋体" w:hAnsi="宋体" w:eastAsia="宋体" w:cs="宋体"/>
                <w:i w:val="0"/>
                <w:color w:val="000000"/>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A9527F">
            <w:pPr>
              <w:rPr>
                <w:rFonts w:hint="eastAsia" w:ascii="宋体" w:hAnsi="宋体" w:eastAsia="宋体" w:cs="宋体"/>
                <w:i w:val="0"/>
                <w:color w:val="000000"/>
                <w:sz w:val="22"/>
                <w:szCs w:val="22"/>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6035E4">
            <w:pPr>
              <w:rPr>
                <w:rFonts w:hint="eastAsia" w:ascii="宋体" w:hAnsi="宋体" w:eastAsia="宋体" w:cs="宋体"/>
                <w:i w:val="0"/>
                <w:color w:val="000000"/>
                <w:sz w:val="22"/>
                <w:szCs w:val="22"/>
                <w:highlight w:val="none"/>
                <w:u w:val="none"/>
              </w:rPr>
            </w:pPr>
          </w:p>
        </w:tc>
      </w:tr>
      <w:tr w14:paraId="1809A523">
        <w:tblPrEx>
          <w:shd w:val="clear" w:color="auto" w:fill="auto"/>
          <w:tblCellMar>
            <w:top w:w="0" w:type="dxa"/>
            <w:left w:w="0" w:type="dxa"/>
            <w:bottom w:w="0" w:type="dxa"/>
            <w:right w:w="0" w:type="dxa"/>
          </w:tblCellMar>
        </w:tblPrEx>
        <w:trPr>
          <w:trHeight w:val="730" w:hRule="atLeast"/>
        </w:trPr>
        <w:tc>
          <w:tcPr>
            <w:tcW w:w="1146"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3C99BD89">
            <w:pPr>
              <w:jc w:val="center"/>
              <w:rPr>
                <w:rFonts w:hint="eastAsia" w:ascii="宋体" w:hAnsi="宋体" w:eastAsia="宋体" w:cs="宋体"/>
                <w:i w:val="0"/>
                <w:color w:val="000000"/>
                <w:sz w:val="22"/>
                <w:szCs w:val="22"/>
                <w:highlight w:val="none"/>
                <w:u w:val="none"/>
              </w:rPr>
            </w:pPr>
          </w:p>
        </w:tc>
        <w:tc>
          <w:tcPr>
            <w:tcW w:w="4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1F3DD9">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报价是固定唯一价</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78F04A">
            <w:pPr>
              <w:rPr>
                <w:rFonts w:hint="eastAsia" w:ascii="宋体" w:hAnsi="宋体" w:eastAsia="宋体" w:cs="宋体"/>
                <w:i w:val="0"/>
                <w:color w:val="000000"/>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568D1D">
            <w:pPr>
              <w:rPr>
                <w:rFonts w:hint="eastAsia" w:ascii="宋体" w:hAnsi="宋体" w:eastAsia="宋体" w:cs="宋体"/>
                <w:i w:val="0"/>
                <w:color w:val="000000"/>
                <w:sz w:val="22"/>
                <w:szCs w:val="22"/>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64BA2F">
            <w:pPr>
              <w:rPr>
                <w:rFonts w:hint="eastAsia" w:ascii="宋体" w:hAnsi="宋体" w:eastAsia="宋体" w:cs="宋体"/>
                <w:i w:val="0"/>
                <w:color w:val="000000"/>
                <w:sz w:val="22"/>
                <w:szCs w:val="22"/>
                <w:highlight w:val="none"/>
                <w:u w:val="none"/>
              </w:rPr>
            </w:pPr>
          </w:p>
        </w:tc>
      </w:tr>
      <w:tr w14:paraId="391CEDB2">
        <w:tblPrEx>
          <w:shd w:val="clear" w:color="auto" w:fill="auto"/>
          <w:tblCellMar>
            <w:top w:w="0" w:type="dxa"/>
            <w:left w:w="0" w:type="dxa"/>
            <w:bottom w:w="0" w:type="dxa"/>
            <w:right w:w="0" w:type="dxa"/>
          </w:tblCellMar>
        </w:tblPrEx>
        <w:trPr>
          <w:trHeight w:val="652" w:hRule="atLeast"/>
        </w:trPr>
        <w:tc>
          <w:tcPr>
            <w:tcW w:w="1146"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19A1D2A4">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E9BA2B">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报价未超出相对应最高限价</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76936D">
            <w:pPr>
              <w:rPr>
                <w:rFonts w:hint="eastAsia" w:ascii="宋体" w:hAnsi="宋体" w:eastAsia="宋体" w:cs="宋体"/>
                <w:i w:val="0"/>
                <w:color w:val="000000"/>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EDE44E">
            <w:pPr>
              <w:rPr>
                <w:rFonts w:hint="eastAsia" w:ascii="宋体" w:hAnsi="宋体" w:eastAsia="宋体" w:cs="宋体"/>
                <w:i w:val="0"/>
                <w:color w:val="000000"/>
                <w:sz w:val="22"/>
                <w:szCs w:val="22"/>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9ECAD3">
            <w:pPr>
              <w:rPr>
                <w:rFonts w:hint="eastAsia" w:ascii="宋体" w:hAnsi="宋体" w:eastAsia="宋体" w:cs="宋体"/>
                <w:i w:val="0"/>
                <w:color w:val="000000"/>
                <w:sz w:val="22"/>
                <w:szCs w:val="22"/>
                <w:highlight w:val="none"/>
                <w:u w:val="none"/>
              </w:rPr>
            </w:pPr>
          </w:p>
        </w:tc>
      </w:tr>
      <w:tr w14:paraId="284A5BDE">
        <w:tblPrEx>
          <w:shd w:val="clear" w:color="auto" w:fill="auto"/>
          <w:tblCellMar>
            <w:top w:w="0" w:type="dxa"/>
            <w:left w:w="0" w:type="dxa"/>
            <w:bottom w:w="0" w:type="dxa"/>
            <w:right w:w="0" w:type="dxa"/>
          </w:tblCellMar>
        </w:tblPrEx>
        <w:trPr>
          <w:trHeight w:val="727" w:hRule="atLeast"/>
        </w:trPr>
        <w:tc>
          <w:tcPr>
            <w:tcW w:w="1146"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68029DD1">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37C1F9">
            <w:pPr>
              <w:keepNext w:val="0"/>
              <w:keepLines w:val="0"/>
              <w:widowControl/>
              <w:suppressLineNumbers w:val="0"/>
              <w:jc w:val="left"/>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服务期未超过比选文件规定的时限</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AF391F">
            <w:pPr>
              <w:rPr>
                <w:rFonts w:hint="eastAsia" w:ascii="宋体" w:hAnsi="宋体" w:eastAsia="宋体" w:cs="宋体"/>
                <w:i w:val="0"/>
                <w:color w:val="000000"/>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A06CAB">
            <w:pPr>
              <w:rPr>
                <w:rFonts w:hint="eastAsia" w:ascii="宋体" w:hAnsi="宋体" w:eastAsia="宋体" w:cs="宋体"/>
                <w:i w:val="0"/>
                <w:color w:val="000000"/>
                <w:sz w:val="22"/>
                <w:szCs w:val="22"/>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7924F8">
            <w:pPr>
              <w:rPr>
                <w:rFonts w:hint="eastAsia" w:ascii="宋体" w:hAnsi="宋体" w:eastAsia="宋体" w:cs="宋体"/>
                <w:i w:val="0"/>
                <w:color w:val="000000"/>
                <w:sz w:val="22"/>
                <w:szCs w:val="22"/>
                <w:highlight w:val="none"/>
                <w:u w:val="none"/>
              </w:rPr>
            </w:pPr>
          </w:p>
        </w:tc>
      </w:tr>
      <w:tr w14:paraId="20381262">
        <w:tblPrEx>
          <w:shd w:val="clear" w:color="auto" w:fill="auto"/>
          <w:tblCellMar>
            <w:top w:w="0" w:type="dxa"/>
            <w:left w:w="0" w:type="dxa"/>
            <w:bottom w:w="0" w:type="dxa"/>
            <w:right w:w="0" w:type="dxa"/>
          </w:tblCellMar>
        </w:tblPrEx>
        <w:trPr>
          <w:trHeight w:val="880" w:hRule="atLeast"/>
        </w:trPr>
        <w:tc>
          <w:tcPr>
            <w:tcW w:w="1146"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31F2027A">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c>
          <w:tcPr>
            <w:tcW w:w="4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89FE19">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申请文件实质性响应比选文件要求，且无经评委认定为无效标的</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22CFD3">
            <w:pPr>
              <w:rPr>
                <w:rFonts w:hint="eastAsia" w:ascii="宋体" w:hAnsi="宋体" w:eastAsia="宋体" w:cs="宋体"/>
                <w:i w:val="0"/>
                <w:color w:val="000000"/>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0252F5">
            <w:pPr>
              <w:rPr>
                <w:rFonts w:hint="eastAsia" w:ascii="宋体" w:hAnsi="宋体" w:eastAsia="宋体" w:cs="宋体"/>
                <w:i w:val="0"/>
                <w:color w:val="000000"/>
                <w:sz w:val="22"/>
                <w:szCs w:val="22"/>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9A5CAC">
            <w:pPr>
              <w:rPr>
                <w:rFonts w:hint="eastAsia" w:ascii="宋体" w:hAnsi="宋体" w:eastAsia="宋体" w:cs="宋体"/>
                <w:i w:val="0"/>
                <w:color w:val="000000"/>
                <w:sz w:val="22"/>
                <w:szCs w:val="22"/>
                <w:highlight w:val="none"/>
                <w:u w:val="none"/>
              </w:rPr>
            </w:pPr>
          </w:p>
        </w:tc>
      </w:tr>
      <w:tr w14:paraId="5BCD51FC">
        <w:tblPrEx>
          <w:shd w:val="clear" w:color="auto" w:fill="auto"/>
          <w:tblCellMar>
            <w:top w:w="0" w:type="dxa"/>
            <w:left w:w="0" w:type="dxa"/>
            <w:bottom w:w="0" w:type="dxa"/>
            <w:right w:w="0" w:type="dxa"/>
          </w:tblCellMar>
        </w:tblPrEx>
        <w:trPr>
          <w:trHeight w:val="550" w:hRule="atLeast"/>
        </w:trPr>
        <w:tc>
          <w:tcPr>
            <w:tcW w:w="59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2C0EC1">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结论</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B38D2E">
            <w:pPr>
              <w:rPr>
                <w:rFonts w:hint="eastAsia" w:ascii="宋体" w:hAnsi="宋体" w:eastAsia="宋体" w:cs="宋体"/>
                <w:i w:val="0"/>
                <w:color w:val="000000"/>
                <w:kern w:val="2"/>
                <w:sz w:val="22"/>
                <w:szCs w:val="22"/>
                <w:highlight w:val="none"/>
                <w:u w:val="none"/>
                <w:lang w:val="en-US" w:eastAsia="zh-CN" w:bidi="ar-SA"/>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637F74">
            <w:pPr>
              <w:rPr>
                <w:rFonts w:hint="eastAsia" w:ascii="宋体" w:hAnsi="宋体" w:eastAsia="宋体" w:cs="宋体"/>
                <w:i w:val="0"/>
                <w:color w:val="000000"/>
                <w:kern w:val="2"/>
                <w:sz w:val="22"/>
                <w:szCs w:val="22"/>
                <w:highlight w:val="none"/>
                <w:u w:val="none"/>
                <w:lang w:val="en-US" w:eastAsia="zh-CN" w:bidi="ar-SA"/>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215B75">
            <w:pPr>
              <w:rPr>
                <w:rFonts w:hint="eastAsia" w:ascii="宋体" w:hAnsi="宋体" w:eastAsia="宋体" w:cs="宋体"/>
                <w:i w:val="0"/>
                <w:color w:val="000000"/>
                <w:kern w:val="2"/>
                <w:sz w:val="22"/>
                <w:szCs w:val="22"/>
                <w:highlight w:val="none"/>
                <w:u w:val="none"/>
                <w:lang w:val="en-US" w:eastAsia="zh-CN" w:bidi="ar-SA"/>
              </w:rPr>
            </w:pPr>
          </w:p>
        </w:tc>
      </w:tr>
      <w:tr w14:paraId="2D242200">
        <w:tblPrEx>
          <w:shd w:val="clear" w:color="auto" w:fill="auto"/>
          <w:tblCellMar>
            <w:top w:w="0" w:type="dxa"/>
            <w:left w:w="0" w:type="dxa"/>
            <w:bottom w:w="0" w:type="dxa"/>
            <w:right w:w="0" w:type="dxa"/>
          </w:tblCellMar>
        </w:tblPrEx>
        <w:trPr>
          <w:trHeight w:val="455" w:hRule="atLeast"/>
        </w:trPr>
        <w:tc>
          <w:tcPr>
            <w:tcW w:w="59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0B8E6C">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不通过理由说明</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D599C3">
            <w:pPr>
              <w:rPr>
                <w:rFonts w:hint="eastAsia" w:ascii="宋体" w:hAnsi="宋体" w:eastAsia="宋体" w:cs="宋体"/>
                <w:i w:val="0"/>
                <w:color w:val="000000"/>
                <w:kern w:val="2"/>
                <w:sz w:val="22"/>
                <w:szCs w:val="22"/>
                <w:highlight w:val="none"/>
                <w:u w:val="none"/>
                <w:lang w:val="en-US" w:eastAsia="zh-CN" w:bidi="ar-SA"/>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84A115">
            <w:pPr>
              <w:rPr>
                <w:rFonts w:hint="eastAsia" w:ascii="宋体" w:hAnsi="宋体" w:eastAsia="宋体" w:cs="宋体"/>
                <w:i w:val="0"/>
                <w:color w:val="000000"/>
                <w:kern w:val="2"/>
                <w:sz w:val="22"/>
                <w:szCs w:val="22"/>
                <w:highlight w:val="none"/>
                <w:u w:val="none"/>
                <w:lang w:val="en-US" w:eastAsia="zh-CN" w:bidi="ar-SA"/>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D79C48">
            <w:pPr>
              <w:rPr>
                <w:rFonts w:hint="eastAsia" w:ascii="宋体" w:hAnsi="宋体" w:eastAsia="宋体" w:cs="宋体"/>
                <w:i w:val="0"/>
                <w:color w:val="000000"/>
                <w:kern w:val="2"/>
                <w:sz w:val="22"/>
                <w:szCs w:val="22"/>
                <w:highlight w:val="none"/>
                <w:u w:val="none"/>
                <w:lang w:val="en-US" w:eastAsia="zh-CN" w:bidi="ar-SA"/>
              </w:rPr>
            </w:pPr>
          </w:p>
        </w:tc>
      </w:tr>
    </w:tbl>
    <w:p w14:paraId="2567421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bidi="ar-SA"/>
        </w:rPr>
        <w:t>1．评委在表中填写“√”或“</w:t>
      </w:r>
      <w:r>
        <w:rPr>
          <w:rFonts w:hint="default" w:ascii="Arial" w:hAnsi="Arial" w:eastAsia="宋体" w:cs="Arial"/>
          <w:b w:val="0"/>
          <w:bCs w:val="0"/>
          <w:color w:val="auto"/>
          <w:sz w:val="22"/>
          <w:szCs w:val="22"/>
          <w:highlight w:val="none"/>
          <w:lang w:val="en-US" w:eastAsia="zh-CN" w:bidi="ar-SA"/>
        </w:rPr>
        <w:t>×</w:t>
      </w:r>
      <w:r>
        <w:rPr>
          <w:rFonts w:hint="eastAsia" w:ascii="宋体" w:hAnsi="宋体" w:eastAsia="宋体" w:cs="宋体"/>
          <w:b w:val="0"/>
          <w:bCs w:val="0"/>
          <w:color w:val="auto"/>
          <w:sz w:val="22"/>
          <w:szCs w:val="22"/>
          <w:highlight w:val="none"/>
          <w:lang w:val="en-US" w:eastAsia="zh-CN" w:bidi="ar-SA"/>
        </w:rPr>
        <w:t>”；</w:t>
      </w:r>
    </w:p>
    <w:p w14:paraId="1E6B08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2"/>
          <w:szCs w:val="32"/>
          <w:highlight w:val="none"/>
          <w:lang w:val="en-US" w:eastAsia="zh-CN" w:bidi="ar-SA"/>
        </w:rPr>
      </w:pPr>
      <w:r>
        <w:rPr>
          <w:rFonts w:hint="eastAsia" w:ascii="宋体" w:hAnsi="宋体" w:eastAsia="宋体" w:cs="宋体"/>
          <w:b w:val="0"/>
          <w:bCs w:val="0"/>
          <w:color w:val="auto"/>
          <w:sz w:val="22"/>
          <w:szCs w:val="22"/>
          <w:highlight w:val="none"/>
          <w:lang w:val="en-US" w:eastAsia="zh-CN" w:bidi="ar-SA"/>
        </w:rPr>
        <w:t>2．在结论栏中按“一票否决”填写“通过”或“不通过”，不通过应说明理由。</w:t>
      </w:r>
    </w:p>
    <w:p w14:paraId="60563EFB">
      <w:pPr>
        <w:pageBreakBefore w:val="0"/>
        <w:kinsoku/>
        <w:wordWrap/>
        <w:overflowPunct/>
        <w:topLinePunct w:val="0"/>
        <w:bidi w:val="0"/>
        <w:spacing w:line="360" w:lineRule="auto"/>
        <w:jc w:val="center"/>
        <w:textAlignment w:val="auto"/>
        <w:rPr>
          <w:rFonts w:hint="eastAsia" w:ascii="宋体" w:hAnsi="宋体" w:eastAsia="宋体" w:cs="宋体"/>
          <w:b/>
          <w:bCs/>
          <w:spacing w:val="-20"/>
          <w:sz w:val="32"/>
          <w:szCs w:val="32"/>
          <w:highlight w:val="none"/>
          <w:lang w:val="en-US" w:eastAsia="zh-CN"/>
        </w:rPr>
      </w:pPr>
      <w:r>
        <w:rPr>
          <w:rFonts w:hint="eastAsia" w:ascii="宋体" w:hAnsi="宋体" w:eastAsia="宋体" w:cs="宋体"/>
          <w:b/>
          <w:bCs/>
          <w:color w:val="auto"/>
          <w:sz w:val="32"/>
          <w:szCs w:val="32"/>
          <w:highlight w:val="none"/>
          <w:lang w:val="en-US" w:eastAsia="zh-CN" w:bidi="ar-SA"/>
        </w:rPr>
        <w:t>综合评审表</w:t>
      </w:r>
    </w:p>
    <w:tbl>
      <w:tblPr>
        <w:tblStyle w:val="13"/>
        <w:tblpPr w:leftFromText="180" w:rightFromText="180" w:vertAnchor="text" w:horzAnchor="page" w:tblpX="1766" w:tblpY="351"/>
        <w:tblOverlap w:val="never"/>
        <w:tblW w:w="8368" w:type="dxa"/>
        <w:tblInd w:w="0" w:type="dxa"/>
        <w:shd w:val="clear" w:color="auto" w:fill="auto"/>
        <w:tblLayout w:type="autofit"/>
        <w:tblCellMar>
          <w:top w:w="0" w:type="dxa"/>
          <w:left w:w="0" w:type="dxa"/>
          <w:bottom w:w="0" w:type="dxa"/>
          <w:right w:w="0" w:type="dxa"/>
        </w:tblCellMar>
      </w:tblPr>
      <w:tblGrid>
        <w:gridCol w:w="995"/>
        <w:gridCol w:w="1821"/>
        <w:gridCol w:w="1494"/>
        <w:gridCol w:w="4058"/>
      </w:tblGrid>
      <w:tr w14:paraId="41476BCC">
        <w:tblPrEx>
          <w:shd w:val="clear" w:color="auto" w:fill="auto"/>
          <w:tblCellMar>
            <w:top w:w="0" w:type="dxa"/>
            <w:left w:w="0" w:type="dxa"/>
            <w:bottom w:w="0" w:type="dxa"/>
            <w:right w:w="0" w:type="dxa"/>
          </w:tblCellMar>
        </w:tblPrEx>
        <w:trPr>
          <w:trHeight w:val="627"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112724">
            <w:pPr>
              <w:keepNext w:val="0"/>
              <w:keepLines w:val="0"/>
              <w:widowControl/>
              <w:suppressLineNumbers w:val="0"/>
              <w:jc w:val="center"/>
              <w:textAlignment w:val="center"/>
              <w:rPr>
                <w:rFonts w:hint="default" w:ascii="宋体" w:hAnsi="宋体" w:eastAsia="宋体" w:cs="宋体"/>
                <w:b/>
                <w:bCs/>
                <w:i w:val="0"/>
                <w:color w:val="000000"/>
                <w:sz w:val="22"/>
                <w:szCs w:val="22"/>
                <w:highlight w:val="none"/>
                <w:u w:val="none"/>
                <w:lang w:val="en-US"/>
              </w:rPr>
            </w:pPr>
            <w:r>
              <w:rPr>
                <w:rFonts w:hint="eastAsia" w:ascii="宋体" w:hAnsi="宋体" w:eastAsia="宋体" w:cs="宋体"/>
                <w:b/>
                <w:bCs/>
                <w:i w:val="0"/>
                <w:color w:val="000000"/>
                <w:kern w:val="0"/>
                <w:sz w:val="22"/>
                <w:szCs w:val="22"/>
                <w:highlight w:val="none"/>
                <w:u w:val="none"/>
                <w:lang w:val="en-US" w:eastAsia="zh-CN" w:bidi="ar"/>
              </w:rPr>
              <w:t>评审大类</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C1AA54">
            <w:pPr>
              <w:keepNext w:val="0"/>
              <w:keepLines w:val="0"/>
              <w:widowControl/>
              <w:suppressLineNumbers w:val="0"/>
              <w:jc w:val="center"/>
              <w:textAlignment w:val="center"/>
              <w:rPr>
                <w:rFonts w:hint="default" w:ascii="宋体" w:hAnsi="宋体" w:eastAsia="宋体" w:cs="宋体"/>
                <w:b/>
                <w:bCs/>
                <w:i w:val="0"/>
                <w:color w:val="000000"/>
                <w:sz w:val="22"/>
                <w:szCs w:val="22"/>
                <w:highlight w:val="none"/>
                <w:u w:val="none"/>
                <w:lang w:val="en-US"/>
              </w:rPr>
            </w:pPr>
            <w:r>
              <w:rPr>
                <w:rFonts w:hint="eastAsia" w:ascii="宋体" w:hAnsi="宋体" w:eastAsia="宋体" w:cs="宋体"/>
                <w:b/>
                <w:bCs/>
                <w:i w:val="0"/>
                <w:color w:val="000000"/>
                <w:kern w:val="0"/>
                <w:sz w:val="22"/>
                <w:szCs w:val="22"/>
                <w:highlight w:val="none"/>
                <w:u w:val="none"/>
                <w:lang w:val="en-US" w:eastAsia="zh-CN" w:bidi="ar"/>
              </w:rPr>
              <w:t>评审内容</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5459FD">
            <w:pPr>
              <w:keepNext w:val="0"/>
              <w:keepLines w:val="0"/>
              <w:widowControl/>
              <w:suppressLineNumbers w:val="0"/>
              <w:jc w:val="center"/>
              <w:textAlignment w:val="center"/>
              <w:rPr>
                <w:rFonts w:hint="default" w:ascii="宋体" w:hAnsi="宋体" w:eastAsia="宋体" w:cs="宋体"/>
                <w:b/>
                <w:bCs/>
                <w:i w:val="0"/>
                <w:color w:val="000000"/>
                <w:sz w:val="22"/>
                <w:szCs w:val="22"/>
                <w:highlight w:val="none"/>
                <w:u w:val="none"/>
                <w:lang w:val="en-US"/>
              </w:rPr>
            </w:pPr>
            <w:r>
              <w:rPr>
                <w:rFonts w:hint="eastAsia" w:ascii="宋体" w:hAnsi="宋体" w:eastAsia="宋体" w:cs="宋体"/>
                <w:b/>
                <w:bCs/>
                <w:i w:val="0"/>
                <w:color w:val="000000"/>
                <w:kern w:val="0"/>
                <w:sz w:val="22"/>
                <w:szCs w:val="22"/>
                <w:highlight w:val="none"/>
                <w:u w:val="none"/>
                <w:lang w:val="en-US" w:eastAsia="zh-CN" w:bidi="ar"/>
              </w:rPr>
              <w:t>评分标准</w:t>
            </w:r>
          </w:p>
        </w:tc>
      </w:tr>
      <w:tr w14:paraId="5E0FFFE8">
        <w:tblPrEx>
          <w:tblCellMar>
            <w:top w:w="0" w:type="dxa"/>
            <w:left w:w="0" w:type="dxa"/>
            <w:bottom w:w="0" w:type="dxa"/>
            <w:right w:w="0" w:type="dxa"/>
          </w:tblCellMar>
        </w:tblPrEx>
        <w:trPr>
          <w:trHeight w:val="627" w:hRule="atLeast"/>
        </w:trPr>
        <w:tc>
          <w:tcPr>
            <w:tcW w:w="281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DAA4A6">
            <w:pPr>
              <w:spacing w:line="240" w:lineRule="auto"/>
              <w:ind w:firstLine="0" w:firstLineChars="0"/>
              <w:rPr>
                <w:rFonts w:hint="eastAsia" w:ascii="宋体" w:hAnsi="宋体" w:eastAsiaTheme="minorEastAsia" w:cstheme="minorBidi"/>
                <w:b/>
                <w:color w:val="auto"/>
                <w:kern w:val="2"/>
                <w:sz w:val="21"/>
                <w:szCs w:val="22"/>
                <w:highlight w:val="none"/>
                <w:lang w:val="en-US" w:eastAsia="zh-CN" w:bidi="ar-SA"/>
              </w:rPr>
            </w:pPr>
            <w:r>
              <w:rPr>
                <w:rFonts w:hint="eastAsia" w:ascii="宋体" w:hAnsi="宋体" w:eastAsia="宋体" w:cs="宋体"/>
                <w:color w:val="auto"/>
                <w:sz w:val="24"/>
                <w:szCs w:val="24"/>
                <w:highlight w:val="none"/>
              </w:rPr>
              <w:t>分值构成（总分100分）</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556AC5">
            <w:pPr>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rPr>
              <w:t>分</w:t>
            </w:r>
          </w:p>
          <w:p w14:paraId="34985F09">
            <w:pPr>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p>
          <w:p w14:paraId="7D87788C">
            <w:pPr>
              <w:keepNext w:val="0"/>
              <w:keepLines w:val="0"/>
              <w:widowControl/>
              <w:suppressLineNumbers w:val="0"/>
              <w:jc w:val="both"/>
              <w:textAlignment w:val="center"/>
              <w:rPr>
                <w:rFonts w:hint="eastAsia"/>
                <w:highlight w:val="none"/>
                <w:lang w:val="en-US" w:eastAsia="zh-CN"/>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u w:val="single"/>
                <w:lang w:val="en-US" w:eastAsia="zh-CN"/>
              </w:rPr>
              <w:t>55</w:t>
            </w:r>
            <w:r>
              <w:rPr>
                <w:rFonts w:hint="eastAsia" w:ascii="宋体" w:hAnsi="宋体" w:eastAsia="宋体" w:cs="宋体"/>
                <w:color w:val="auto"/>
                <w:sz w:val="24"/>
                <w:szCs w:val="24"/>
                <w:highlight w:val="none"/>
              </w:rPr>
              <w:t>分</w:t>
            </w:r>
          </w:p>
        </w:tc>
      </w:tr>
      <w:tr w14:paraId="368034D7">
        <w:tblPrEx>
          <w:tblCellMar>
            <w:top w:w="0" w:type="dxa"/>
            <w:left w:w="0" w:type="dxa"/>
            <w:bottom w:w="0" w:type="dxa"/>
            <w:right w:w="0" w:type="dxa"/>
          </w:tblCellMar>
        </w:tblPrEx>
        <w:trPr>
          <w:trHeight w:val="1878"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89C95E">
            <w:pPr>
              <w:keepNext w:val="0"/>
              <w:keepLines w:val="0"/>
              <w:widowControl/>
              <w:suppressLineNumbers w:val="0"/>
              <w:jc w:val="center"/>
              <w:textAlignment w:val="center"/>
              <w:rPr>
                <w:rFonts w:hint="eastAsia" w:ascii="宋体" w:hAnsi="宋体" w:eastAsia="宋体" w:cs="宋体"/>
                <w:b/>
                <w:bCs/>
                <w:i w:val="0"/>
                <w:color w:val="000000"/>
                <w:kern w:val="2"/>
                <w:sz w:val="22"/>
                <w:szCs w:val="22"/>
                <w:highlight w:val="none"/>
                <w:u w:val="none"/>
                <w:lang w:val="en-US" w:eastAsia="zh-CN" w:bidi="ar-SA"/>
              </w:rPr>
            </w:pPr>
            <w:r>
              <w:rPr>
                <w:rFonts w:hint="eastAsia" w:ascii="宋体" w:hAnsi="宋体" w:eastAsia="宋体" w:cs="宋体"/>
                <w:b/>
                <w:bCs/>
                <w:i w:val="0"/>
                <w:color w:val="000000"/>
                <w:kern w:val="0"/>
                <w:sz w:val="22"/>
                <w:szCs w:val="22"/>
                <w:highlight w:val="none"/>
                <w:u w:val="none"/>
                <w:lang w:val="en-US" w:eastAsia="zh-CN" w:bidi="ar"/>
              </w:rPr>
              <w:t>报价评分标准</w:t>
            </w:r>
            <w:r>
              <w:rPr>
                <w:rFonts w:hint="eastAsia" w:ascii="宋体" w:hAnsi="宋体" w:eastAsia="宋体" w:cs="宋体"/>
                <w:b/>
                <w:bCs/>
                <w:i w:val="0"/>
                <w:color w:val="000000"/>
                <w:kern w:val="0"/>
                <w:sz w:val="22"/>
                <w:szCs w:val="22"/>
                <w:highlight w:val="none"/>
                <w:u w:val="none"/>
                <w:lang w:val="en-US" w:eastAsia="zh-CN" w:bidi="ar"/>
              </w:rPr>
              <w:br w:type="textWrapping"/>
            </w:r>
            <w:r>
              <w:rPr>
                <w:rFonts w:hint="eastAsia" w:ascii="宋体" w:hAnsi="宋体" w:eastAsia="宋体" w:cs="宋体"/>
                <w:b/>
                <w:bCs/>
                <w:i w:val="0"/>
                <w:color w:val="000000"/>
                <w:kern w:val="0"/>
                <w:sz w:val="22"/>
                <w:szCs w:val="22"/>
                <w:highlight w:val="none"/>
                <w:u w:val="none"/>
                <w:lang w:val="en-US" w:eastAsia="zh-CN" w:bidi="ar"/>
              </w:rPr>
              <w:t>（15分）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94C6E3">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价格</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（15分）</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D8C774">
            <w:pPr>
              <w:keepNext w:val="0"/>
              <w:keepLines w:val="0"/>
              <w:widowControl/>
              <w:suppressLineNumbers w:val="0"/>
              <w:jc w:val="left"/>
              <w:textAlignment w:val="center"/>
              <w:rPr>
                <w:rFonts w:hint="eastAsia" w:ascii="宋体" w:hAnsi="宋体" w:eastAsia="宋体" w:cs="宋体"/>
                <w:b w:val="0"/>
                <w:bCs w:val="0"/>
                <w:i w:val="0"/>
                <w:color w:val="000000"/>
                <w:kern w:val="2"/>
                <w:sz w:val="22"/>
                <w:szCs w:val="22"/>
                <w:highlight w:val="none"/>
                <w:u w:val="none"/>
                <w:lang w:val="en-US" w:eastAsia="zh-CN" w:bidi="ar-SA"/>
              </w:rPr>
            </w:pPr>
            <w:r>
              <w:rPr>
                <w:rFonts w:hint="eastAsia" w:ascii="宋体" w:hAnsi="宋体" w:eastAsia="宋体" w:cs="宋体"/>
                <w:b w:val="0"/>
                <w:bCs w:val="0"/>
                <w:i w:val="0"/>
                <w:color w:val="000000"/>
                <w:kern w:val="2"/>
                <w:sz w:val="22"/>
                <w:szCs w:val="22"/>
                <w:highlight w:val="none"/>
                <w:u w:val="none"/>
                <w:lang w:val="en-US" w:eastAsia="zh-CN" w:bidi="ar-SA"/>
              </w:rPr>
              <w:t>1.确定评标基准价</w:t>
            </w:r>
          </w:p>
          <w:p w14:paraId="1326CBC9">
            <w:pPr>
              <w:keepNext w:val="0"/>
              <w:keepLines w:val="0"/>
              <w:widowControl/>
              <w:suppressLineNumbers w:val="0"/>
              <w:jc w:val="left"/>
              <w:textAlignment w:val="center"/>
              <w:rPr>
                <w:rFonts w:hint="eastAsia" w:ascii="宋体" w:hAnsi="宋体" w:eastAsia="宋体" w:cs="宋体"/>
                <w:b w:val="0"/>
                <w:bCs w:val="0"/>
                <w:i w:val="0"/>
                <w:color w:val="000000"/>
                <w:kern w:val="2"/>
                <w:sz w:val="22"/>
                <w:szCs w:val="22"/>
                <w:highlight w:val="none"/>
                <w:u w:val="none"/>
                <w:lang w:val="en-US" w:eastAsia="zh-CN" w:bidi="ar-SA"/>
              </w:rPr>
            </w:pPr>
            <w:r>
              <w:rPr>
                <w:rFonts w:hint="eastAsia" w:ascii="宋体" w:hAnsi="宋体" w:eastAsia="宋体" w:cs="宋体"/>
                <w:b w:val="0"/>
                <w:bCs w:val="0"/>
                <w:i w:val="0"/>
                <w:color w:val="000000"/>
                <w:kern w:val="2"/>
                <w:sz w:val="22"/>
                <w:szCs w:val="22"/>
                <w:highlight w:val="none"/>
                <w:u w:val="none"/>
                <w:lang w:val="en-US" w:eastAsia="zh-CN" w:bidi="ar-SA"/>
              </w:rPr>
              <w:t>所有通过评审的申请人的申请报价去掉一个最高值和一个最低值后的算术平均值即为评标价平均值（如果参与评标价平均值计算的有效申请人少于5 家（不含5家）时，则计算评标价平均值时不去掉最高值和最低值）。将评标价平均值直接作为评标基准价。</w:t>
            </w:r>
          </w:p>
          <w:p w14:paraId="7E51681C">
            <w:pPr>
              <w:keepNext w:val="0"/>
              <w:keepLines w:val="0"/>
              <w:widowControl/>
              <w:suppressLineNumbers w:val="0"/>
              <w:jc w:val="left"/>
              <w:textAlignment w:val="center"/>
              <w:rPr>
                <w:rFonts w:hint="eastAsia" w:ascii="宋体" w:hAnsi="宋体" w:eastAsia="宋体" w:cs="宋体"/>
                <w:b w:val="0"/>
                <w:bCs w:val="0"/>
                <w:i w:val="0"/>
                <w:color w:val="000000"/>
                <w:kern w:val="2"/>
                <w:sz w:val="22"/>
                <w:szCs w:val="22"/>
                <w:highlight w:val="none"/>
                <w:u w:val="none"/>
                <w:lang w:val="en-US" w:eastAsia="zh-CN" w:bidi="ar-SA"/>
              </w:rPr>
            </w:pPr>
            <w:r>
              <w:rPr>
                <w:rFonts w:hint="eastAsia" w:ascii="宋体" w:hAnsi="宋体" w:eastAsia="宋体" w:cs="宋体"/>
                <w:b w:val="0"/>
                <w:bCs w:val="0"/>
                <w:i w:val="0"/>
                <w:color w:val="000000"/>
                <w:kern w:val="2"/>
                <w:sz w:val="22"/>
                <w:szCs w:val="22"/>
                <w:highlight w:val="none"/>
                <w:u w:val="none"/>
                <w:lang w:val="en-US" w:eastAsia="zh-CN" w:bidi="ar-SA"/>
              </w:rPr>
              <w:t>2.确定报价得分</w:t>
            </w:r>
          </w:p>
          <w:p w14:paraId="2C77F23D">
            <w:pPr>
              <w:keepNext w:val="0"/>
              <w:keepLines w:val="0"/>
              <w:widowControl/>
              <w:suppressLineNumbers w:val="0"/>
              <w:jc w:val="left"/>
              <w:textAlignment w:val="center"/>
              <w:rPr>
                <w:rFonts w:hint="eastAsia" w:ascii="宋体" w:hAnsi="宋体" w:eastAsia="宋体" w:cs="宋体"/>
                <w:b w:val="0"/>
                <w:bCs w:val="0"/>
                <w:i w:val="0"/>
                <w:color w:val="000000"/>
                <w:kern w:val="2"/>
                <w:sz w:val="22"/>
                <w:szCs w:val="22"/>
                <w:highlight w:val="none"/>
                <w:u w:val="none"/>
                <w:lang w:val="en-US" w:eastAsia="zh-CN" w:bidi="ar-SA"/>
              </w:rPr>
            </w:pPr>
            <w:r>
              <w:rPr>
                <w:rFonts w:hint="eastAsia" w:ascii="宋体" w:hAnsi="宋体" w:eastAsia="宋体" w:cs="宋体"/>
                <w:b w:val="0"/>
                <w:bCs w:val="0"/>
                <w:i w:val="0"/>
                <w:color w:val="000000"/>
                <w:kern w:val="2"/>
                <w:sz w:val="22"/>
                <w:szCs w:val="22"/>
                <w:highlight w:val="none"/>
                <w:u w:val="none"/>
                <w:lang w:val="en-US" w:eastAsia="zh-CN" w:bidi="ar-SA"/>
              </w:rPr>
              <w:t>报价得分=（1-∣评标基准价-评估费用报价∣/评标基准价）×15</w:t>
            </w:r>
          </w:p>
          <w:p w14:paraId="0F23B556">
            <w:pPr>
              <w:keepNext w:val="0"/>
              <w:keepLines w:val="0"/>
              <w:widowControl/>
              <w:suppressLineNumbers w:val="0"/>
              <w:jc w:val="left"/>
              <w:textAlignment w:val="center"/>
              <w:rPr>
                <w:rFonts w:hint="default" w:eastAsia="宋体"/>
                <w:highlight w:val="none"/>
                <w:lang w:val="en-US" w:eastAsia="zh-CN"/>
              </w:rPr>
            </w:pPr>
            <w:r>
              <w:rPr>
                <w:rFonts w:hint="eastAsia" w:ascii="宋体" w:hAnsi="宋体" w:eastAsia="宋体" w:cs="宋体"/>
                <w:b w:val="0"/>
                <w:bCs w:val="0"/>
                <w:i w:val="0"/>
                <w:color w:val="000000"/>
                <w:kern w:val="2"/>
                <w:sz w:val="22"/>
                <w:szCs w:val="22"/>
                <w:highlight w:val="none"/>
                <w:u w:val="none"/>
                <w:lang w:val="en-US" w:eastAsia="zh-CN" w:bidi="ar-SA"/>
              </w:rPr>
              <w:t>注：以上保留两位小数。</w:t>
            </w:r>
          </w:p>
        </w:tc>
      </w:tr>
      <w:tr w14:paraId="2008E254">
        <w:tblPrEx>
          <w:tblCellMar>
            <w:top w:w="0" w:type="dxa"/>
            <w:left w:w="0" w:type="dxa"/>
            <w:bottom w:w="0" w:type="dxa"/>
            <w:right w:w="0" w:type="dxa"/>
          </w:tblCellMar>
        </w:tblPrEx>
        <w:trPr>
          <w:trHeight w:val="2018" w:hRule="atLeast"/>
        </w:trPr>
        <w:tc>
          <w:tcPr>
            <w:tcW w:w="995"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7C4936C4">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商务评分标准</w:t>
            </w:r>
            <w:r>
              <w:rPr>
                <w:rFonts w:hint="eastAsia" w:ascii="宋体" w:hAnsi="宋体" w:eastAsia="宋体" w:cs="宋体"/>
                <w:b/>
                <w:bCs/>
                <w:i w:val="0"/>
                <w:color w:val="000000"/>
                <w:kern w:val="0"/>
                <w:sz w:val="22"/>
                <w:szCs w:val="22"/>
                <w:highlight w:val="none"/>
                <w:u w:val="none"/>
                <w:lang w:val="en-US" w:eastAsia="zh-CN" w:bidi="ar"/>
              </w:rPr>
              <w:br w:type="textWrapping"/>
            </w:r>
            <w:r>
              <w:rPr>
                <w:rFonts w:hint="eastAsia" w:ascii="宋体" w:hAnsi="宋体" w:eastAsia="宋体" w:cs="宋体"/>
                <w:b/>
                <w:bCs/>
                <w:i w:val="0"/>
                <w:color w:val="000000"/>
                <w:kern w:val="0"/>
                <w:sz w:val="22"/>
                <w:szCs w:val="22"/>
                <w:highlight w:val="none"/>
                <w:u w:val="none"/>
                <w:lang w:val="en-US" w:eastAsia="zh-CN" w:bidi="ar"/>
              </w:rPr>
              <w:t>（30分）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28776D">
            <w:pPr>
              <w:keepNext w:val="0"/>
              <w:keepLines w:val="0"/>
              <w:widowControl/>
              <w:suppressLineNumbers w:val="0"/>
              <w:jc w:val="center"/>
              <w:textAlignment w:val="center"/>
              <w:rPr>
                <w:rFonts w:hint="eastAsia" w:ascii="宋体" w:hAnsi="宋体" w:eastAsia="宋体" w:cs="宋体"/>
                <w:b w:val="0"/>
                <w:i w:val="0"/>
                <w:color w:val="000000"/>
                <w:kern w:val="0"/>
                <w:sz w:val="22"/>
                <w:szCs w:val="22"/>
                <w:highlight w:val="none"/>
                <w:u w:val="none"/>
                <w:lang w:val="en-US" w:eastAsia="zh-CN" w:bidi="ar"/>
              </w:rPr>
            </w:pPr>
            <w:r>
              <w:rPr>
                <w:rFonts w:hint="eastAsia" w:ascii="宋体" w:hAnsi="宋体" w:eastAsia="宋体" w:cs="宋体"/>
                <w:b w:val="0"/>
                <w:i w:val="0"/>
                <w:color w:val="000000"/>
                <w:kern w:val="0"/>
                <w:sz w:val="22"/>
                <w:szCs w:val="22"/>
                <w:highlight w:val="none"/>
                <w:u w:val="none"/>
                <w:lang w:val="en-US" w:eastAsia="zh-CN" w:bidi="ar"/>
              </w:rPr>
              <w:t>同类项目业绩</w:t>
            </w:r>
          </w:p>
          <w:p w14:paraId="4BB1F415">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b w:val="0"/>
                <w:i w:val="0"/>
                <w:color w:val="000000"/>
                <w:kern w:val="0"/>
                <w:sz w:val="22"/>
                <w:szCs w:val="22"/>
                <w:highlight w:val="none"/>
                <w:u w:val="none"/>
                <w:lang w:val="en-US" w:eastAsia="zh-CN" w:bidi="ar"/>
              </w:rPr>
              <w:t>（15分）</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78C9F2">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申请人业绩满足资格审查要求得基本分9分，在满足资格审查要求的基础上，申请人近三年（2023年1月1日至递交申请文件截止日）每多承接过1个股权回购、股权转让类评估项目相关业绩的加3分。本项最高得分15分。</w:t>
            </w:r>
          </w:p>
          <w:p w14:paraId="5CA68880">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证明材料：</w:t>
            </w:r>
            <w:r>
              <w:rPr>
                <w:rFonts w:hint="eastAsia" w:ascii="宋体" w:hAnsi="宋体" w:eastAsia="宋体" w:cs="宋体"/>
                <w:i w:val="0"/>
                <w:color w:val="000000"/>
                <w:kern w:val="0"/>
                <w:sz w:val="22"/>
                <w:szCs w:val="22"/>
                <w:highlight w:val="none"/>
                <w:u w:val="single"/>
                <w:lang w:val="en-US" w:eastAsia="zh-CN" w:bidi="ar"/>
              </w:rPr>
              <w:t>须提供合同关键页或中标通知书（如需）复印件，认定时间以中标通知书或合同签订时间为准。</w:t>
            </w:r>
          </w:p>
        </w:tc>
      </w:tr>
      <w:tr w14:paraId="0732E1B2">
        <w:tblPrEx>
          <w:tblCellMar>
            <w:top w:w="0" w:type="dxa"/>
            <w:left w:w="0" w:type="dxa"/>
            <w:bottom w:w="0" w:type="dxa"/>
            <w:right w:w="0" w:type="dxa"/>
          </w:tblCellMar>
        </w:tblPrEx>
        <w:trPr>
          <w:trHeight w:val="2630" w:hRule="atLeast"/>
        </w:trPr>
        <w:tc>
          <w:tcPr>
            <w:tcW w:w="99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5A9D2C11">
            <w:pPr>
              <w:jc w:val="center"/>
              <w:rPr>
                <w:rFonts w:hint="eastAsia" w:ascii="宋体" w:hAnsi="宋体" w:eastAsia="宋体" w:cs="宋体"/>
                <w:b/>
                <w:bCs/>
                <w:i w:val="0"/>
                <w:color w:val="000000"/>
                <w:sz w:val="22"/>
                <w:szCs w:val="22"/>
                <w:highlight w:val="none"/>
                <w:u w:val="none"/>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B12996">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项目负责人业绩</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（1</w:t>
            </w:r>
            <w:r>
              <w:rPr>
                <w:rFonts w:hint="default" w:ascii="宋体" w:hAnsi="宋体" w:eastAsia="宋体" w:cs="宋体"/>
                <w:i w:val="0"/>
                <w:color w:val="000000"/>
                <w:kern w:val="0"/>
                <w:sz w:val="22"/>
                <w:szCs w:val="22"/>
                <w:highlight w:val="none"/>
                <w:u w:val="none"/>
                <w:lang w:val="en-US" w:eastAsia="zh-CN" w:bidi="ar"/>
              </w:rPr>
              <w:t>5</w:t>
            </w:r>
            <w:r>
              <w:rPr>
                <w:rFonts w:hint="eastAsia" w:ascii="宋体" w:hAnsi="宋体" w:eastAsia="宋体" w:cs="宋体"/>
                <w:i w:val="0"/>
                <w:color w:val="000000"/>
                <w:kern w:val="0"/>
                <w:sz w:val="22"/>
                <w:szCs w:val="22"/>
                <w:highlight w:val="none"/>
                <w:u w:val="none"/>
                <w:lang w:val="en-US" w:eastAsia="zh-CN" w:bidi="ar"/>
              </w:rPr>
              <w:t>分）</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82A6ED">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申请人项目负责人满足资格审查要求得基本分</w:t>
            </w:r>
            <w:r>
              <w:rPr>
                <w:rFonts w:hint="default" w:ascii="宋体" w:hAnsi="宋体" w:eastAsia="宋体" w:cs="宋体"/>
                <w:i w:val="0"/>
                <w:color w:val="000000"/>
                <w:kern w:val="0"/>
                <w:sz w:val="22"/>
                <w:szCs w:val="22"/>
                <w:highlight w:val="none"/>
                <w:u w:val="none"/>
                <w:lang w:val="en-US" w:eastAsia="zh-CN" w:bidi="ar"/>
              </w:rPr>
              <w:t>9</w:t>
            </w:r>
            <w:r>
              <w:rPr>
                <w:rFonts w:hint="eastAsia" w:ascii="宋体" w:hAnsi="宋体" w:eastAsia="宋体" w:cs="宋体"/>
                <w:i w:val="0"/>
                <w:color w:val="000000"/>
                <w:kern w:val="0"/>
                <w:sz w:val="22"/>
                <w:szCs w:val="22"/>
                <w:highlight w:val="none"/>
                <w:u w:val="none"/>
                <w:lang w:val="en-US" w:eastAsia="zh-CN" w:bidi="ar"/>
              </w:rPr>
              <w:t>分，在满足资格审查要求的基础上，拟派项目负责人每多担任过1个股权回购、股权转让类评估服务的项目负责人的加</w:t>
            </w:r>
            <w:r>
              <w:rPr>
                <w:rFonts w:hint="default" w:ascii="宋体" w:hAnsi="宋体" w:eastAsia="宋体" w:cs="宋体"/>
                <w:i w:val="0"/>
                <w:color w:val="000000"/>
                <w:kern w:val="0"/>
                <w:sz w:val="22"/>
                <w:szCs w:val="22"/>
                <w:highlight w:val="none"/>
                <w:u w:val="none"/>
                <w:lang w:val="en-US" w:eastAsia="zh-CN" w:bidi="ar"/>
              </w:rPr>
              <w:t>3</w:t>
            </w:r>
            <w:r>
              <w:rPr>
                <w:rFonts w:hint="eastAsia" w:ascii="宋体" w:hAnsi="宋体" w:eastAsia="宋体" w:cs="宋体"/>
                <w:i w:val="0"/>
                <w:color w:val="000000"/>
                <w:kern w:val="0"/>
                <w:sz w:val="22"/>
                <w:szCs w:val="22"/>
                <w:highlight w:val="none"/>
                <w:u w:val="none"/>
                <w:lang w:val="en-US" w:eastAsia="zh-CN" w:bidi="ar"/>
              </w:rPr>
              <w:t>分。本项最高得分1</w:t>
            </w:r>
            <w:r>
              <w:rPr>
                <w:rFonts w:hint="default" w:ascii="宋体" w:hAnsi="宋体" w:eastAsia="宋体" w:cs="宋体"/>
                <w:i w:val="0"/>
                <w:color w:val="000000"/>
                <w:kern w:val="0"/>
                <w:sz w:val="22"/>
                <w:szCs w:val="22"/>
                <w:highlight w:val="none"/>
                <w:u w:val="none"/>
                <w:lang w:val="en-US" w:eastAsia="zh-CN" w:bidi="ar"/>
              </w:rPr>
              <w:t>5</w:t>
            </w:r>
            <w:r>
              <w:rPr>
                <w:rFonts w:hint="eastAsia" w:ascii="宋体" w:hAnsi="宋体" w:eastAsia="宋体" w:cs="宋体"/>
                <w:i w:val="0"/>
                <w:color w:val="000000"/>
                <w:kern w:val="0"/>
                <w:sz w:val="22"/>
                <w:szCs w:val="22"/>
                <w:highlight w:val="none"/>
                <w:u w:val="none"/>
                <w:lang w:val="en-US" w:eastAsia="zh-CN" w:bidi="ar"/>
              </w:rPr>
              <w:t>分。</w:t>
            </w:r>
          </w:p>
          <w:p w14:paraId="2FB6B67B">
            <w:pPr>
              <w:keepNext w:val="0"/>
              <w:keepLines w:val="0"/>
              <w:widowControl/>
              <w:numPr>
                <w:ilvl w:val="0"/>
                <w:numId w:val="0"/>
              </w:numPr>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证明材料：</w:t>
            </w:r>
            <w:r>
              <w:rPr>
                <w:rFonts w:hint="eastAsia" w:ascii="宋体" w:hAnsi="宋体" w:eastAsia="宋体" w:cs="宋体"/>
                <w:i w:val="0"/>
                <w:color w:val="000000"/>
                <w:kern w:val="0"/>
                <w:sz w:val="22"/>
                <w:szCs w:val="22"/>
                <w:highlight w:val="none"/>
                <w:u w:val="single"/>
                <w:lang w:val="en-US" w:eastAsia="zh-CN" w:bidi="ar"/>
              </w:rPr>
              <w:t>须提供合同关键页，如合同无法体现项目负责人名字，还应提供中标通知书或业主履约证明或成果报告关键页等证明材料复印件；认定时间以中标通知书或合同签订时间为准。</w:t>
            </w:r>
          </w:p>
        </w:tc>
      </w:tr>
      <w:tr w14:paraId="2069718D">
        <w:tblPrEx>
          <w:tblCellMar>
            <w:top w:w="0" w:type="dxa"/>
            <w:left w:w="0" w:type="dxa"/>
            <w:bottom w:w="0" w:type="dxa"/>
            <w:right w:w="0" w:type="dxa"/>
          </w:tblCellMar>
        </w:tblPrEx>
        <w:trPr>
          <w:trHeight w:val="1240" w:hRule="atLeast"/>
        </w:trPr>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D7A0BE">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default" w:ascii="宋体" w:hAnsi="宋体" w:eastAsia="宋体" w:cs="宋体"/>
                <w:b/>
                <w:bCs/>
                <w:i w:val="0"/>
                <w:color w:val="000000"/>
                <w:kern w:val="0"/>
                <w:sz w:val="22"/>
                <w:szCs w:val="22"/>
                <w:highlight w:val="none"/>
                <w:u w:val="none"/>
                <w:lang w:val="en-US" w:eastAsia="zh-CN" w:bidi="ar"/>
              </w:rPr>
              <w:t>技术评分</w:t>
            </w:r>
            <w:r>
              <w:rPr>
                <w:rFonts w:hint="eastAsia" w:ascii="宋体" w:hAnsi="宋体" w:eastAsia="宋体" w:cs="宋体"/>
                <w:b/>
                <w:bCs/>
                <w:i w:val="0"/>
                <w:color w:val="000000"/>
                <w:kern w:val="0"/>
                <w:sz w:val="22"/>
                <w:szCs w:val="22"/>
                <w:highlight w:val="none"/>
                <w:u w:val="none"/>
                <w:lang w:val="en-US" w:eastAsia="zh-CN" w:bidi="ar"/>
              </w:rPr>
              <w:t>标准</w:t>
            </w:r>
            <w:r>
              <w:rPr>
                <w:rFonts w:hint="eastAsia" w:ascii="宋体" w:hAnsi="宋体" w:eastAsia="宋体" w:cs="宋体"/>
                <w:b/>
                <w:bCs/>
                <w:i w:val="0"/>
                <w:color w:val="000000"/>
                <w:kern w:val="0"/>
                <w:sz w:val="22"/>
                <w:szCs w:val="22"/>
                <w:highlight w:val="none"/>
                <w:u w:val="none"/>
                <w:lang w:val="en-US" w:eastAsia="zh-CN" w:bidi="ar"/>
              </w:rPr>
              <w:br w:type="textWrapping"/>
            </w:r>
            <w:r>
              <w:rPr>
                <w:rFonts w:hint="eastAsia" w:ascii="宋体" w:hAnsi="宋体" w:eastAsia="宋体" w:cs="宋体"/>
                <w:b/>
                <w:bCs/>
                <w:i w:val="0"/>
                <w:color w:val="000000"/>
                <w:kern w:val="0"/>
                <w:sz w:val="22"/>
                <w:szCs w:val="22"/>
                <w:highlight w:val="none"/>
                <w:u w:val="none"/>
                <w:lang w:val="en-US" w:eastAsia="zh-CN" w:bidi="ar"/>
              </w:rPr>
              <w:t>（55分）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F9A1D5">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zh-CN" w:eastAsia="zh-CN" w:bidi="ar"/>
              </w:rPr>
            </w:pPr>
            <w:r>
              <w:rPr>
                <w:rFonts w:hint="eastAsia" w:ascii="宋体" w:hAnsi="宋体" w:eastAsia="宋体" w:cs="宋体"/>
                <w:i w:val="0"/>
                <w:color w:val="000000"/>
                <w:kern w:val="0"/>
                <w:sz w:val="22"/>
                <w:szCs w:val="22"/>
                <w:highlight w:val="none"/>
                <w:u w:val="none"/>
                <w:lang w:val="en-US" w:eastAsia="zh-CN" w:bidi="ar"/>
              </w:rPr>
              <w:t>工作</w:t>
            </w:r>
            <w:r>
              <w:rPr>
                <w:rFonts w:hint="eastAsia" w:ascii="宋体" w:hAnsi="宋体" w:eastAsia="宋体" w:cs="宋体"/>
                <w:i w:val="0"/>
                <w:color w:val="000000"/>
                <w:kern w:val="0"/>
                <w:sz w:val="22"/>
                <w:szCs w:val="22"/>
                <w:highlight w:val="none"/>
                <w:u w:val="none"/>
                <w:lang w:val="zh-CN" w:eastAsia="zh-CN" w:bidi="ar"/>
              </w:rPr>
              <w:t>方案</w:t>
            </w:r>
          </w:p>
          <w:p w14:paraId="3CFA74BA">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zh-CN" w:eastAsia="zh-CN" w:bidi="ar"/>
              </w:rPr>
              <w:t>（</w:t>
            </w:r>
            <w:r>
              <w:rPr>
                <w:rFonts w:hint="eastAsia" w:ascii="宋体" w:hAnsi="宋体" w:eastAsia="宋体" w:cs="宋体"/>
                <w:i w:val="0"/>
                <w:color w:val="000000"/>
                <w:kern w:val="0"/>
                <w:sz w:val="22"/>
                <w:szCs w:val="22"/>
                <w:highlight w:val="none"/>
                <w:u w:val="none"/>
                <w:lang w:val="en-US" w:eastAsia="zh-CN" w:bidi="ar"/>
              </w:rPr>
              <w:t>5分</w:t>
            </w:r>
            <w:r>
              <w:rPr>
                <w:rFonts w:hint="eastAsia" w:ascii="宋体" w:hAnsi="宋体" w:eastAsia="宋体" w:cs="宋体"/>
                <w:i w:val="0"/>
                <w:color w:val="000000"/>
                <w:kern w:val="0"/>
                <w:sz w:val="22"/>
                <w:szCs w:val="22"/>
                <w:highlight w:val="none"/>
                <w:u w:val="none"/>
                <w:lang w:val="zh-CN" w:eastAsia="zh-CN" w:bidi="ar"/>
              </w:rPr>
              <w:t>）</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338F79">
            <w:pPr>
              <w:keepNext w:val="0"/>
              <w:keepLines w:val="0"/>
              <w:widowControl/>
              <w:numPr>
                <w:ilvl w:val="0"/>
                <w:numId w:val="0"/>
              </w:numPr>
              <w:suppressLineNumbers w:val="0"/>
              <w:jc w:val="left"/>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无此项不得分。有实施工作方案得3分，根据申请人提供的工作方案科学、合理、完整、可实施性，优秀加1—2分（不含1分），良好加0.5—1分（不含0.5分），一般加0-0.5分。</w:t>
            </w:r>
          </w:p>
        </w:tc>
      </w:tr>
      <w:tr w14:paraId="78225D60">
        <w:tblPrEx>
          <w:shd w:val="clear" w:color="auto" w:fill="auto"/>
          <w:tblCellMar>
            <w:top w:w="0" w:type="dxa"/>
            <w:left w:w="0" w:type="dxa"/>
            <w:bottom w:w="0" w:type="dxa"/>
            <w:right w:w="0" w:type="dxa"/>
          </w:tblCellMar>
        </w:tblPrEx>
        <w:trPr>
          <w:trHeight w:val="1240" w:hRule="atLeast"/>
        </w:trPr>
        <w:tc>
          <w:tcPr>
            <w:tcW w:w="99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1EDF1397">
            <w:pPr>
              <w:keepNext w:val="0"/>
              <w:keepLines w:val="0"/>
              <w:widowControl/>
              <w:suppressLineNumbers w:val="0"/>
              <w:jc w:val="center"/>
              <w:textAlignment w:val="center"/>
              <w:rPr>
                <w:rFonts w:hint="default" w:ascii="宋体" w:hAnsi="宋体" w:eastAsia="宋体" w:cs="宋体"/>
                <w:b/>
                <w:bCs/>
                <w:i w:val="0"/>
                <w:color w:val="000000"/>
                <w:kern w:val="0"/>
                <w:sz w:val="22"/>
                <w:szCs w:val="22"/>
                <w:highlight w:val="none"/>
                <w:u w:val="none"/>
                <w:lang w:val="en-US" w:eastAsia="zh-CN" w:bidi="ar"/>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184713">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信息安全管理措施（5分）</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D256EB">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无此项不得分。有信息安全管理</w:t>
            </w:r>
            <w:r>
              <w:rPr>
                <w:rFonts w:hint="eastAsia" w:ascii="宋体" w:hAnsi="宋体" w:eastAsia="宋体" w:cs="宋体"/>
                <w:i w:val="0"/>
                <w:color w:val="000000"/>
                <w:kern w:val="0"/>
                <w:sz w:val="22"/>
                <w:szCs w:val="22"/>
                <w:highlight w:val="none"/>
                <w:u w:val="none"/>
                <w:lang w:val="zh-CN" w:eastAsia="zh-CN" w:bidi="ar"/>
              </w:rPr>
              <w:t>措施</w:t>
            </w:r>
            <w:r>
              <w:rPr>
                <w:rFonts w:hint="eastAsia" w:ascii="宋体" w:hAnsi="宋体" w:eastAsia="宋体" w:cs="宋体"/>
                <w:i w:val="0"/>
                <w:color w:val="000000"/>
                <w:kern w:val="0"/>
                <w:sz w:val="22"/>
                <w:szCs w:val="22"/>
                <w:highlight w:val="none"/>
                <w:u w:val="none"/>
                <w:lang w:val="en-US" w:eastAsia="zh-CN" w:bidi="ar"/>
              </w:rPr>
              <w:t>得3分，根据</w:t>
            </w:r>
            <w:r>
              <w:rPr>
                <w:rFonts w:hint="eastAsia" w:ascii="宋体" w:hAnsi="宋体" w:eastAsia="宋体" w:cs="宋体"/>
                <w:i w:val="0"/>
                <w:color w:val="000000"/>
                <w:kern w:val="0"/>
                <w:sz w:val="22"/>
                <w:szCs w:val="22"/>
                <w:highlight w:val="none"/>
                <w:u w:val="none"/>
                <w:lang w:val="zh-CN" w:eastAsia="zh-CN" w:bidi="ar"/>
              </w:rPr>
              <w:t>提供的</w:t>
            </w:r>
            <w:r>
              <w:rPr>
                <w:rFonts w:hint="eastAsia" w:ascii="宋体" w:hAnsi="宋体" w:eastAsia="宋体" w:cs="宋体"/>
                <w:i w:val="0"/>
                <w:color w:val="000000"/>
                <w:kern w:val="0"/>
                <w:sz w:val="22"/>
                <w:szCs w:val="22"/>
                <w:highlight w:val="none"/>
                <w:u w:val="none"/>
                <w:lang w:val="en-US" w:eastAsia="zh-CN" w:bidi="ar"/>
              </w:rPr>
              <w:t>信息安全管理</w:t>
            </w:r>
            <w:r>
              <w:rPr>
                <w:rFonts w:hint="eastAsia" w:ascii="宋体" w:hAnsi="宋体" w:eastAsia="宋体" w:cs="宋体"/>
                <w:i w:val="0"/>
                <w:color w:val="000000"/>
                <w:kern w:val="0"/>
                <w:sz w:val="22"/>
                <w:szCs w:val="22"/>
                <w:highlight w:val="none"/>
                <w:u w:val="none"/>
                <w:lang w:val="zh-CN" w:eastAsia="zh-CN" w:bidi="ar"/>
              </w:rPr>
              <w:t>措施的</w:t>
            </w:r>
            <w:r>
              <w:rPr>
                <w:rFonts w:hint="eastAsia" w:ascii="宋体" w:hAnsi="宋体" w:eastAsia="宋体" w:cs="宋体"/>
                <w:i w:val="0"/>
                <w:color w:val="000000"/>
                <w:kern w:val="0"/>
                <w:sz w:val="22"/>
                <w:szCs w:val="22"/>
                <w:highlight w:val="none"/>
                <w:u w:val="none"/>
                <w:lang w:val="en-US" w:eastAsia="zh-CN" w:bidi="ar"/>
              </w:rPr>
              <w:t>合理可行程度，优秀加1—2分（不含1分），良好加0.5—1分（不含0.5分），一般加0-0.5分。</w:t>
            </w:r>
          </w:p>
        </w:tc>
      </w:tr>
      <w:tr w14:paraId="050DC10B">
        <w:tblPrEx>
          <w:shd w:val="clear" w:color="auto" w:fill="auto"/>
          <w:tblCellMar>
            <w:top w:w="0" w:type="dxa"/>
            <w:left w:w="0" w:type="dxa"/>
            <w:bottom w:w="0" w:type="dxa"/>
            <w:right w:w="0" w:type="dxa"/>
          </w:tblCellMar>
        </w:tblPrEx>
        <w:trPr>
          <w:trHeight w:val="1379"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6733AE">
            <w:pPr>
              <w:jc w:val="center"/>
              <w:rPr>
                <w:rFonts w:hint="eastAsia" w:ascii="宋体" w:hAnsi="宋体" w:eastAsia="宋体" w:cs="宋体"/>
                <w:i w:val="0"/>
                <w:color w:val="000000"/>
                <w:sz w:val="22"/>
                <w:szCs w:val="22"/>
                <w:highlight w:val="none"/>
                <w:u w:val="none"/>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EAFC76">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内部管理和风险承担能力（5分）</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75EE98">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无此项不得分。有内部管理相关制度、风险承担能力水平相关说明得3分，根据</w:t>
            </w:r>
            <w:r>
              <w:rPr>
                <w:rFonts w:hint="eastAsia" w:ascii="宋体" w:hAnsi="宋体" w:eastAsia="宋体" w:cs="宋体"/>
                <w:i w:val="0"/>
                <w:color w:val="000000"/>
                <w:kern w:val="0"/>
                <w:sz w:val="22"/>
                <w:szCs w:val="22"/>
                <w:highlight w:val="none"/>
                <w:u w:val="none"/>
                <w:lang w:val="zh-CN" w:eastAsia="zh-CN" w:bidi="ar"/>
              </w:rPr>
              <w:t>提供的</w:t>
            </w:r>
            <w:r>
              <w:rPr>
                <w:rFonts w:hint="eastAsia" w:ascii="宋体" w:hAnsi="宋体" w:eastAsia="宋体" w:cs="宋体"/>
                <w:i w:val="0"/>
                <w:color w:val="000000"/>
                <w:kern w:val="0"/>
                <w:sz w:val="22"/>
                <w:szCs w:val="22"/>
                <w:highlight w:val="none"/>
                <w:u w:val="none"/>
                <w:lang w:val="en-US" w:eastAsia="zh-CN" w:bidi="ar"/>
              </w:rPr>
              <w:t>内部管理制度、风险管理制度与赔付机制、职业责任保险等</w:t>
            </w:r>
            <w:r>
              <w:rPr>
                <w:rFonts w:hint="eastAsia" w:ascii="宋体" w:hAnsi="宋体" w:eastAsia="宋体" w:cs="宋体"/>
                <w:i w:val="0"/>
                <w:color w:val="000000"/>
                <w:kern w:val="0"/>
                <w:sz w:val="22"/>
                <w:szCs w:val="22"/>
                <w:highlight w:val="none"/>
                <w:u w:val="none"/>
                <w:lang w:val="zh-CN" w:eastAsia="zh-CN" w:bidi="ar"/>
              </w:rPr>
              <w:t>的</w:t>
            </w:r>
            <w:r>
              <w:rPr>
                <w:rFonts w:hint="eastAsia" w:ascii="宋体" w:hAnsi="宋体" w:eastAsia="宋体" w:cs="宋体"/>
                <w:i w:val="0"/>
                <w:color w:val="000000"/>
                <w:kern w:val="0"/>
                <w:sz w:val="22"/>
                <w:szCs w:val="22"/>
                <w:highlight w:val="none"/>
                <w:u w:val="none"/>
                <w:lang w:val="en-US" w:eastAsia="zh-CN" w:bidi="ar"/>
              </w:rPr>
              <w:t>机制健全情况，优秀加1—2分（不含1分），良好加0.5—1分（不含0.5分），一般加0-0.5分。</w:t>
            </w:r>
          </w:p>
        </w:tc>
      </w:tr>
      <w:tr w14:paraId="07CB6809">
        <w:tblPrEx>
          <w:tblCellMar>
            <w:top w:w="0" w:type="dxa"/>
            <w:left w:w="0" w:type="dxa"/>
            <w:bottom w:w="0" w:type="dxa"/>
            <w:right w:w="0" w:type="dxa"/>
          </w:tblCellMar>
        </w:tblPrEx>
        <w:trPr>
          <w:trHeight w:val="1379"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0140AE">
            <w:pPr>
              <w:jc w:val="center"/>
              <w:rPr>
                <w:rFonts w:hint="eastAsia" w:ascii="宋体" w:hAnsi="宋体" w:eastAsia="宋体" w:cs="宋体"/>
                <w:i w:val="0"/>
                <w:color w:val="000000"/>
                <w:sz w:val="22"/>
                <w:szCs w:val="22"/>
                <w:highlight w:val="none"/>
                <w:u w:val="none"/>
              </w:rPr>
            </w:pPr>
          </w:p>
        </w:tc>
        <w:tc>
          <w:tcPr>
            <w:tcW w:w="1821"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22DA64FD">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质量控制水平（40分）</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17F55C">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质量控制制度及执行情况（7分）</w:t>
            </w:r>
          </w:p>
        </w:tc>
        <w:tc>
          <w:tcPr>
            <w:tcW w:w="4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CD0300">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无此项不得分。有质量控制管理制度得4.2分；根据质量控制管理制度的完整、可执行程度，优秀加1.4—2.8分（不含1.4分），良好加0.7—1.4分（不含0.7分），一般加0-0.7分。</w:t>
            </w:r>
          </w:p>
        </w:tc>
      </w:tr>
      <w:tr w14:paraId="09C8FDF5">
        <w:tblPrEx>
          <w:tblCellMar>
            <w:top w:w="0" w:type="dxa"/>
            <w:left w:w="0" w:type="dxa"/>
            <w:bottom w:w="0" w:type="dxa"/>
            <w:right w:w="0" w:type="dxa"/>
          </w:tblCellMar>
        </w:tblPrEx>
        <w:trPr>
          <w:trHeight w:val="1379"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4FC5DE">
            <w:pPr>
              <w:jc w:val="center"/>
              <w:rPr>
                <w:rFonts w:hint="eastAsia" w:ascii="宋体" w:hAnsi="宋体" w:eastAsia="宋体" w:cs="宋体"/>
                <w:i w:val="0"/>
                <w:color w:val="000000"/>
                <w:sz w:val="22"/>
                <w:szCs w:val="22"/>
                <w:highlight w:val="none"/>
                <w:u w:val="none"/>
              </w:rPr>
            </w:pPr>
          </w:p>
        </w:tc>
        <w:tc>
          <w:tcPr>
            <w:tcW w:w="1821"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16F29D62">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E526AE">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职业道德水平（7分）</w:t>
            </w:r>
          </w:p>
        </w:tc>
        <w:tc>
          <w:tcPr>
            <w:tcW w:w="4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A6B069">
            <w:pPr>
              <w:keepNext w:val="0"/>
              <w:keepLines w:val="0"/>
              <w:widowControl/>
              <w:numPr>
                <w:ilvl w:val="0"/>
                <w:numId w:val="0"/>
              </w:numPr>
              <w:suppressLineNumbers w:val="0"/>
              <w:jc w:val="left"/>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无此项不得分。有</w:t>
            </w:r>
            <w:r>
              <w:rPr>
                <w:rStyle w:val="15"/>
                <w:rFonts w:hint="eastAsia" w:ascii="宋体" w:hAnsi="宋体" w:eastAsia="宋体" w:cs="宋体"/>
                <w:b w:val="0"/>
                <w:bCs w:val="0"/>
                <w:color w:val="000000"/>
                <w:kern w:val="0"/>
                <w:sz w:val="22"/>
                <w:szCs w:val="22"/>
                <w:highlight w:val="none"/>
                <w:u w:val="none"/>
                <w:lang w:bidi="ar"/>
              </w:rPr>
              <w:t>职业道德、廉洁执业</w:t>
            </w:r>
            <w:r>
              <w:rPr>
                <w:rFonts w:hint="eastAsia" w:ascii="宋体" w:hAnsi="宋体" w:eastAsia="宋体" w:cs="宋体"/>
                <w:color w:val="000000"/>
                <w:kern w:val="0"/>
                <w:sz w:val="22"/>
                <w:szCs w:val="22"/>
                <w:highlight w:val="none"/>
                <w:u w:val="none"/>
                <w:lang w:bidi="ar"/>
              </w:rPr>
              <w:t>等制度，承诺严格遵守资产评估准则及行业自律规定</w:t>
            </w:r>
            <w:r>
              <w:rPr>
                <w:rFonts w:hint="eastAsia" w:ascii="宋体" w:hAnsi="宋体" w:eastAsia="宋体" w:cs="宋体"/>
                <w:i w:val="0"/>
                <w:color w:val="000000"/>
                <w:kern w:val="0"/>
                <w:sz w:val="22"/>
                <w:szCs w:val="22"/>
                <w:highlight w:val="none"/>
                <w:u w:val="none"/>
                <w:lang w:val="en-US" w:eastAsia="zh-CN" w:bidi="ar"/>
              </w:rPr>
              <w:t>得4.2分；根据</w:t>
            </w:r>
            <w:r>
              <w:rPr>
                <w:rFonts w:hint="eastAsia" w:ascii="宋体" w:hAnsi="宋体" w:eastAsia="宋体" w:cs="宋体"/>
                <w:b w:val="0"/>
                <w:bCs w:val="0"/>
                <w:color w:val="000000"/>
                <w:kern w:val="0"/>
                <w:sz w:val="22"/>
                <w:szCs w:val="22"/>
                <w:highlight w:val="none"/>
                <w:u w:val="none"/>
                <w:lang w:bidi="ar"/>
              </w:rPr>
              <w:t>职业道德、廉洁执业</w:t>
            </w:r>
            <w:r>
              <w:rPr>
                <w:rFonts w:hint="eastAsia" w:ascii="宋体" w:hAnsi="宋体" w:eastAsia="宋体" w:cs="宋体"/>
                <w:color w:val="000000"/>
                <w:kern w:val="0"/>
                <w:sz w:val="22"/>
                <w:szCs w:val="22"/>
                <w:highlight w:val="none"/>
                <w:u w:val="none"/>
                <w:lang w:bidi="ar"/>
              </w:rPr>
              <w:t>等制度</w:t>
            </w:r>
            <w:r>
              <w:rPr>
                <w:rFonts w:hint="eastAsia" w:ascii="宋体" w:hAnsi="宋体" w:eastAsia="宋体" w:cs="宋体"/>
                <w:color w:val="000000"/>
                <w:kern w:val="0"/>
                <w:sz w:val="22"/>
                <w:szCs w:val="22"/>
                <w:highlight w:val="none"/>
                <w:u w:val="none"/>
                <w:lang w:eastAsia="zh-CN" w:bidi="ar"/>
              </w:rPr>
              <w:t>的</w:t>
            </w:r>
            <w:r>
              <w:rPr>
                <w:rFonts w:hint="eastAsia" w:ascii="宋体" w:hAnsi="宋体" w:eastAsia="宋体" w:cs="宋体"/>
                <w:color w:val="000000"/>
                <w:kern w:val="0"/>
                <w:sz w:val="22"/>
                <w:szCs w:val="22"/>
                <w:highlight w:val="none"/>
                <w:u w:val="none"/>
                <w:lang w:val="en-US" w:eastAsia="zh-CN" w:bidi="ar"/>
              </w:rPr>
              <w:t>完善合理程度，</w:t>
            </w:r>
            <w:r>
              <w:rPr>
                <w:rFonts w:hint="eastAsia" w:ascii="宋体" w:hAnsi="宋体" w:eastAsia="宋体" w:cs="宋体"/>
                <w:i w:val="0"/>
                <w:color w:val="000000"/>
                <w:kern w:val="0"/>
                <w:sz w:val="22"/>
                <w:szCs w:val="22"/>
                <w:highlight w:val="none"/>
                <w:u w:val="none"/>
                <w:lang w:val="en-US" w:eastAsia="zh-CN" w:bidi="ar"/>
              </w:rPr>
              <w:t>优秀加1.4—2.8分（不含1.4分），良好加0.7—1.4分（不含0.7分），一般加0-0.7分。</w:t>
            </w:r>
          </w:p>
        </w:tc>
      </w:tr>
      <w:tr w14:paraId="0E154BFD">
        <w:tblPrEx>
          <w:tblCellMar>
            <w:top w:w="0" w:type="dxa"/>
            <w:left w:w="0" w:type="dxa"/>
            <w:bottom w:w="0" w:type="dxa"/>
            <w:right w:w="0" w:type="dxa"/>
          </w:tblCellMar>
        </w:tblPrEx>
        <w:trPr>
          <w:trHeight w:val="1379"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2DA4D8">
            <w:pPr>
              <w:jc w:val="center"/>
              <w:rPr>
                <w:rFonts w:hint="eastAsia" w:ascii="宋体" w:hAnsi="宋体" w:eastAsia="宋体" w:cs="宋体"/>
                <w:i w:val="0"/>
                <w:color w:val="000000"/>
                <w:sz w:val="22"/>
                <w:szCs w:val="22"/>
                <w:highlight w:val="none"/>
                <w:u w:val="none"/>
              </w:rPr>
            </w:pPr>
          </w:p>
        </w:tc>
        <w:tc>
          <w:tcPr>
            <w:tcW w:w="1821"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071FCBA3">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6DAEDB">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执业过程中的质量控制措施（7分）</w:t>
            </w:r>
          </w:p>
        </w:tc>
        <w:tc>
          <w:tcPr>
            <w:tcW w:w="4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E8593C">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无此项不得分。有</w:t>
            </w:r>
            <w:r>
              <w:rPr>
                <w:rFonts w:hint="eastAsia" w:ascii="宋体" w:hAnsi="宋体" w:eastAsia="宋体" w:cs="宋体"/>
                <w:color w:val="000000"/>
                <w:kern w:val="0"/>
                <w:sz w:val="22"/>
                <w:szCs w:val="22"/>
                <w:highlight w:val="none"/>
                <w:u w:val="none"/>
                <w:lang w:val="en-US" w:eastAsia="zh-CN" w:bidi="ar"/>
              </w:rPr>
              <w:t>执业过程中的质量控制措施</w:t>
            </w:r>
            <w:r>
              <w:rPr>
                <w:rFonts w:hint="eastAsia" w:ascii="宋体" w:hAnsi="宋体" w:eastAsia="宋体" w:cs="宋体"/>
                <w:i w:val="0"/>
                <w:color w:val="000000"/>
                <w:kern w:val="0"/>
                <w:sz w:val="22"/>
                <w:szCs w:val="22"/>
                <w:highlight w:val="none"/>
                <w:u w:val="none"/>
                <w:lang w:val="en-US" w:eastAsia="zh-CN" w:bidi="ar"/>
              </w:rPr>
              <w:t>得4.2分；根据质量控制措施中质量复核、现场核查、资料收集、评定估算、报告出具等环节控制措施具体、可落地程度，优秀加1.4—2.8分（不含1.4分），良好加0.7—1.4分（不含0.7分），一般加0-0.7分。</w:t>
            </w:r>
          </w:p>
        </w:tc>
      </w:tr>
      <w:tr w14:paraId="406119E1">
        <w:tblPrEx>
          <w:shd w:val="clear" w:color="auto" w:fill="auto"/>
          <w:tblCellMar>
            <w:top w:w="0" w:type="dxa"/>
            <w:left w:w="0" w:type="dxa"/>
            <w:bottom w:w="0" w:type="dxa"/>
            <w:right w:w="0" w:type="dxa"/>
          </w:tblCellMar>
        </w:tblPrEx>
        <w:trPr>
          <w:trHeight w:val="1379"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A5553D">
            <w:pPr>
              <w:jc w:val="center"/>
              <w:rPr>
                <w:rFonts w:hint="eastAsia" w:ascii="宋体" w:hAnsi="宋体" w:eastAsia="宋体" w:cs="宋体"/>
                <w:i w:val="0"/>
                <w:color w:val="000000"/>
                <w:sz w:val="22"/>
                <w:szCs w:val="22"/>
                <w:highlight w:val="none"/>
                <w:u w:val="none"/>
              </w:rPr>
            </w:pPr>
          </w:p>
        </w:tc>
        <w:tc>
          <w:tcPr>
            <w:tcW w:w="1821"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04B7A0A9">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AB6E13">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意见分歧解决机制（7分）</w:t>
            </w:r>
          </w:p>
        </w:tc>
        <w:tc>
          <w:tcPr>
            <w:tcW w:w="4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146422">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无此项不得分。有</w:t>
            </w:r>
            <w:r>
              <w:rPr>
                <w:rFonts w:hint="eastAsia" w:ascii="宋体" w:hAnsi="宋体" w:eastAsia="宋体" w:cs="宋体"/>
                <w:color w:val="000000"/>
                <w:kern w:val="0"/>
                <w:sz w:val="22"/>
                <w:szCs w:val="22"/>
                <w:highlight w:val="none"/>
                <w:u w:val="none"/>
                <w:lang w:val="en-US" w:eastAsia="zh-CN" w:bidi="ar"/>
              </w:rPr>
              <w:t>意见分歧解决机制</w:t>
            </w:r>
            <w:r>
              <w:rPr>
                <w:rFonts w:hint="eastAsia" w:ascii="宋体" w:hAnsi="宋体" w:eastAsia="宋体" w:cs="宋体"/>
                <w:i w:val="0"/>
                <w:color w:val="000000"/>
                <w:kern w:val="0"/>
                <w:sz w:val="22"/>
                <w:szCs w:val="22"/>
                <w:highlight w:val="none"/>
                <w:u w:val="none"/>
                <w:lang w:val="en-US" w:eastAsia="zh-CN" w:bidi="ar"/>
              </w:rPr>
              <w:t>得4.2分；根据</w:t>
            </w:r>
            <w:r>
              <w:rPr>
                <w:rStyle w:val="15"/>
                <w:rFonts w:hint="eastAsia" w:ascii="宋体" w:hAnsi="宋体" w:eastAsia="宋体" w:cs="宋体"/>
                <w:b w:val="0"/>
                <w:bCs w:val="0"/>
                <w:color w:val="000000"/>
                <w:kern w:val="0"/>
                <w:sz w:val="22"/>
                <w:szCs w:val="22"/>
                <w:highlight w:val="none"/>
                <w:u w:val="none"/>
                <w:lang w:bidi="ar"/>
              </w:rPr>
              <w:t>意见分歧处理机制</w:t>
            </w:r>
            <w:r>
              <w:rPr>
                <w:rFonts w:hint="eastAsia" w:ascii="宋体" w:hAnsi="宋体" w:eastAsia="宋体" w:cs="宋体"/>
                <w:color w:val="000000"/>
                <w:kern w:val="0"/>
                <w:sz w:val="22"/>
                <w:szCs w:val="22"/>
                <w:highlight w:val="none"/>
                <w:u w:val="none"/>
                <w:lang w:bidi="ar"/>
              </w:rPr>
              <w:t>，包括内部会商、专家咨询、技术委员会审定等流程</w:t>
            </w:r>
            <w:r>
              <w:rPr>
                <w:rFonts w:hint="eastAsia" w:ascii="宋体" w:hAnsi="宋体" w:eastAsia="宋体" w:cs="宋体"/>
                <w:color w:val="000000"/>
                <w:kern w:val="0"/>
                <w:sz w:val="22"/>
                <w:szCs w:val="22"/>
                <w:highlight w:val="none"/>
                <w:u w:val="none"/>
                <w:lang w:eastAsia="zh-CN" w:bidi="ar"/>
              </w:rPr>
              <w:t>的</w:t>
            </w:r>
            <w:r>
              <w:rPr>
                <w:rFonts w:hint="eastAsia" w:ascii="宋体" w:hAnsi="宋体" w:eastAsia="宋体" w:cs="宋体"/>
                <w:color w:val="000000"/>
                <w:kern w:val="0"/>
                <w:sz w:val="22"/>
                <w:szCs w:val="22"/>
                <w:highlight w:val="none"/>
                <w:u w:val="none"/>
                <w:lang w:bidi="ar"/>
              </w:rPr>
              <w:t>程序清晰、可操作</w:t>
            </w:r>
            <w:r>
              <w:rPr>
                <w:rFonts w:hint="eastAsia" w:ascii="宋体" w:hAnsi="宋体" w:eastAsia="宋体" w:cs="宋体"/>
                <w:i w:val="0"/>
                <w:color w:val="000000"/>
                <w:kern w:val="0"/>
                <w:sz w:val="22"/>
                <w:szCs w:val="22"/>
                <w:highlight w:val="none"/>
                <w:u w:val="none"/>
                <w:lang w:val="en-US" w:eastAsia="zh-CN" w:bidi="ar"/>
              </w:rPr>
              <w:t>程度，优秀加1.4—2.8分（不含1.4分），良好加0.7—1.4分（不含0.7分），一般加0-0.7分。</w:t>
            </w:r>
          </w:p>
        </w:tc>
      </w:tr>
      <w:tr w14:paraId="2F3BD84F">
        <w:tblPrEx>
          <w:tblCellMar>
            <w:top w:w="0" w:type="dxa"/>
            <w:left w:w="0" w:type="dxa"/>
            <w:bottom w:w="0" w:type="dxa"/>
            <w:right w:w="0" w:type="dxa"/>
          </w:tblCellMar>
        </w:tblPrEx>
        <w:trPr>
          <w:trHeight w:val="1379"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77F114">
            <w:pPr>
              <w:jc w:val="center"/>
              <w:rPr>
                <w:rFonts w:hint="eastAsia" w:ascii="宋体" w:hAnsi="宋体" w:eastAsia="宋体" w:cs="宋体"/>
                <w:i w:val="0"/>
                <w:color w:val="000000"/>
                <w:sz w:val="22"/>
                <w:szCs w:val="22"/>
                <w:highlight w:val="none"/>
                <w:u w:val="none"/>
              </w:rPr>
            </w:pPr>
          </w:p>
        </w:tc>
        <w:tc>
          <w:tcPr>
            <w:tcW w:w="1821"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18137DB7">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315B2B">
            <w:pPr>
              <w:keepNext w:val="0"/>
              <w:keepLines w:val="0"/>
              <w:widowControl/>
              <w:numPr>
                <w:ilvl w:val="0"/>
                <w:numId w:val="0"/>
              </w:numPr>
              <w:suppressLineNumbers w:val="0"/>
              <w:jc w:val="left"/>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近三年监管部门的质量检查情况（7分）</w:t>
            </w:r>
          </w:p>
        </w:tc>
        <w:tc>
          <w:tcPr>
            <w:tcW w:w="4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783217">
            <w:pPr>
              <w:keepNext w:val="0"/>
              <w:keepLines w:val="0"/>
              <w:widowControl/>
              <w:numPr>
                <w:ilvl w:val="0"/>
                <w:numId w:val="0"/>
              </w:numPr>
              <w:suppressLineNumbers w:val="0"/>
              <w:jc w:val="left"/>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近三年（2023年1月1日至今）监管部门的质量检查中，无行政处罚记录得7分，每有一条行政处罚记录扣1分。</w:t>
            </w:r>
          </w:p>
          <w:p w14:paraId="4FD28072">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证明材料：提供近三年监管部门质量检查处罚文件或无处罚记录承诺函加盖公章，如发现虚假承诺作无效处理。</w:t>
            </w:r>
          </w:p>
        </w:tc>
      </w:tr>
      <w:tr w14:paraId="51ED69DF">
        <w:tblPrEx>
          <w:shd w:val="clear" w:color="auto" w:fill="auto"/>
          <w:tblCellMar>
            <w:top w:w="0" w:type="dxa"/>
            <w:left w:w="0" w:type="dxa"/>
            <w:bottom w:w="0" w:type="dxa"/>
            <w:right w:w="0" w:type="dxa"/>
          </w:tblCellMar>
        </w:tblPrEx>
        <w:trPr>
          <w:trHeight w:val="1379"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9B78AF">
            <w:pPr>
              <w:jc w:val="center"/>
              <w:rPr>
                <w:rFonts w:hint="eastAsia" w:ascii="宋体" w:hAnsi="宋体" w:eastAsia="宋体" w:cs="宋体"/>
                <w:i w:val="0"/>
                <w:color w:val="000000"/>
                <w:sz w:val="22"/>
                <w:szCs w:val="22"/>
                <w:highlight w:val="none"/>
                <w:u w:val="none"/>
              </w:rPr>
            </w:pPr>
          </w:p>
        </w:tc>
        <w:tc>
          <w:tcPr>
            <w:tcW w:w="1821"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CBC4FF">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5FE72A">
            <w:pPr>
              <w:keepNext w:val="0"/>
              <w:keepLines w:val="0"/>
              <w:widowControl/>
              <w:numPr>
                <w:ilvl w:val="0"/>
                <w:numId w:val="0"/>
              </w:numPr>
              <w:suppressLineNumbers w:val="0"/>
              <w:jc w:val="left"/>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执业辅助系统（5分）</w:t>
            </w:r>
          </w:p>
        </w:tc>
        <w:tc>
          <w:tcPr>
            <w:tcW w:w="4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290F8E">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无此项不得分。有执业辅助系统得3分，根据</w:t>
            </w:r>
            <w:r>
              <w:rPr>
                <w:rFonts w:hint="eastAsia" w:ascii="宋体" w:hAnsi="宋体" w:eastAsia="宋体" w:cs="宋体"/>
                <w:color w:val="000000"/>
                <w:kern w:val="0"/>
                <w:sz w:val="22"/>
                <w:szCs w:val="22"/>
                <w:highlight w:val="none"/>
                <w:u w:val="none"/>
                <w:lang w:bidi="ar"/>
              </w:rPr>
              <w:t>专业资产评估业务系统、电子工作底稿系统、质控管理系统、档案管理系统</w:t>
            </w:r>
            <w:r>
              <w:rPr>
                <w:rFonts w:hint="eastAsia" w:ascii="宋体" w:hAnsi="宋体" w:eastAsia="宋体" w:cs="宋体"/>
                <w:color w:val="000000"/>
                <w:kern w:val="0"/>
                <w:sz w:val="22"/>
                <w:szCs w:val="22"/>
                <w:highlight w:val="none"/>
                <w:u w:val="none"/>
                <w:lang w:val="en-US" w:eastAsia="zh-CN" w:bidi="ar"/>
              </w:rPr>
              <w:t>等执业</w:t>
            </w:r>
            <w:r>
              <w:rPr>
                <w:rFonts w:hint="eastAsia" w:ascii="宋体" w:hAnsi="宋体" w:eastAsia="宋体" w:cs="宋体"/>
                <w:i w:val="0"/>
                <w:color w:val="000000"/>
                <w:kern w:val="0"/>
                <w:sz w:val="22"/>
                <w:szCs w:val="22"/>
                <w:highlight w:val="none"/>
                <w:u w:val="none"/>
                <w:lang w:val="en-US" w:eastAsia="zh-CN" w:bidi="ar"/>
              </w:rPr>
              <w:t>辅助系统的科学、效率性，优秀加1—2分（不含1分），良好加0.5—1分（不含0.5分），一般加0-0.5分。</w:t>
            </w:r>
          </w:p>
        </w:tc>
      </w:tr>
    </w:tbl>
    <w:p w14:paraId="4EDC7E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宋体" w:hAnsi="宋体" w:eastAsia="宋体" w:cs="Times New Roman"/>
          <w:b w:val="0"/>
          <w:bCs w:val="0"/>
          <w:kern w:val="0"/>
          <w:sz w:val="24"/>
          <w:szCs w:val="22"/>
          <w:highlight w:val="none"/>
          <w:lang w:val="en-US" w:eastAsia="zh-CN" w:bidi="ar-SA"/>
        </w:rPr>
      </w:pPr>
      <w:r>
        <w:rPr>
          <w:rFonts w:hint="eastAsia" w:ascii="宋体" w:hAnsi="宋体" w:eastAsia="宋体" w:cs="Times New Roman"/>
          <w:b/>
          <w:bCs/>
          <w:kern w:val="0"/>
          <w:sz w:val="24"/>
          <w:szCs w:val="22"/>
          <w:highlight w:val="none"/>
          <w:lang w:val="en-US" w:eastAsia="zh-CN" w:bidi="ar-SA"/>
        </w:rPr>
        <w:t>注：</w:t>
      </w:r>
      <w:r>
        <w:rPr>
          <w:rFonts w:hint="eastAsia" w:ascii="宋体" w:hAnsi="宋体" w:eastAsia="宋体" w:cs="Times New Roman"/>
          <w:b w:val="0"/>
          <w:bCs w:val="0"/>
          <w:kern w:val="0"/>
          <w:sz w:val="24"/>
          <w:szCs w:val="22"/>
          <w:highlight w:val="none"/>
          <w:lang w:val="en-US" w:eastAsia="zh-CN" w:bidi="ar-SA"/>
        </w:rPr>
        <w:t>1.评委按分项的规定分数范围内给各申请人进行打分，并统计总分。</w:t>
      </w:r>
    </w:p>
    <w:p w14:paraId="59AF4F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auto"/>
        <w:outlineLvl w:val="9"/>
        <w:rPr>
          <w:rFonts w:ascii="宋体" w:hAnsi="宋体"/>
          <w:color w:val="auto"/>
          <w:sz w:val="24"/>
          <w:highlight w:val="none"/>
        </w:rPr>
      </w:pPr>
      <w:r>
        <w:rPr>
          <w:rFonts w:hint="eastAsia" w:ascii="宋体" w:hAnsi="宋体" w:eastAsia="宋体" w:cs="Times New Roman"/>
          <w:b w:val="0"/>
          <w:bCs w:val="0"/>
          <w:kern w:val="0"/>
          <w:sz w:val="24"/>
          <w:szCs w:val="22"/>
          <w:highlight w:val="none"/>
          <w:lang w:val="en-US" w:eastAsia="zh-CN" w:bidi="ar-SA"/>
        </w:rPr>
        <w:t>2.比选文件要求提交的与评价指标体系相关的各类有效资料，申请人如未按要求提交的，该项评分为零分。</w:t>
      </w:r>
    </w:p>
    <w:p w14:paraId="67A37E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宋体" w:hAnsi="宋体"/>
          <w:color w:val="auto"/>
          <w:sz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E1E9C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pacing w:val="1"/>
          <w:kern w:val="0"/>
          <w:sz w:val="32"/>
          <w:szCs w:val="32"/>
          <w:highlight w:val="none"/>
          <w:lang w:val="en-US" w:eastAsia="zh-CN" w:bidi="ar-SA"/>
        </w:rPr>
      </w:pPr>
      <w:r>
        <w:rPr>
          <w:rFonts w:hint="eastAsia" w:ascii="宋体" w:hAnsi="宋体" w:eastAsia="宋体" w:cs="宋体"/>
          <w:b/>
          <w:spacing w:val="1"/>
          <w:kern w:val="0"/>
          <w:sz w:val="32"/>
          <w:szCs w:val="32"/>
          <w:highlight w:val="none"/>
          <w:lang w:val="en-US" w:eastAsia="zh-CN" w:bidi="ar-SA"/>
        </w:rPr>
        <w:t>评审办法</w:t>
      </w:r>
    </w:p>
    <w:p w14:paraId="18095463">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 评审方法 </w:t>
      </w:r>
    </w:p>
    <w:p w14:paraId="79A28B80">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1.1 本次评审采用综合评估法，评审小组对满足比选文件实质性要求的申请文件，根据本章评分标准进行打分，按照得分由高到低的顺序推荐中选候选人，或根据采购人授权直接确定中选人。</w:t>
      </w:r>
    </w:p>
    <w:p w14:paraId="4F8B9AA6">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2.评审程序和评审标准 </w:t>
      </w:r>
    </w:p>
    <w:p w14:paraId="1F94FA19">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2.1 申请文件的初审 </w:t>
      </w:r>
    </w:p>
    <w:p w14:paraId="5E085DD0">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（1）评审小组将依法咨询申请文件是否完整、总体编排是否有序、文件签署是否合格、是否按比选文件的规定密封和标记等。 </w:t>
      </w:r>
    </w:p>
    <w:p w14:paraId="07D86501">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2）在详细评审之前，评审小组要审查每份申请文件是否实质上满足了比选文件的要求。实质上响应的申请文件应该是与比选文件要求的关键条款、条件和规格相符没有实质偏离的申请文件。评审小组决定申请文件的响应程度只依据申请文件本身的真实无误的内容，而不依据外部的证据。但申请文件有不真实、不正确内容的除外。 </w:t>
      </w:r>
    </w:p>
    <w:p w14:paraId="1D23507D">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（3）评审小组将对申请人的申请文件进行初步评审（详见《初步评审表》）。无效报价的认定条件根据资格审查表所列各项内容。 评审小组对参加比选的申请人提交的书面申请文件进行审查，如存在下列情况：提出书面申请且经资格审查合格仅有一家的，评审小组推荐其为中选候选人；提出书面申请且经资格审查合格多于一家，评审小组按照综合评分由高到低顺序推荐中选候选人，综合评分最高的为第一中选候选人，次高为第二中选候选人，依次类推。</w:t>
      </w:r>
    </w:p>
    <w:p w14:paraId="32565D5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2.2 商务、技术、质量控制水平和价格的详细评审 </w:t>
      </w:r>
    </w:p>
    <w:p w14:paraId="343FA63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1）商务、技术评价、质量控制水平：评审小组各成员独立对通过初审的每个有效申请的文件对照招标需求各项商务、技术、质量控制水平要求进行评价、打分，然后汇总每个申请人每项评分因素的得分（详见《综合评审表》），取评审小组各成员的算术平均值作为该申请人的商务、技术评审得分（四舍五入后，小数点后保留两位有效数）。 </w:t>
      </w:r>
    </w:p>
    <w:p w14:paraId="55D1F9A8">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（2）价格评审：所有通过评审的申请人的申请报价去掉一个最高值和一个最低值后的算术平均值即为评标价平均值（如果参与评标价平均值计算的有效申请人少于5 家（不含5家）时，则计算评标价平均值时不去掉最高值和最低值）。将评标价平均值直接作为评标基准价。</w:t>
      </w:r>
    </w:p>
    <w:p w14:paraId="7260A309">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报价得分=（1-∣评标基准价-评估费用报价∣/评标基准价）×15。</w:t>
      </w:r>
    </w:p>
    <w:p w14:paraId="503394A3">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（3）申请人不得以低于成本的报价竞标。评审小组可以按以下程序启动异常低价审查。</w:t>
      </w:r>
    </w:p>
    <w:p w14:paraId="203CE29D">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default" w:ascii="宋体" w:hAnsi="宋体" w:eastAsia="宋体"/>
          <w:b w:val="0"/>
          <w:kern w:val="0"/>
          <w:sz w:val="28"/>
          <w:szCs w:val="28"/>
          <w:highlight w:val="none"/>
          <w:lang w:val="en-US" w:eastAsia="zh-CN" w:bidi="ar-SA"/>
        </w:rPr>
        <w:t>①</w:t>
      </w:r>
      <w:r>
        <w:rPr>
          <w:rFonts w:hint="eastAsia" w:ascii="宋体" w:hAnsi="宋体" w:eastAsia="宋体"/>
          <w:b w:val="0"/>
          <w:kern w:val="0"/>
          <w:sz w:val="28"/>
          <w:szCs w:val="28"/>
          <w:highlight w:val="none"/>
          <w:lang w:val="en-US" w:eastAsia="zh-CN" w:bidi="ar-SA"/>
        </w:rPr>
        <w:t>存在以下情形的，评审小组应启动异常低价审查。根据《关于推动解决政府采购异常低价问题的通知》（财库〔2026〕2号），强化政府采购异常低价审查。</w:t>
      </w:r>
    </w:p>
    <w:p w14:paraId="597EDB31">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（一）采购人应当在采购文件中明确，政府采购评审中出现下列情形之一的，评审委员会应当启动异常低价投标（响应）审查程序：</w:t>
      </w:r>
    </w:p>
    <w:p w14:paraId="5F608D5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p>
    <w:p w14:paraId="32ACAF70">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1.投标（响应）报价低于全部通过符合性审查供应商投标（响应）报价平均值50%的，即投标（响应）报价&lt;全部通过符合性审查供应商投标（响应）报价平均值×50%；</w:t>
      </w:r>
    </w:p>
    <w:p w14:paraId="108A591F">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2.投标（响应）报价低于通过符合性审查的次低报价供应商投标（响应）报价50%的，即投标（响应）报价&lt;通过符合性审查的次低报价供应商投标（响应）报价×50%；</w:t>
      </w:r>
    </w:p>
    <w:p w14:paraId="1E614F0F">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3.投标（响应）报价低于采购项目最高限价45%的，即投标（响应）报价&lt;采购项目最高限价×45%；</w:t>
      </w:r>
    </w:p>
    <w:p w14:paraId="171F1203">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4.评审委员会基于专业判断，认为供应商报价过低，有可能影响产品质量或者不能诚信履约的其他情形。</w:t>
      </w:r>
    </w:p>
    <w:p w14:paraId="4F0C2AB7">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 xml:space="preserve">（4）综合比较与评价 </w:t>
      </w:r>
    </w:p>
    <w:p w14:paraId="23E83FBE">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kern w:val="0"/>
          <w:sz w:val="28"/>
          <w:szCs w:val="28"/>
          <w:highlight w:val="none"/>
          <w:lang w:val="en-US" w:eastAsia="zh-CN" w:bidi="ar-SA"/>
        </w:rPr>
      </w:pPr>
      <w:r>
        <w:rPr>
          <w:rFonts w:hint="eastAsia" w:ascii="宋体" w:hAnsi="宋体" w:eastAsia="宋体"/>
          <w:b w:val="0"/>
          <w:kern w:val="0"/>
          <w:sz w:val="28"/>
          <w:szCs w:val="28"/>
          <w:highlight w:val="none"/>
          <w:lang w:val="en-US" w:eastAsia="zh-CN" w:bidi="ar-SA"/>
        </w:rPr>
        <w:t>评审小组应当根据综合得分情况，按照评审得分由高到低顺序推荐成交候选人。综合得分相同的优先排列顺序如下：1）投标报价低者；2)技术得分高者；3)商务得分高者。综合评分相同，且评标价和商务、技术评分均相同的，名次由评审小组投票决定。综合得分最高的申请人为第一成交中选候选人，以此类推。</w:t>
      </w:r>
    </w:p>
    <w:p w14:paraId="0EAA87E5">
      <w:pPr>
        <w:pStyle w:val="3"/>
        <w:rPr>
          <w:rFonts w:hint="eastAsia" w:ascii="宋体" w:hAnsi="宋体" w:eastAsia="宋体"/>
          <w:b w:val="0"/>
          <w:kern w:val="0"/>
          <w:sz w:val="28"/>
          <w:szCs w:val="28"/>
          <w:highlight w:val="none"/>
          <w:lang w:val="en-US" w:eastAsia="zh-CN" w:bidi="ar-SA"/>
        </w:rPr>
      </w:pPr>
    </w:p>
    <w:p w14:paraId="64C7AA5F">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Times New Roman" w:eastAsia="黑体" w:cs="Times New Roman"/>
          <w:b/>
          <w:spacing w:val="-20"/>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11" w:name="_Toc24950"/>
    </w:p>
    <w:p w14:paraId="3E10F82E">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黑体" w:hAnsi="Times New Roman" w:eastAsia="黑体" w:cs="Times New Roman"/>
          <w:b/>
          <w:spacing w:val="-20"/>
          <w:sz w:val="44"/>
          <w:szCs w:val="44"/>
          <w:highlight w:val="none"/>
          <w:lang w:val="en-US" w:eastAsia="zh-CN"/>
        </w:rPr>
      </w:pPr>
      <w:r>
        <w:rPr>
          <w:rFonts w:hint="eastAsia" w:ascii="黑体" w:hAnsi="Times New Roman" w:eastAsia="黑体" w:cs="Times New Roman"/>
          <w:b/>
          <w:spacing w:val="-20"/>
          <w:sz w:val="44"/>
          <w:szCs w:val="44"/>
          <w:highlight w:val="none"/>
        </w:rPr>
        <w:t>第</w:t>
      </w:r>
      <w:r>
        <w:rPr>
          <w:rFonts w:hint="eastAsia" w:ascii="黑体" w:hAnsi="Times New Roman" w:eastAsia="黑体" w:cs="Times New Roman"/>
          <w:b/>
          <w:spacing w:val="-20"/>
          <w:sz w:val="44"/>
          <w:szCs w:val="44"/>
          <w:highlight w:val="none"/>
          <w:lang w:val="en-US" w:eastAsia="zh-CN"/>
        </w:rPr>
        <w:t>四章</w:t>
      </w:r>
      <w:r>
        <w:rPr>
          <w:rFonts w:hint="eastAsia" w:ascii="黑体" w:hAnsi="Times New Roman" w:eastAsia="黑体" w:cs="Times New Roman"/>
          <w:b/>
          <w:spacing w:val="-20"/>
          <w:sz w:val="44"/>
          <w:szCs w:val="44"/>
          <w:highlight w:val="none"/>
        </w:rPr>
        <w:t xml:space="preserve">  </w:t>
      </w:r>
      <w:r>
        <w:rPr>
          <w:rFonts w:hint="eastAsia" w:ascii="黑体" w:hAnsi="Times New Roman" w:eastAsia="黑体" w:cs="Times New Roman"/>
          <w:b/>
          <w:spacing w:val="-20"/>
          <w:sz w:val="44"/>
          <w:szCs w:val="44"/>
          <w:highlight w:val="none"/>
          <w:lang w:val="en-US" w:eastAsia="zh-CN"/>
        </w:rPr>
        <w:t>合同条款及格式</w:t>
      </w:r>
      <w:bookmarkEnd w:id="11"/>
    </w:p>
    <w:p w14:paraId="5FB261F4">
      <w:pPr>
        <w:spacing w:line="360" w:lineRule="auto"/>
        <w:jc w:val="center"/>
        <w:rPr>
          <w:b/>
          <w:sz w:val="24"/>
          <w:szCs w:val="36"/>
          <w:highlight w:val="none"/>
        </w:rPr>
      </w:pPr>
    </w:p>
    <w:p w14:paraId="2C8C2655">
      <w:pPr>
        <w:spacing w:line="360" w:lineRule="auto"/>
        <w:jc w:val="center"/>
        <w:rPr>
          <w:b/>
          <w:sz w:val="24"/>
          <w:szCs w:val="36"/>
          <w:highlight w:val="none"/>
        </w:rPr>
      </w:pPr>
    </w:p>
    <w:p w14:paraId="0965B8D3">
      <w:pPr>
        <w:snapToGrid w:val="0"/>
        <w:spacing w:line="500" w:lineRule="atLeast"/>
        <w:jc w:val="center"/>
        <w:rPr>
          <w:rFonts w:ascii="楷体" w:hAnsi="楷体" w:eastAsia="楷体"/>
          <w:b/>
          <w:sz w:val="44"/>
          <w:highlight w:val="none"/>
        </w:rPr>
      </w:pPr>
      <w:r>
        <w:rPr>
          <w:rFonts w:hint="eastAsia" w:ascii="楷体" w:hAnsi="楷体" w:eastAsia="楷体"/>
          <w:b/>
          <w:sz w:val="44"/>
          <w:highlight w:val="none"/>
        </w:rPr>
        <w:t>资产评估委托合同</w:t>
      </w:r>
    </w:p>
    <w:p w14:paraId="2499292C">
      <w:pPr>
        <w:snapToGrid w:val="0"/>
        <w:spacing w:line="500" w:lineRule="atLeast"/>
        <w:jc w:val="center"/>
        <w:rPr>
          <w:rFonts w:ascii="楷体" w:hAnsi="楷体" w:eastAsia="楷体"/>
          <w:b/>
          <w:sz w:val="44"/>
          <w:highlight w:val="none"/>
        </w:rPr>
      </w:pPr>
      <w:r>
        <w:rPr>
          <w:rFonts w:hint="eastAsia" w:ascii="楷体" w:hAnsi="楷体" w:eastAsia="楷体"/>
          <w:b/>
          <w:sz w:val="44"/>
          <w:highlight w:val="none"/>
        </w:rPr>
        <w:t xml:space="preserve">                  </w:t>
      </w:r>
      <w:r>
        <w:rPr>
          <w:rFonts w:hint="eastAsia" w:ascii="楷体" w:hAnsi="楷体" w:eastAsia="楷体"/>
          <w:b/>
          <w:sz w:val="24"/>
          <w:highlight w:val="none"/>
        </w:rPr>
        <w:t xml:space="preserve">     </w:t>
      </w:r>
    </w:p>
    <w:p w14:paraId="1B9622BD">
      <w:pPr>
        <w:spacing w:before="78" w:line="221" w:lineRule="auto"/>
        <w:ind w:left="268"/>
        <w:rPr>
          <w:rFonts w:hint="default" w:ascii="仿宋" w:hAnsi="仿宋" w:eastAsia="仿宋" w:cs="仿宋"/>
          <w:sz w:val="24"/>
          <w:szCs w:val="24"/>
          <w:highlight w:val="none"/>
          <w:lang w:val="en-US" w:eastAsia="zh-CN"/>
        </w:rPr>
      </w:pPr>
      <w:r>
        <w:rPr>
          <w:rFonts w:hint="eastAsia" w:ascii="仿宋" w:hAnsi="仿宋" w:eastAsia="仿宋" w:cs="仿宋"/>
          <w:spacing w:val="-4"/>
          <w:sz w:val="24"/>
          <w:szCs w:val="24"/>
          <w:highlight w:val="none"/>
        </w:rPr>
        <w:t>甲方</w:t>
      </w:r>
      <w:r>
        <w:rPr>
          <w:rFonts w:hint="eastAsia" w:ascii="仿宋" w:hAnsi="仿宋" w:eastAsia="仿宋" w:cs="仿宋"/>
          <w:spacing w:val="-4"/>
          <w:sz w:val="24"/>
          <w:szCs w:val="24"/>
          <w:highlight w:val="none"/>
          <w:lang w:eastAsia="zh-CN"/>
        </w:rPr>
        <w:t>（</w:t>
      </w:r>
      <w:r>
        <w:rPr>
          <w:rFonts w:hint="eastAsia" w:ascii="仿宋" w:hAnsi="仿宋" w:eastAsia="仿宋" w:cs="仿宋"/>
          <w:spacing w:val="-4"/>
          <w:sz w:val="24"/>
          <w:szCs w:val="24"/>
          <w:highlight w:val="none"/>
          <w:lang w:val="en-US" w:eastAsia="zh-CN"/>
        </w:rPr>
        <w:t>委托人）</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lang w:val="en-US" w:eastAsia="zh-CN"/>
        </w:rPr>
        <w:t>海南省交投商业集团有限公司</w:t>
      </w:r>
    </w:p>
    <w:p w14:paraId="47F3DC6F">
      <w:pPr>
        <w:spacing w:before="23" w:line="221" w:lineRule="auto"/>
        <w:ind w:left="23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地址：</w:t>
      </w:r>
    </w:p>
    <w:p w14:paraId="1818FCC6">
      <w:pPr>
        <w:pStyle w:val="6"/>
        <w:spacing w:line="256" w:lineRule="auto"/>
        <w:rPr>
          <w:rFonts w:hint="eastAsia" w:ascii="仿宋" w:hAnsi="仿宋" w:eastAsia="仿宋" w:cs="仿宋"/>
          <w:highlight w:val="none"/>
        </w:rPr>
      </w:pPr>
    </w:p>
    <w:p w14:paraId="66F4B7C4">
      <w:pPr>
        <w:spacing w:before="78" w:line="224" w:lineRule="auto"/>
        <w:ind w:left="253"/>
        <w:rPr>
          <w:rFonts w:hint="eastAsia" w:ascii="仿宋" w:hAnsi="仿宋" w:eastAsia="仿宋" w:cs="仿宋"/>
          <w:sz w:val="24"/>
          <w:szCs w:val="24"/>
          <w:highlight w:val="none"/>
        </w:rPr>
      </w:pPr>
      <w:r>
        <w:rPr>
          <w:rFonts w:hint="eastAsia" w:ascii="仿宋" w:hAnsi="仿宋" w:eastAsia="仿宋" w:cs="仿宋"/>
          <w:spacing w:val="-20"/>
          <w:sz w:val="24"/>
          <w:szCs w:val="24"/>
          <w:highlight w:val="none"/>
        </w:rPr>
        <w:t>乙方</w:t>
      </w:r>
      <w:r>
        <w:rPr>
          <w:rFonts w:hint="eastAsia" w:ascii="仿宋" w:hAnsi="仿宋" w:eastAsia="仿宋" w:cs="仿宋"/>
          <w:spacing w:val="-20"/>
          <w:sz w:val="24"/>
          <w:szCs w:val="24"/>
          <w:highlight w:val="none"/>
          <w:lang w:eastAsia="zh-CN"/>
        </w:rPr>
        <w:t>（</w:t>
      </w:r>
      <w:r>
        <w:rPr>
          <w:rFonts w:hint="eastAsia" w:ascii="仿宋" w:hAnsi="仿宋" w:eastAsia="仿宋" w:cs="仿宋"/>
          <w:spacing w:val="-20"/>
          <w:sz w:val="24"/>
          <w:szCs w:val="24"/>
          <w:highlight w:val="none"/>
          <w:lang w:val="en-US" w:eastAsia="zh-CN"/>
        </w:rPr>
        <w:t>受托人）</w:t>
      </w:r>
      <w:r>
        <w:rPr>
          <w:rFonts w:hint="eastAsia" w:ascii="仿宋" w:hAnsi="仿宋" w:eastAsia="仿宋" w:cs="仿宋"/>
          <w:spacing w:val="-20"/>
          <w:sz w:val="24"/>
          <w:szCs w:val="24"/>
          <w:highlight w:val="none"/>
        </w:rPr>
        <w:t>：</w:t>
      </w:r>
    </w:p>
    <w:p w14:paraId="433CD262">
      <w:pPr>
        <w:spacing w:before="19" w:line="232" w:lineRule="auto"/>
        <w:ind w:left="237"/>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地址：</w:t>
      </w:r>
    </w:p>
    <w:p w14:paraId="08001805">
      <w:pPr>
        <w:spacing w:before="78" w:line="224" w:lineRule="auto"/>
        <w:ind w:left="242"/>
        <w:rPr>
          <w:rFonts w:ascii="仿宋" w:hAnsi="仿宋" w:eastAsia="仿宋" w:cs="仿宋"/>
          <w:spacing w:val="-3"/>
          <w:sz w:val="24"/>
          <w:szCs w:val="24"/>
          <w:highlight w:val="none"/>
        </w:rPr>
      </w:pPr>
    </w:p>
    <w:p w14:paraId="74BECD2C">
      <w:pPr>
        <w:spacing w:before="78" w:line="224" w:lineRule="auto"/>
        <w:ind w:left="242"/>
        <w:rPr>
          <w:rFonts w:ascii="仿宋" w:hAnsi="仿宋" w:eastAsia="仿宋" w:cs="仿宋"/>
          <w:sz w:val="24"/>
          <w:szCs w:val="24"/>
          <w:highlight w:val="none"/>
        </w:rPr>
      </w:pPr>
      <w:r>
        <w:rPr>
          <w:rFonts w:ascii="仿宋" w:hAnsi="仿宋" w:eastAsia="仿宋" w:cs="仿宋"/>
          <w:spacing w:val="-3"/>
          <w:sz w:val="24"/>
          <w:szCs w:val="24"/>
          <w:highlight w:val="none"/>
        </w:rPr>
        <w:t>签订地点：海口</w:t>
      </w:r>
    </w:p>
    <w:p w14:paraId="62D280B3">
      <w:pPr>
        <w:snapToGrid w:val="0"/>
        <w:spacing w:line="520" w:lineRule="atLeast"/>
        <w:rPr>
          <w:rFonts w:hint="eastAsia" w:ascii="仿宋" w:hAnsi="仿宋" w:eastAsia="仿宋" w:cs="仿宋"/>
          <w:b/>
          <w:sz w:val="24"/>
          <w:highlight w:val="none"/>
        </w:rPr>
      </w:pPr>
    </w:p>
    <w:p w14:paraId="798D0516">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经委托人、受托人双方协商，达成以下合同：</w:t>
      </w:r>
    </w:p>
    <w:p w14:paraId="652C09E0">
      <w:pPr>
        <w:snapToGrid w:val="0"/>
        <w:spacing w:line="360" w:lineRule="auto"/>
        <w:ind w:firstLine="420"/>
        <w:rPr>
          <w:rFonts w:hint="eastAsia" w:ascii="仿宋" w:hAnsi="仿宋" w:eastAsia="仿宋" w:cs="仿宋"/>
          <w:sz w:val="24"/>
          <w:highlight w:val="none"/>
        </w:rPr>
      </w:pPr>
      <w:r>
        <w:rPr>
          <w:rFonts w:hint="eastAsia" w:ascii="仿宋" w:hAnsi="仿宋" w:eastAsia="仿宋" w:cs="仿宋"/>
          <w:b/>
          <w:sz w:val="24"/>
          <w:highlight w:val="none"/>
        </w:rPr>
        <w:t>一、评估目的</w:t>
      </w:r>
    </w:p>
    <w:p w14:paraId="4CA451FF">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u w:val="single"/>
          <w:lang w:val="en-US" w:eastAsia="zh-CN"/>
        </w:rPr>
        <w:t xml:space="preserve">委托人拟转让股权事宜，特委托受托人对海南省交投商业集团有限公司持有海南省充电产业投资有限公司的42.5%部分权益于评估基准日市场价值进行评估，为委托人转让股权的经济行为提供价值参考依据。  </w:t>
      </w:r>
    </w:p>
    <w:p w14:paraId="0491DD79">
      <w:pPr>
        <w:snapToGrid w:val="0"/>
        <w:spacing w:line="360" w:lineRule="auto"/>
        <w:ind w:firstLine="420"/>
        <w:rPr>
          <w:rFonts w:hint="eastAsia" w:ascii="仿宋" w:hAnsi="仿宋" w:eastAsia="仿宋" w:cs="仿宋"/>
          <w:b/>
          <w:sz w:val="24"/>
          <w:highlight w:val="none"/>
        </w:rPr>
      </w:pPr>
      <w:r>
        <w:rPr>
          <w:rFonts w:hint="eastAsia" w:ascii="仿宋" w:hAnsi="仿宋" w:eastAsia="仿宋" w:cs="仿宋"/>
          <w:b/>
          <w:sz w:val="24"/>
          <w:highlight w:val="none"/>
        </w:rPr>
        <w:t>二、价值类型及其定义</w:t>
      </w:r>
    </w:p>
    <w:p w14:paraId="2ACE3D80">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本次资产评估确定的价值类型为市场价值。</w:t>
      </w:r>
    </w:p>
    <w:p w14:paraId="3410E493">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市场价值是指自愿买方和自愿卖方在各自理性行事且未受任何强迫的情况下，评估对象在评估基准日进行正常公平交易的价值估计数额。</w:t>
      </w:r>
    </w:p>
    <w:p w14:paraId="30546493">
      <w:pPr>
        <w:snapToGrid w:val="0"/>
        <w:spacing w:line="360" w:lineRule="auto"/>
        <w:ind w:firstLine="420"/>
        <w:rPr>
          <w:rFonts w:hint="eastAsia" w:ascii="仿宋" w:hAnsi="仿宋" w:eastAsia="仿宋" w:cs="仿宋"/>
          <w:sz w:val="24"/>
          <w:highlight w:val="none"/>
        </w:rPr>
      </w:pPr>
      <w:r>
        <w:rPr>
          <w:rFonts w:hint="eastAsia" w:ascii="仿宋" w:hAnsi="仿宋" w:eastAsia="仿宋" w:cs="仿宋"/>
          <w:b/>
          <w:sz w:val="24"/>
          <w:highlight w:val="none"/>
        </w:rPr>
        <w:t>三、评估对象和评估范围</w:t>
      </w:r>
    </w:p>
    <w:p w14:paraId="341D61E5">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评估对象：海南省交</w:t>
      </w:r>
      <w:r>
        <w:rPr>
          <w:rFonts w:hint="eastAsia" w:ascii="仿宋" w:hAnsi="仿宋" w:eastAsia="仿宋" w:cs="仿宋"/>
          <w:sz w:val="24"/>
          <w:highlight w:val="none"/>
          <w:lang w:val="en-US" w:eastAsia="zh-CN"/>
        </w:rPr>
        <w:t>投商业</w:t>
      </w:r>
      <w:r>
        <w:rPr>
          <w:rFonts w:hint="eastAsia" w:ascii="仿宋" w:hAnsi="仿宋" w:eastAsia="仿宋" w:cs="仿宋"/>
          <w:sz w:val="24"/>
          <w:highlight w:val="none"/>
        </w:rPr>
        <w:t>集团有限公司持有海南省</w:t>
      </w:r>
      <w:r>
        <w:rPr>
          <w:rFonts w:hint="eastAsia" w:ascii="仿宋" w:hAnsi="仿宋" w:eastAsia="仿宋" w:cs="仿宋"/>
          <w:sz w:val="24"/>
          <w:highlight w:val="none"/>
          <w:lang w:val="en-US" w:eastAsia="zh-CN"/>
        </w:rPr>
        <w:t>充电产业投资</w:t>
      </w:r>
      <w:r>
        <w:rPr>
          <w:rFonts w:hint="eastAsia" w:ascii="仿宋" w:hAnsi="仿宋" w:eastAsia="仿宋" w:cs="仿宋"/>
          <w:sz w:val="24"/>
          <w:highlight w:val="none"/>
        </w:rPr>
        <w:t>有限公司的</w:t>
      </w:r>
      <w:r>
        <w:rPr>
          <w:rFonts w:hint="eastAsia" w:ascii="仿宋" w:hAnsi="仿宋" w:eastAsia="仿宋" w:cs="仿宋"/>
          <w:sz w:val="24"/>
          <w:highlight w:val="none"/>
          <w:lang w:val="en-US" w:eastAsia="zh-CN"/>
        </w:rPr>
        <w:t>42.5</w:t>
      </w:r>
      <w:r>
        <w:rPr>
          <w:rFonts w:hint="eastAsia" w:ascii="仿宋" w:hAnsi="仿宋" w:eastAsia="仿宋" w:cs="仿宋"/>
          <w:sz w:val="24"/>
          <w:highlight w:val="none"/>
        </w:rPr>
        <w:t>%部分权益。</w:t>
      </w:r>
    </w:p>
    <w:p w14:paraId="1194D8BF">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评估范围：海南省交投</w:t>
      </w:r>
      <w:r>
        <w:rPr>
          <w:rFonts w:hint="eastAsia" w:ascii="仿宋" w:hAnsi="仿宋" w:eastAsia="仿宋" w:cs="仿宋"/>
          <w:sz w:val="24"/>
          <w:highlight w:val="none"/>
          <w:lang w:val="en-US" w:eastAsia="zh-CN"/>
        </w:rPr>
        <w:t>商业</w:t>
      </w:r>
      <w:r>
        <w:rPr>
          <w:rFonts w:hint="eastAsia" w:ascii="仿宋" w:hAnsi="仿宋" w:eastAsia="仿宋" w:cs="仿宋"/>
          <w:sz w:val="24"/>
          <w:highlight w:val="none"/>
        </w:rPr>
        <w:t>集团有限公司截止到202</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年12月31日经审计后的资产负债表中反映的全部资产和负债。</w:t>
      </w:r>
    </w:p>
    <w:p w14:paraId="1A4C73E2">
      <w:pPr>
        <w:snapToGrid w:val="0"/>
        <w:spacing w:line="360" w:lineRule="auto"/>
        <w:ind w:firstLine="420"/>
        <w:rPr>
          <w:rFonts w:hint="eastAsia" w:ascii="仿宋" w:hAnsi="仿宋" w:eastAsia="仿宋" w:cs="仿宋"/>
          <w:b/>
          <w:sz w:val="24"/>
          <w:highlight w:val="none"/>
        </w:rPr>
      </w:pPr>
      <w:r>
        <w:rPr>
          <w:rFonts w:hint="eastAsia" w:ascii="仿宋" w:hAnsi="仿宋" w:eastAsia="仿宋" w:cs="仿宋"/>
          <w:b/>
          <w:sz w:val="24"/>
          <w:highlight w:val="none"/>
        </w:rPr>
        <w:t>四、资产评估报告使用人</w:t>
      </w:r>
    </w:p>
    <w:p w14:paraId="3A81EB67">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1.委托人</w:t>
      </w:r>
    </w:p>
    <w:p w14:paraId="79D5B230">
      <w:pPr>
        <w:snapToGrid w:val="0"/>
        <w:spacing w:line="360" w:lineRule="auto"/>
        <w:ind w:firstLine="420"/>
        <w:rPr>
          <w:rFonts w:hint="eastAsia" w:ascii="仿宋" w:hAnsi="仿宋" w:eastAsia="仿宋" w:cs="仿宋"/>
          <w:sz w:val="24"/>
          <w:highlight w:val="none"/>
        </w:rPr>
      </w:pPr>
      <w:r>
        <w:rPr>
          <w:rFonts w:hint="eastAsia" w:ascii="仿宋" w:hAnsi="仿宋" w:eastAsia="仿宋" w:cs="仿宋"/>
          <w:spacing w:val="-4"/>
          <w:sz w:val="24"/>
          <w:szCs w:val="24"/>
          <w:highlight w:val="none"/>
          <w:lang w:val="en-US" w:eastAsia="zh-CN"/>
        </w:rPr>
        <w:t>海南省交投投商业集团有限公司</w:t>
      </w:r>
      <w:r>
        <w:rPr>
          <w:rFonts w:hint="eastAsia" w:ascii="仿宋" w:hAnsi="仿宋" w:eastAsia="仿宋" w:cs="仿宋"/>
          <w:sz w:val="24"/>
          <w:highlight w:val="none"/>
        </w:rPr>
        <w:t>。</w:t>
      </w:r>
    </w:p>
    <w:p w14:paraId="76B01379">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2.被评估单位</w:t>
      </w:r>
    </w:p>
    <w:p w14:paraId="120043B8">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海南省</w:t>
      </w:r>
      <w:r>
        <w:rPr>
          <w:rFonts w:hint="eastAsia" w:ascii="仿宋" w:hAnsi="仿宋" w:eastAsia="仿宋" w:cs="仿宋"/>
          <w:sz w:val="24"/>
          <w:highlight w:val="none"/>
          <w:lang w:val="en-US" w:eastAsia="zh-CN"/>
        </w:rPr>
        <w:t>充电产业投资</w:t>
      </w:r>
      <w:r>
        <w:rPr>
          <w:rFonts w:hint="eastAsia" w:ascii="仿宋" w:hAnsi="仿宋" w:eastAsia="仿宋" w:cs="仿宋"/>
          <w:sz w:val="24"/>
          <w:highlight w:val="none"/>
        </w:rPr>
        <w:t>有限公司。</w:t>
      </w:r>
    </w:p>
    <w:p w14:paraId="46043B5F">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3.其他评估报告使用人</w:t>
      </w:r>
    </w:p>
    <w:p w14:paraId="43F5BA7C">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除委托人以外的其他评估报告使用人包括委托人的关联单位，法律、行政法规规定的使用人。</w:t>
      </w:r>
    </w:p>
    <w:p w14:paraId="6FBDED42">
      <w:pPr>
        <w:snapToGrid w:val="0"/>
        <w:spacing w:line="360" w:lineRule="auto"/>
        <w:ind w:firstLine="420"/>
        <w:rPr>
          <w:rFonts w:hint="eastAsia" w:ascii="仿宋" w:hAnsi="仿宋" w:eastAsia="仿宋" w:cs="仿宋"/>
          <w:b/>
          <w:sz w:val="24"/>
          <w:highlight w:val="none"/>
        </w:rPr>
      </w:pPr>
      <w:r>
        <w:rPr>
          <w:rFonts w:hint="eastAsia" w:ascii="仿宋" w:hAnsi="仿宋" w:eastAsia="仿宋" w:cs="仿宋"/>
          <w:b/>
          <w:sz w:val="24"/>
          <w:highlight w:val="none"/>
        </w:rPr>
        <w:t xml:space="preserve">五、评估基准日 </w:t>
      </w:r>
    </w:p>
    <w:p w14:paraId="1E9FF069">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本项目资产评估基准日为202</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年12月31日。</w:t>
      </w:r>
    </w:p>
    <w:p w14:paraId="61517FEA">
      <w:pPr>
        <w:snapToGrid w:val="0"/>
        <w:spacing w:line="360" w:lineRule="auto"/>
        <w:ind w:firstLine="420"/>
        <w:rPr>
          <w:rFonts w:hint="eastAsia" w:ascii="仿宋" w:hAnsi="仿宋" w:eastAsia="仿宋" w:cs="仿宋"/>
          <w:b/>
          <w:sz w:val="24"/>
          <w:highlight w:val="none"/>
        </w:rPr>
      </w:pPr>
      <w:r>
        <w:rPr>
          <w:rFonts w:hint="eastAsia" w:ascii="仿宋" w:hAnsi="仿宋" w:eastAsia="仿宋" w:cs="仿宋"/>
          <w:b/>
          <w:sz w:val="24"/>
          <w:highlight w:val="none"/>
        </w:rPr>
        <w:t>六、评估范围的类型和数量</w:t>
      </w:r>
    </w:p>
    <w:p w14:paraId="71792320">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以委托人及被评估单位提供的截止到202</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年12月31日资产负债表中反映的全部资产和负债及委托评估的资产、负债清单为准。</w:t>
      </w:r>
    </w:p>
    <w:p w14:paraId="3DA8E01C">
      <w:pPr>
        <w:snapToGrid w:val="0"/>
        <w:spacing w:line="360" w:lineRule="auto"/>
        <w:ind w:firstLine="420"/>
        <w:rPr>
          <w:rFonts w:hint="eastAsia" w:ascii="仿宋" w:hAnsi="仿宋" w:eastAsia="仿宋" w:cs="仿宋"/>
          <w:b/>
          <w:sz w:val="24"/>
          <w:highlight w:val="none"/>
        </w:rPr>
      </w:pPr>
      <w:r>
        <w:rPr>
          <w:rFonts w:hint="eastAsia" w:ascii="仿宋" w:hAnsi="仿宋" w:eastAsia="仿宋" w:cs="仿宋"/>
          <w:b/>
          <w:sz w:val="24"/>
          <w:highlight w:val="none"/>
        </w:rPr>
        <w:t>七、评估收费方式及标准</w:t>
      </w:r>
    </w:p>
    <w:p w14:paraId="011A063F">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1.双方约定的收费方式如下：由</w:t>
      </w:r>
      <w:r>
        <w:rPr>
          <w:rFonts w:hint="eastAsia" w:ascii="仿宋" w:hAnsi="仿宋" w:eastAsia="仿宋" w:cs="仿宋"/>
          <w:spacing w:val="-1"/>
          <w:sz w:val="24"/>
          <w:szCs w:val="24"/>
          <w:highlight w:val="none"/>
          <w:u w:val="single"/>
          <w:lang w:val="en-US" w:eastAsia="zh-CN"/>
        </w:rPr>
        <w:t xml:space="preserve">        </w:t>
      </w:r>
      <w:r>
        <w:rPr>
          <w:rFonts w:hint="eastAsia" w:ascii="仿宋" w:hAnsi="仿宋" w:eastAsia="仿宋" w:cs="仿宋"/>
          <w:sz w:val="24"/>
          <w:highlight w:val="none"/>
        </w:rPr>
        <w:t>收取评估费用并开具增值税发票，费用通过银行转账方式支付。账户如下：</w:t>
      </w:r>
    </w:p>
    <w:p w14:paraId="6012ED11">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开户名称：</w:t>
      </w:r>
    </w:p>
    <w:p w14:paraId="5799CB7A">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账号：</w:t>
      </w:r>
    </w:p>
    <w:p w14:paraId="496B3158">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开户行名称：</w:t>
      </w:r>
    </w:p>
    <w:p w14:paraId="4B0C77F4">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 xml:space="preserve">2.评估收费办法 </w:t>
      </w:r>
    </w:p>
    <w:p w14:paraId="4FE7E271">
      <w:pPr>
        <w:snapToGrid w:val="0"/>
        <w:spacing w:line="360" w:lineRule="auto"/>
        <w:ind w:left="479" w:leftChars="228" w:firstLine="0" w:firstLineChars="0"/>
        <w:rPr>
          <w:rFonts w:hint="eastAsia" w:ascii="仿宋" w:hAnsi="仿宋" w:eastAsia="仿宋" w:cs="仿宋"/>
          <w:sz w:val="24"/>
          <w:highlight w:val="none"/>
        </w:rPr>
      </w:pPr>
      <w:r>
        <w:rPr>
          <w:rFonts w:hint="eastAsia" w:ascii="仿宋" w:hAnsi="仿宋" w:eastAsia="仿宋" w:cs="仿宋"/>
          <w:sz w:val="24"/>
          <w:highlight w:val="none"/>
        </w:rPr>
        <w:t>按评估标准收费相关规定及双方协商，此次评估收费总额为人民币</w:t>
      </w:r>
      <w:r>
        <w:rPr>
          <w:rFonts w:hint="eastAsia" w:ascii="仿宋" w:hAnsi="仿宋" w:eastAsia="仿宋" w:cs="仿宋"/>
          <w:spacing w:val="-1"/>
          <w:sz w:val="24"/>
          <w:szCs w:val="24"/>
          <w:highlight w:val="none"/>
          <w:u w:val="single"/>
          <w:lang w:val="en-US" w:eastAsia="zh-CN"/>
        </w:rPr>
        <w:t xml:space="preserve">    </w:t>
      </w:r>
      <w:r>
        <w:rPr>
          <w:rFonts w:hint="eastAsia" w:ascii="仿宋" w:hAnsi="仿宋" w:eastAsia="仿宋" w:cs="仿宋"/>
          <w:sz w:val="24"/>
          <w:highlight w:val="none"/>
        </w:rPr>
        <w:t>元整（小写：￥</w:t>
      </w:r>
      <w:r>
        <w:rPr>
          <w:rFonts w:hint="eastAsia" w:ascii="仿宋" w:hAnsi="仿宋" w:eastAsia="仿宋" w:cs="仿宋"/>
          <w:spacing w:val="-1"/>
          <w:sz w:val="24"/>
          <w:szCs w:val="24"/>
          <w:highlight w:val="none"/>
          <w:u w:val="single"/>
          <w:lang w:val="en-US" w:eastAsia="zh-CN"/>
        </w:rPr>
        <w:t xml:space="preserve">    </w:t>
      </w:r>
      <w:r>
        <w:rPr>
          <w:rFonts w:hint="eastAsia" w:ascii="仿宋" w:hAnsi="仿宋" w:eastAsia="仿宋" w:cs="仿宋"/>
          <w:sz w:val="24"/>
          <w:highlight w:val="none"/>
        </w:rPr>
        <w:t>元）；提交正式报告之后十个工作日内一次支付全部评估费用。</w:t>
      </w:r>
    </w:p>
    <w:p w14:paraId="4BA58157">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3.本</w:t>
      </w:r>
      <w:r>
        <w:rPr>
          <w:rFonts w:hint="eastAsia" w:ascii="仿宋" w:hAnsi="仿宋" w:eastAsia="仿宋" w:cs="仿宋"/>
          <w:sz w:val="24"/>
          <w:highlight w:val="none"/>
          <w:lang w:val="en-US" w:eastAsia="zh-CN"/>
        </w:rPr>
        <w:t>次评估费用</w:t>
      </w:r>
      <w:r>
        <w:rPr>
          <w:rFonts w:hint="eastAsia" w:ascii="仿宋" w:hAnsi="仿宋" w:eastAsia="仿宋" w:cs="仿宋"/>
          <w:sz w:val="24"/>
          <w:highlight w:val="none"/>
        </w:rPr>
        <w:t>为含税价。</w:t>
      </w:r>
    </w:p>
    <w:p w14:paraId="3BACD69B">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4.本次项目所产生的差旅食宿费由【受托人】承担。</w:t>
      </w:r>
    </w:p>
    <w:p w14:paraId="1AA71D72">
      <w:pPr>
        <w:snapToGrid w:val="0"/>
        <w:spacing w:line="360" w:lineRule="auto"/>
        <w:ind w:firstLine="420"/>
        <w:rPr>
          <w:rFonts w:hint="eastAsia" w:ascii="仿宋" w:hAnsi="仿宋" w:eastAsia="仿宋" w:cs="仿宋"/>
          <w:b/>
          <w:sz w:val="24"/>
          <w:highlight w:val="none"/>
        </w:rPr>
      </w:pPr>
      <w:r>
        <w:rPr>
          <w:rFonts w:hint="eastAsia" w:ascii="仿宋" w:hAnsi="仿宋" w:eastAsia="仿宋" w:cs="仿宋"/>
          <w:b/>
          <w:sz w:val="24"/>
          <w:highlight w:val="none"/>
        </w:rPr>
        <w:t>八、资产评估报告的提交</w:t>
      </w:r>
    </w:p>
    <w:p w14:paraId="42482803">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1.在委托人履行本合同规定义务、被评估单位能够及时提供评估所需资料的前提下，受托人应按评估计划完成评估工作，并在委托人提供评估所需的全部资料后【</w:t>
      </w:r>
      <w:r>
        <w:rPr>
          <w:rFonts w:hint="eastAsia" w:ascii="仿宋" w:hAnsi="仿宋" w:eastAsia="仿宋" w:cs="仿宋"/>
          <w:sz w:val="24"/>
          <w:highlight w:val="none"/>
          <w:lang w:val="en-US" w:eastAsia="zh-CN"/>
        </w:rPr>
        <w:t>十五</w:t>
      </w:r>
      <w:r>
        <w:rPr>
          <w:rFonts w:hint="eastAsia" w:ascii="仿宋" w:hAnsi="仿宋" w:eastAsia="仿宋" w:cs="仿宋"/>
          <w:sz w:val="24"/>
          <w:highlight w:val="none"/>
        </w:rPr>
        <w:t>】个工作日内出具资产评估报告初稿，与委托人交换意见，根据委托人时间要求以及《资产评估法》的相关规定出具正式资产评估报告；如果获取的资料受到限制，出具资产评估报告初稿的时间应往后顺延。</w:t>
      </w:r>
    </w:p>
    <w:p w14:paraId="6A342B3B">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2.评估报告提方式为快递、邮寄、上门自取或派人送达；</w:t>
      </w:r>
    </w:p>
    <w:p w14:paraId="2B0F8D86">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3.受托人向委托人出具的资产评估报告书一式</w:t>
      </w:r>
      <w:r>
        <w:rPr>
          <w:rFonts w:hint="eastAsia" w:ascii="仿宋" w:hAnsi="仿宋" w:eastAsia="仿宋" w:cs="仿宋"/>
          <w:b/>
          <w:sz w:val="24"/>
          <w:highlight w:val="none"/>
        </w:rPr>
        <w:t>叁</w:t>
      </w:r>
      <w:r>
        <w:rPr>
          <w:rFonts w:hint="eastAsia" w:ascii="仿宋" w:hAnsi="仿宋" w:eastAsia="仿宋" w:cs="仿宋"/>
          <w:sz w:val="24"/>
          <w:highlight w:val="none"/>
        </w:rPr>
        <w:t>份。</w:t>
      </w:r>
    </w:p>
    <w:p w14:paraId="06DA7CA2">
      <w:pPr>
        <w:snapToGrid w:val="0"/>
        <w:spacing w:line="360" w:lineRule="auto"/>
        <w:ind w:firstLine="420"/>
        <w:rPr>
          <w:rFonts w:hint="eastAsia" w:ascii="仿宋" w:hAnsi="仿宋" w:eastAsia="仿宋" w:cs="仿宋"/>
          <w:b/>
          <w:sz w:val="24"/>
          <w:highlight w:val="none"/>
        </w:rPr>
      </w:pPr>
      <w:r>
        <w:rPr>
          <w:rFonts w:hint="eastAsia" w:ascii="仿宋" w:hAnsi="仿宋" w:eastAsia="仿宋" w:cs="仿宋"/>
          <w:b/>
          <w:sz w:val="24"/>
          <w:highlight w:val="none"/>
        </w:rPr>
        <w:t>九、评估报告的使用范围</w:t>
      </w:r>
    </w:p>
    <w:p w14:paraId="7209813E">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资产评估报告使用范围包括资产评估报告使用人、用途、评估结论的使用有效期及资产评估报告的摘抄、引用或者披露。</w:t>
      </w:r>
    </w:p>
    <w:p w14:paraId="29C058E4">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1.资产评估报告仅供资产评估委托合同约定的和法律、行政法规规定的使用人使用，其他任何机构和个人不能成为资产评估报告的使用人。</w:t>
      </w:r>
    </w:p>
    <w:p w14:paraId="705A05B0">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2.委托人或者其他资产评估报告使用人应当按照法律、行政法规规定和资产评估报告载明的使用目的及用途使用资产评估报告。</w:t>
      </w:r>
    </w:p>
    <w:p w14:paraId="4F7F3B40">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3.委托人或者其他资产评估报告使用人违反前述约定使用资产评估报告的，资产评估机构及其资产评估专业人员不承担责任。</w:t>
      </w:r>
    </w:p>
    <w:p w14:paraId="6B86E901">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4.委托人应在资产评估报告载明的评估结论使用有效期内使用资产评估报告。</w:t>
      </w:r>
    </w:p>
    <w:p w14:paraId="5D4EC7A2">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5.未经委托人书面许可，资产评估机构及其资产评估专业人员不得将资产评估报告的内容向第三方提供或者公开，法律、行政法规另有规定的除外。</w:t>
      </w:r>
    </w:p>
    <w:p w14:paraId="05931BE3">
      <w:pPr>
        <w:snapToGri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6.未征得资产评估机构同意，资产评估报告的内容不得被摘抄、引用或者披露于公开媒体，法律、行政法规规定以及相关当事人另有约定的除外。</w:t>
      </w:r>
    </w:p>
    <w:p w14:paraId="0740F3B8">
      <w:pPr>
        <w:snapToGrid w:val="0"/>
        <w:spacing w:line="360" w:lineRule="auto"/>
        <w:ind w:firstLine="420"/>
        <w:rPr>
          <w:rFonts w:hint="eastAsia" w:ascii="仿宋" w:hAnsi="仿宋" w:eastAsia="仿宋" w:cs="仿宋"/>
          <w:b/>
          <w:sz w:val="24"/>
          <w:highlight w:val="none"/>
        </w:rPr>
      </w:pPr>
      <w:r>
        <w:rPr>
          <w:rFonts w:hint="eastAsia" w:ascii="仿宋" w:hAnsi="仿宋" w:eastAsia="仿宋" w:cs="仿宋"/>
          <w:b/>
          <w:sz w:val="24"/>
          <w:highlight w:val="none"/>
        </w:rPr>
        <w:t>十、双方权利与义务</w:t>
      </w:r>
    </w:p>
    <w:p w14:paraId="76BF87B1">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0"/>
        <w:textAlignment w:val="auto"/>
        <w:rPr>
          <w:rFonts w:hint="eastAsia" w:ascii="仿宋" w:hAnsi="仿宋" w:eastAsia="仿宋" w:cs="仿宋"/>
          <w:sz w:val="24"/>
          <w:szCs w:val="22"/>
          <w:highlight w:val="none"/>
        </w:rPr>
      </w:pPr>
      <w:r>
        <w:rPr>
          <w:rFonts w:hint="eastAsia" w:ascii="仿宋" w:hAnsi="仿宋" w:eastAsia="仿宋" w:cs="仿宋"/>
          <w:spacing w:val="0"/>
          <w:sz w:val="24"/>
          <w:szCs w:val="22"/>
          <w:highlight w:val="none"/>
          <w:lang w:eastAsia="zh-CN"/>
        </w:rPr>
        <w:t>（</w:t>
      </w:r>
      <w:r>
        <w:rPr>
          <w:rFonts w:hint="eastAsia" w:ascii="仿宋" w:hAnsi="仿宋" w:eastAsia="仿宋" w:cs="仿宋"/>
          <w:spacing w:val="0"/>
          <w:sz w:val="24"/>
          <w:szCs w:val="22"/>
          <w:highlight w:val="none"/>
          <w:lang w:val="en-US" w:eastAsia="zh-CN"/>
        </w:rPr>
        <w:t>一）</w:t>
      </w:r>
      <w:r>
        <w:rPr>
          <w:rFonts w:hint="eastAsia" w:ascii="仿宋" w:hAnsi="仿宋" w:eastAsia="仿宋" w:cs="仿宋"/>
          <w:spacing w:val="0"/>
          <w:sz w:val="24"/>
          <w:szCs w:val="22"/>
          <w:highlight w:val="none"/>
        </w:rPr>
        <w:t xml:space="preserve">甲方的权利和义务 </w:t>
      </w:r>
    </w:p>
    <w:p w14:paraId="3B2FA637">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0"/>
        <w:textAlignment w:val="auto"/>
        <w:rPr>
          <w:rFonts w:hint="eastAsia" w:ascii="仿宋" w:hAnsi="仿宋" w:eastAsia="仿宋" w:cs="仿宋"/>
          <w:sz w:val="24"/>
          <w:szCs w:val="22"/>
          <w:highlight w:val="none"/>
        </w:rPr>
      </w:pPr>
      <w:r>
        <w:rPr>
          <w:rFonts w:hint="eastAsia" w:ascii="仿宋" w:hAnsi="仿宋" w:eastAsia="仿宋" w:cs="仿宋"/>
          <w:spacing w:val="0"/>
          <w:sz w:val="24"/>
          <w:szCs w:val="22"/>
          <w:highlight w:val="none"/>
        </w:rPr>
        <w:t>1</w:t>
      </w:r>
      <w:r>
        <w:rPr>
          <w:rFonts w:hint="eastAsia" w:ascii="仿宋" w:hAnsi="仿宋" w:eastAsia="仿宋" w:cs="仿宋"/>
          <w:spacing w:val="0"/>
          <w:sz w:val="24"/>
          <w:szCs w:val="22"/>
          <w:highlight w:val="none"/>
          <w:lang w:val="en-US" w:eastAsia="zh-CN"/>
        </w:rPr>
        <w:t>.</w:t>
      </w:r>
      <w:r>
        <w:rPr>
          <w:rFonts w:hint="eastAsia" w:ascii="仿宋" w:hAnsi="仿宋" w:eastAsia="仿宋" w:cs="仿宋"/>
          <w:spacing w:val="0"/>
          <w:sz w:val="24"/>
          <w:szCs w:val="22"/>
          <w:highlight w:val="none"/>
        </w:rPr>
        <w:t>按约定的日期为乙方提供与评估相关的文件、资料，并对提供的文件、资料的真实性、准确性和合法性负责。</w:t>
      </w:r>
      <w:r>
        <w:rPr>
          <w:rFonts w:hint="eastAsia" w:ascii="仿宋" w:hAnsi="仿宋" w:eastAsia="仿宋" w:cs="仿宋"/>
          <w:color w:val="auto"/>
          <w:sz w:val="24"/>
          <w:szCs w:val="22"/>
          <w:highlight w:val="none"/>
        </w:rPr>
        <w:t>甲方应根据评估项目的实际情况向乙方提供被评估对象的相关文件等必要的评估资料，并配合乙方向有关部门、单位或个人查阅、抄录对委托评估物评估所需的资料。</w:t>
      </w:r>
    </w:p>
    <w:p w14:paraId="38068C48">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0"/>
        <w:textAlignment w:val="auto"/>
        <w:rPr>
          <w:rFonts w:hint="eastAsia" w:ascii="仿宋" w:hAnsi="仿宋" w:eastAsia="仿宋" w:cs="仿宋"/>
          <w:sz w:val="24"/>
          <w:szCs w:val="22"/>
          <w:highlight w:val="none"/>
        </w:rPr>
      </w:pPr>
      <w:r>
        <w:rPr>
          <w:rFonts w:hint="eastAsia" w:ascii="仿宋" w:hAnsi="仿宋" w:eastAsia="仿宋" w:cs="仿宋"/>
          <w:spacing w:val="0"/>
          <w:sz w:val="24"/>
          <w:szCs w:val="22"/>
          <w:highlight w:val="none"/>
        </w:rPr>
        <w:t>2</w:t>
      </w:r>
      <w:r>
        <w:rPr>
          <w:rFonts w:hint="eastAsia" w:ascii="仿宋" w:hAnsi="仿宋" w:eastAsia="仿宋" w:cs="仿宋"/>
          <w:spacing w:val="0"/>
          <w:sz w:val="24"/>
          <w:szCs w:val="22"/>
          <w:highlight w:val="none"/>
          <w:lang w:val="en-US" w:eastAsia="zh-CN"/>
        </w:rPr>
        <w:t>.</w:t>
      </w:r>
      <w:r>
        <w:rPr>
          <w:rFonts w:hint="eastAsia" w:ascii="仿宋" w:hAnsi="仿宋" w:eastAsia="仿宋" w:cs="仿宋"/>
          <w:spacing w:val="0"/>
          <w:sz w:val="24"/>
          <w:szCs w:val="22"/>
          <w:highlight w:val="none"/>
        </w:rPr>
        <w:t xml:space="preserve">乙方评估人员到甲方现场工作，甲方应提供开展资产评估业务必要的工作条件和协助。 </w:t>
      </w:r>
    </w:p>
    <w:p w14:paraId="5AA8C38A">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0"/>
        <w:textAlignment w:val="auto"/>
        <w:rPr>
          <w:rFonts w:hint="eastAsia" w:ascii="仿宋" w:hAnsi="仿宋" w:eastAsia="仿宋" w:cs="仿宋"/>
          <w:sz w:val="24"/>
          <w:szCs w:val="22"/>
          <w:highlight w:val="none"/>
        </w:rPr>
      </w:pPr>
      <w:r>
        <w:rPr>
          <w:rFonts w:hint="eastAsia" w:ascii="仿宋" w:hAnsi="仿宋" w:eastAsia="仿宋" w:cs="仿宋"/>
          <w:spacing w:val="0"/>
          <w:sz w:val="24"/>
          <w:szCs w:val="22"/>
          <w:highlight w:val="none"/>
        </w:rPr>
        <w:t>3</w:t>
      </w:r>
      <w:r>
        <w:rPr>
          <w:rFonts w:hint="eastAsia" w:ascii="仿宋" w:hAnsi="仿宋" w:eastAsia="仿宋" w:cs="仿宋"/>
          <w:spacing w:val="0"/>
          <w:sz w:val="24"/>
          <w:szCs w:val="22"/>
          <w:highlight w:val="none"/>
          <w:lang w:val="en-US" w:eastAsia="zh-CN"/>
        </w:rPr>
        <w:t>.</w:t>
      </w:r>
      <w:r>
        <w:rPr>
          <w:rFonts w:hint="eastAsia" w:ascii="仿宋" w:hAnsi="仿宋" w:eastAsia="仿宋" w:cs="仿宋"/>
          <w:spacing w:val="0"/>
          <w:sz w:val="24"/>
          <w:szCs w:val="22"/>
          <w:highlight w:val="none"/>
        </w:rPr>
        <w:t>乙方在评估工作中需甲方配合的，特别是在进行现场勘察或资产清查核实工作时，甲方应指定相应专业技术人员及其他有关人员积极配合，保证评估工作顺利进行。</w:t>
      </w:r>
    </w:p>
    <w:p w14:paraId="716086DA">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0"/>
        <w:textAlignment w:val="auto"/>
        <w:rPr>
          <w:rFonts w:hint="eastAsia" w:ascii="仿宋" w:hAnsi="仿宋" w:eastAsia="仿宋" w:cs="仿宋"/>
          <w:sz w:val="24"/>
          <w:szCs w:val="22"/>
          <w:highlight w:val="none"/>
        </w:rPr>
      </w:pPr>
      <w:r>
        <w:rPr>
          <w:rFonts w:hint="eastAsia" w:ascii="仿宋" w:hAnsi="仿宋" w:eastAsia="仿宋" w:cs="仿宋"/>
          <w:spacing w:val="0"/>
          <w:sz w:val="24"/>
          <w:szCs w:val="22"/>
          <w:highlight w:val="none"/>
        </w:rPr>
        <w:t>4</w:t>
      </w:r>
      <w:r>
        <w:rPr>
          <w:rFonts w:hint="eastAsia" w:ascii="仿宋" w:hAnsi="仿宋" w:eastAsia="仿宋" w:cs="仿宋"/>
          <w:spacing w:val="0"/>
          <w:sz w:val="24"/>
          <w:szCs w:val="22"/>
          <w:highlight w:val="none"/>
          <w:lang w:val="en-US" w:eastAsia="zh-CN"/>
        </w:rPr>
        <w:t>.</w:t>
      </w:r>
      <w:r>
        <w:rPr>
          <w:rFonts w:hint="eastAsia" w:ascii="仿宋" w:hAnsi="仿宋" w:eastAsia="仿宋" w:cs="仿宋"/>
          <w:spacing w:val="0"/>
          <w:sz w:val="24"/>
          <w:szCs w:val="22"/>
          <w:highlight w:val="none"/>
        </w:rPr>
        <w:t xml:space="preserve">甲方应当根据评估业务需要，负责资产评估师与相关当事方之间的协调。 </w:t>
      </w:r>
    </w:p>
    <w:p w14:paraId="280D8DBF">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0"/>
        <w:textAlignment w:val="auto"/>
        <w:rPr>
          <w:rFonts w:hint="eastAsia" w:ascii="仿宋" w:hAnsi="仿宋" w:eastAsia="仿宋" w:cs="仿宋"/>
          <w:sz w:val="24"/>
          <w:szCs w:val="22"/>
          <w:highlight w:val="none"/>
        </w:rPr>
      </w:pPr>
      <w:r>
        <w:rPr>
          <w:rFonts w:hint="eastAsia" w:ascii="仿宋" w:hAnsi="仿宋" w:eastAsia="仿宋" w:cs="仿宋"/>
          <w:spacing w:val="0"/>
          <w:sz w:val="24"/>
          <w:szCs w:val="22"/>
          <w:highlight w:val="none"/>
          <w:lang w:eastAsia="zh-CN"/>
        </w:rPr>
        <w:t>（</w:t>
      </w:r>
      <w:r>
        <w:rPr>
          <w:rFonts w:hint="eastAsia" w:ascii="仿宋" w:hAnsi="仿宋" w:eastAsia="仿宋" w:cs="仿宋"/>
          <w:spacing w:val="0"/>
          <w:sz w:val="24"/>
          <w:szCs w:val="22"/>
          <w:highlight w:val="none"/>
          <w:lang w:val="en-US" w:eastAsia="zh-CN"/>
        </w:rPr>
        <w:t>二）</w:t>
      </w:r>
      <w:r>
        <w:rPr>
          <w:rFonts w:hint="eastAsia" w:ascii="仿宋" w:hAnsi="仿宋" w:eastAsia="仿宋" w:cs="仿宋"/>
          <w:spacing w:val="0"/>
          <w:sz w:val="24"/>
          <w:szCs w:val="22"/>
          <w:highlight w:val="none"/>
        </w:rPr>
        <w:t xml:space="preserve">乙方的权利和义务 </w:t>
      </w:r>
    </w:p>
    <w:p w14:paraId="7C82E0AE">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1</w:t>
      </w:r>
      <w:r>
        <w:rPr>
          <w:rFonts w:hint="eastAsia" w:ascii="仿宋" w:hAnsi="仿宋" w:eastAsia="仿宋" w:cs="仿宋"/>
          <w:sz w:val="24"/>
          <w:szCs w:val="22"/>
          <w:highlight w:val="none"/>
          <w:lang w:val="en-US" w:eastAsia="zh-CN"/>
        </w:rPr>
        <w:t>.</w:t>
      </w:r>
      <w:r>
        <w:rPr>
          <w:rFonts w:hint="eastAsia" w:ascii="仿宋" w:hAnsi="仿宋" w:eastAsia="仿宋" w:cs="仿宋"/>
          <w:sz w:val="24"/>
          <w:szCs w:val="22"/>
          <w:highlight w:val="none"/>
        </w:rPr>
        <w:t>乙方保证具备国家规定的评估资质，否则，甲方有权解除本合同，乙方应退还甲方已支付款项。</w:t>
      </w:r>
    </w:p>
    <w:p w14:paraId="11168F8C">
      <w:pPr>
        <w:keepNext w:val="0"/>
        <w:keepLines w:val="0"/>
        <w:pageBreakBefore w:val="0"/>
        <w:widowControl/>
        <w:kinsoku/>
        <w:wordWrap/>
        <w:overflowPunct/>
        <w:topLinePunct w:val="0"/>
        <w:autoSpaceDE/>
        <w:autoSpaceDN/>
        <w:bidi w:val="0"/>
        <w:adjustRightInd/>
        <w:snapToGrid w:val="0"/>
        <w:spacing w:line="560" w:lineRule="exact"/>
        <w:ind w:left="0" w:leftChars="0" w:firstLine="420" w:firstLineChars="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2</w:t>
      </w:r>
      <w:r>
        <w:rPr>
          <w:rFonts w:hint="eastAsia" w:ascii="仿宋" w:hAnsi="仿宋" w:eastAsia="仿宋" w:cs="仿宋"/>
          <w:sz w:val="24"/>
          <w:szCs w:val="22"/>
          <w:highlight w:val="none"/>
          <w:lang w:val="en-US" w:eastAsia="zh-CN"/>
        </w:rPr>
        <w:t>.</w:t>
      </w:r>
      <w:r>
        <w:rPr>
          <w:rFonts w:hint="eastAsia" w:ascii="仿宋" w:hAnsi="仿宋" w:eastAsia="仿宋" w:cs="仿宋"/>
          <w:sz w:val="24"/>
          <w:szCs w:val="22"/>
          <w:highlight w:val="none"/>
        </w:rPr>
        <w:t>乙方确保评估人员必须</w:t>
      </w:r>
      <w:r>
        <w:rPr>
          <w:rFonts w:hint="eastAsia" w:ascii="仿宋" w:hAnsi="仿宋" w:eastAsia="仿宋" w:cs="仿宋"/>
          <w:color w:val="auto"/>
          <w:sz w:val="24"/>
          <w:szCs w:val="22"/>
          <w:highlight w:val="none"/>
          <w:lang w:val="en-US" w:eastAsia="zh-CN"/>
        </w:rPr>
        <w:t>具备</w:t>
      </w:r>
      <w:r>
        <w:rPr>
          <w:rFonts w:hint="eastAsia" w:ascii="仿宋" w:hAnsi="仿宋" w:eastAsia="仿宋" w:cs="仿宋"/>
          <w:sz w:val="24"/>
          <w:szCs w:val="22"/>
          <w:highlight w:val="none"/>
        </w:rPr>
        <w:t>相应评估师资格。并确保在合同约定期限内完成评估报告。</w:t>
      </w:r>
    </w:p>
    <w:p w14:paraId="0FAE4E4B">
      <w:pPr>
        <w:keepNext w:val="0"/>
        <w:keepLines w:val="0"/>
        <w:pageBreakBefore w:val="0"/>
        <w:widowControl/>
        <w:kinsoku/>
        <w:wordWrap/>
        <w:overflowPunct/>
        <w:topLinePunct w:val="0"/>
        <w:autoSpaceDE/>
        <w:autoSpaceDN/>
        <w:bidi w:val="0"/>
        <w:adjustRightInd/>
        <w:snapToGrid w:val="0"/>
        <w:spacing w:line="560" w:lineRule="exact"/>
        <w:ind w:left="0" w:leftChars="0" w:firstLine="420" w:firstLineChars="0"/>
        <w:textAlignment w:val="auto"/>
        <w:rPr>
          <w:rFonts w:hint="eastAsia" w:ascii="仿宋" w:hAnsi="仿宋" w:eastAsia="仿宋" w:cs="仿宋"/>
          <w:spacing w:val="0"/>
          <w:sz w:val="24"/>
          <w:szCs w:val="22"/>
          <w:highlight w:val="none"/>
        </w:rPr>
      </w:pPr>
      <w:r>
        <w:rPr>
          <w:rFonts w:hint="eastAsia" w:ascii="仿宋" w:hAnsi="仿宋" w:eastAsia="仿宋" w:cs="仿宋"/>
          <w:spacing w:val="0"/>
          <w:sz w:val="24"/>
          <w:szCs w:val="22"/>
          <w:highlight w:val="none"/>
        </w:rPr>
        <w:t>3</w:t>
      </w:r>
      <w:r>
        <w:rPr>
          <w:rFonts w:hint="eastAsia" w:ascii="仿宋" w:hAnsi="仿宋" w:eastAsia="仿宋" w:cs="仿宋"/>
          <w:spacing w:val="0"/>
          <w:sz w:val="24"/>
          <w:szCs w:val="22"/>
          <w:highlight w:val="none"/>
          <w:lang w:val="en-US" w:eastAsia="zh-CN"/>
        </w:rPr>
        <w:t>.</w:t>
      </w:r>
      <w:r>
        <w:rPr>
          <w:rFonts w:hint="eastAsia" w:ascii="仿宋" w:hAnsi="仿宋" w:eastAsia="仿宋" w:cs="仿宋"/>
          <w:spacing w:val="0"/>
          <w:sz w:val="24"/>
          <w:szCs w:val="22"/>
          <w:highlight w:val="none"/>
        </w:rPr>
        <w:t xml:space="preserve">乙方依照独立、客观、公正的原则进行评估，认真执行有关法律和法规，对出具的《资产评估报告书》负相应的法律责任。 </w:t>
      </w:r>
    </w:p>
    <w:p w14:paraId="3759F725">
      <w:pPr>
        <w:keepNext w:val="0"/>
        <w:keepLines w:val="0"/>
        <w:pageBreakBefore w:val="0"/>
        <w:widowControl/>
        <w:kinsoku/>
        <w:wordWrap/>
        <w:overflowPunct/>
        <w:topLinePunct w:val="0"/>
        <w:autoSpaceDE/>
        <w:autoSpaceDN/>
        <w:bidi w:val="0"/>
        <w:adjustRightInd/>
        <w:snapToGrid w:val="0"/>
        <w:spacing w:line="560" w:lineRule="exact"/>
        <w:ind w:left="0" w:leftChars="0" w:firstLine="420"/>
        <w:textAlignment w:val="auto"/>
        <w:rPr>
          <w:rFonts w:hint="eastAsia" w:ascii="仿宋" w:hAnsi="仿宋" w:eastAsia="仿宋" w:cs="仿宋"/>
          <w:spacing w:val="0"/>
          <w:sz w:val="24"/>
          <w:szCs w:val="22"/>
          <w:highlight w:val="none"/>
        </w:rPr>
      </w:pPr>
      <w:r>
        <w:rPr>
          <w:rFonts w:hint="eastAsia" w:ascii="仿宋" w:hAnsi="仿宋" w:eastAsia="仿宋" w:cs="仿宋"/>
          <w:spacing w:val="0"/>
          <w:sz w:val="24"/>
          <w:szCs w:val="22"/>
          <w:highlight w:val="none"/>
        </w:rPr>
        <w:t>4</w:t>
      </w:r>
      <w:r>
        <w:rPr>
          <w:rFonts w:hint="eastAsia" w:ascii="仿宋" w:hAnsi="仿宋" w:eastAsia="仿宋" w:cs="仿宋"/>
          <w:spacing w:val="0"/>
          <w:sz w:val="24"/>
          <w:szCs w:val="22"/>
          <w:highlight w:val="none"/>
          <w:lang w:val="en-US" w:eastAsia="zh-CN"/>
        </w:rPr>
        <w:t>.</w:t>
      </w:r>
      <w:r>
        <w:rPr>
          <w:rFonts w:hint="eastAsia" w:ascii="仿宋" w:hAnsi="仿宋" w:eastAsia="仿宋" w:cs="仿宋"/>
          <w:spacing w:val="0"/>
          <w:sz w:val="24"/>
          <w:szCs w:val="22"/>
          <w:highlight w:val="none"/>
        </w:rPr>
        <w:t xml:space="preserve">遵守职业道德，对甲方提供的内部资料和评估结果严守秘密。 </w:t>
      </w:r>
    </w:p>
    <w:p w14:paraId="08708AEF">
      <w:pPr>
        <w:keepNext w:val="0"/>
        <w:keepLines w:val="0"/>
        <w:pageBreakBefore w:val="0"/>
        <w:widowControl/>
        <w:kinsoku/>
        <w:wordWrap/>
        <w:overflowPunct/>
        <w:topLinePunct w:val="0"/>
        <w:autoSpaceDE/>
        <w:autoSpaceDN/>
        <w:bidi w:val="0"/>
        <w:adjustRightInd/>
        <w:snapToGrid w:val="0"/>
        <w:spacing w:line="560" w:lineRule="exact"/>
        <w:ind w:left="0" w:leftChars="0" w:firstLine="420" w:firstLineChars="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5</w:t>
      </w:r>
      <w:r>
        <w:rPr>
          <w:rFonts w:hint="eastAsia" w:ascii="仿宋" w:hAnsi="仿宋" w:eastAsia="仿宋" w:cs="仿宋"/>
          <w:sz w:val="24"/>
          <w:szCs w:val="22"/>
          <w:highlight w:val="none"/>
          <w:lang w:val="en-US" w:eastAsia="zh-CN"/>
        </w:rPr>
        <w:t>.</w:t>
      </w:r>
      <w:r>
        <w:rPr>
          <w:rFonts w:hint="eastAsia" w:ascii="仿宋" w:hAnsi="仿宋" w:eastAsia="仿宋" w:cs="仿宋"/>
          <w:sz w:val="24"/>
          <w:szCs w:val="22"/>
          <w:highlight w:val="none"/>
        </w:rPr>
        <w:t>乙方不得允许他人借用自己名义从事本合同项下的评估业务或转让业务。否则，甲方有权解除本合同，乙方应退还甲方已支付款项。</w:t>
      </w:r>
    </w:p>
    <w:p w14:paraId="619AA952">
      <w:pPr>
        <w:keepNext w:val="0"/>
        <w:keepLines w:val="0"/>
        <w:pageBreakBefore w:val="0"/>
        <w:widowControl/>
        <w:kinsoku/>
        <w:wordWrap/>
        <w:overflowPunct/>
        <w:topLinePunct w:val="0"/>
        <w:autoSpaceDE/>
        <w:autoSpaceDN/>
        <w:bidi w:val="0"/>
        <w:adjustRightInd/>
        <w:snapToGrid w:val="0"/>
        <w:spacing w:line="560" w:lineRule="exact"/>
        <w:ind w:left="0" w:leftChars="0" w:firstLine="420" w:firstLineChars="0"/>
        <w:textAlignment w:val="auto"/>
        <w:rPr>
          <w:rFonts w:hint="eastAsia" w:ascii="仿宋" w:hAnsi="仿宋" w:eastAsia="仿宋" w:cs="仿宋"/>
          <w:spacing w:val="0"/>
          <w:sz w:val="24"/>
          <w:szCs w:val="22"/>
          <w:highlight w:val="none"/>
        </w:rPr>
      </w:pPr>
      <w:r>
        <w:rPr>
          <w:rFonts w:hint="eastAsia" w:ascii="仿宋" w:hAnsi="仿宋" w:eastAsia="仿宋" w:cs="仿宋"/>
          <w:spacing w:val="0"/>
          <w:sz w:val="24"/>
          <w:szCs w:val="22"/>
          <w:highlight w:val="none"/>
        </w:rPr>
        <w:t>6</w:t>
      </w:r>
      <w:r>
        <w:rPr>
          <w:rFonts w:hint="eastAsia" w:ascii="仿宋" w:hAnsi="仿宋" w:eastAsia="仿宋" w:cs="仿宋"/>
          <w:spacing w:val="0"/>
          <w:sz w:val="24"/>
          <w:szCs w:val="22"/>
          <w:highlight w:val="none"/>
          <w:lang w:val="en-US" w:eastAsia="zh-CN"/>
        </w:rPr>
        <w:t>.</w:t>
      </w:r>
      <w:r>
        <w:rPr>
          <w:rFonts w:hint="eastAsia" w:ascii="仿宋" w:hAnsi="仿宋" w:eastAsia="仿宋" w:cs="仿宋"/>
          <w:spacing w:val="0"/>
          <w:sz w:val="24"/>
          <w:szCs w:val="22"/>
          <w:highlight w:val="none"/>
        </w:rPr>
        <w:t xml:space="preserve">乙方在约定时间内提交《资产评估报告书》。若因甲方不能按规定时间提供材料，乙方有权延长交付报告书时间。 </w:t>
      </w:r>
    </w:p>
    <w:p w14:paraId="266ADC74">
      <w:pPr>
        <w:keepNext w:val="0"/>
        <w:keepLines w:val="0"/>
        <w:pageBreakBefore w:val="0"/>
        <w:widowControl/>
        <w:kinsoku/>
        <w:wordWrap/>
        <w:overflowPunct/>
        <w:topLinePunct w:val="0"/>
        <w:autoSpaceDE/>
        <w:autoSpaceDN/>
        <w:bidi w:val="0"/>
        <w:adjustRightInd/>
        <w:snapToGrid w:val="0"/>
        <w:spacing w:line="560" w:lineRule="exact"/>
        <w:ind w:left="0" w:leftChars="0" w:firstLine="420" w:firstLineChars="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7</w:t>
      </w:r>
      <w:r>
        <w:rPr>
          <w:rFonts w:hint="eastAsia" w:ascii="仿宋" w:hAnsi="仿宋" w:eastAsia="仿宋" w:cs="仿宋"/>
          <w:sz w:val="24"/>
          <w:szCs w:val="22"/>
          <w:highlight w:val="none"/>
          <w:lang w:val="en-US" w:eastAsia="zh-CN"/>
        </w:rPr>
        <w:t>.</w:t>
      </w:r>
      <w:r>
        <w:rPr>
          <w:rFonts w:hint="eastAsia" w:ascii="仿宋" w:hAnsi="仿宋" w:eastAsia="仿宋" w:cs="仿宋"/>
          <w:sz w:val="24"/>
          <w:szCs w:val="22"/>
          <w:highlight w:val="none"/>
        </w:rPr>
        <w:t>乙方有义务就估价报告的有关问题提供咨询服务。</w:t>
      </w:r>
    </w:p>
    <w:p w14:paraId="1AB1676C">
      <w:pPr>
        <w:keepNext w:val="0"/>
        <w:keepLines w:val="0"/>
        <w:pageBreakBefore w:val="0"/>
        <w:widowControl/>
        <w:kinsoku/>
        <w:wordWrap/>
        <w:overflowPunct/>
        <w:topLinePunct w:val="0"/>
        <w:autoSpaceDE/>
        <w:autoSpaceDN/>
        <w:bidi w:val="0"/>
        <w:adjustRightInd/>
        <w:snapToGrid w:val="0"/>
        <w:spacing w:line="560" w:lineRule="exact"/>
        <w:ind w:left="0" w:leftChars="0" w:firstLine="420" w:firstLineChars="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8</w:t>
      </w:r>
      <w:r>
        <w:rPr>
          <w:rFonts w:hint="eastAsia" w:ascii="仿宋" w:hAnsi="仿宋" w:eastAsia="仿宋" w:cs="仿宋"/>
          <w:sz w:val="24"/>
          <w:szCs w:val="22"/>
          <w:highlight w:val="none"/>
          <w:lang w:val="en-US" w:eastAsia="zh-CN"/>
        </w:rPr>
        <w:t>.</w:t>
      </w:r>
      <w:r>
        <w:rPr>
          <w:rFonts w:hint="eastAsia" w:ascii="仿宋" w:hAnsi="仿宋" w:eastAsia="仿宋" w:cs="仿宋"/>
          <w:sz w:val="24"/>
          <w:szCs w:val="22"/>
          <w:highlight w:val="none"/>
        </w:rPr>
        <w:t>乙方在评估过程中，可随时与甲方保持沟通和联络，寻求支持，保证评估工作的如期完成。</w:t>
      </w:r>
    </w:p>
    <w:p w14:paraId="57EDF516">
      <w:pPr>
        <w:keepNext w:val="0"/>
        <w:keepLines w:val="0"/>
        <w:pageBreakBefore w:val="0"/>
        <w:widowControl/>
        <w:kinsoku/>
        <w:wordWrap/>
        <w:overflowPunct/>
        <w:topLinePunct w:val="0"/>
        <w:autoSpaceDE/>
        <w:autoSpaceDN/>
        <w:bidi w:val="0"/>
        <w:adjustRightInd/>
        <w:snapToGrid w:val="0"/>
        <w:spacing w:line="560" w:lineRule="exact"/>
        <w:ind w:left="0" w:leftChars="0" w:firstLine="420" w:firstLineChars="0"/>
        <w:textAlignment w:val="auto"/>
        <w:rPr>
          <w:rFonts w:hint="eastAsia" w:ascii="仿宋" w:hAnsi="仿宋" w:eastAsia="仿宋" w:cs="仿宋"/>
          <w:spacing w:val="0"/>
          <w:sz w:val="24"/>
          <w:szCs w:val="22"/>
          <w:highlight w:val="none"/>
        </w:rPr>
      </w:pPr>
      <w:r>
        <w:rPr>
          <w:rFonts w:hint="eastAsia" w:ascii="仿宋" w:hAnsi="仿宋" w:eastAsia="仿宋" w:cs="仿宋"/>
          <w:spacing w:val="0"/>
          <w:sz w:val="24"/>
          <w:szCs w:val="22"/>
          <w:highlight w:val="none"/>
        </w:rPr>
        <w:t>9</w:t>
      </w:r>
      <w:r>
        <w:rPr>
          <w:rFonts w:hint="eastAsia" w:ascii="仿宋" w:hAnsi="仿宋" w:eastAsia="仿宋" w:cs="仿宋"/>
          <w:spacing w:val="0"/>
          <w:sz w:val="24"/>
          <w:szCs w:val="22"/>
          <w:highlight w:val="none"/>
          <w:lang w:val="en-US" w:eastAsia="zh-CN"/>
        </w:rPr>
        <w:t>.</w:t>
      </w:r>
      <w:r>
        <w:rPr>
          <w:rFonts w:hint="eastAsia" w:ascii="仿宋" w:hAnsi="仿宋" w:eastAsia="仿宋" w:cs="仿宋"/>
          <w:spacing w:val="0"/>
          <w:sz w:val="24"/>
          <w:szCs w:val="22"/>
          <w:highlight w:val="none"/>
        </w:rPr>
        <w:t xml:space="preserve">在评估过程中，若因甲方原因提出重大更改，造成乙方返工，双方应另行协商，加收评估费用和延长出具《资产评估报告书》时间。 </w:t>
      </w:r>
    </w:p>
    <w:p w14:paraId="1ECB4045">
      <w:pPr>
        <w:keepNext w:val="0"/>
        <w:keepLines w:val="0"/>
        <w:pageBreakBefore w:val="0"/>
        <w:widowControl/>
        <w:kinsoku/>
        <w:wordWrap/>
        <w:overflowPunct/>
        <w:topLinePunct w:val="0"/>
        <w:autoSpaceDE/>
        <w:autoSpaceDN/>
        <w:bidi w:val="0"/>
        <w:adjustRightInd/>
        <w:snapToGrid w:val="0"/>
        <w:spacing w:line="560" w:lineRule="exact"/>
        <w:ind w:left="0" w:leftChars="0" w:firstLine="420" w:firstLineChars="0"/>
        <w:textAlignment w:val="auto"/>
        <w:rPr>
          <w:rFonts w:hint="eastAsia" w:ascii="仿宋" w:hAnsi="仿宋" w:eastAsia="仿宋" w:cs="仿宋"/>
          <w:spacing w:val="0"/>
          <w:sz w:val="24"/>
          <w:szCs w:val="22"/>
          <w:highlight w:val="none"/>
        </w:rPr>
      </w:pPr>
      <w:r>
        <w:rPr>
          <w:rFonts w:hint="eastAsia" w:ascii="仿宋" w:hAnsi="仿宋" w:eastAsia="仿宋" w:cs="仿宋"/>
          <w:spacing w:val="0"/>
          <w:sz w:val="24"/>
          <w:szCs w:val="22"/>
          <w:highlight w:val="none"/>
        </w:rPr>
        <w:t>10</w:t>
      </w:r>
      <w:r>
        <w:rPr>
          <w:rFonts w:hint="eastAsia" w:ascii="仿宋" w:hAnsi="仿宋" w:eastAsia="仿宋" w:cs="仿宋"/>
          <w:spacing w:val="0"/>
          <w:sz w:val="24"/>
          <w:szCs w:val="22"/>
          <w:highlight w:val="none"/>
          <w:lang w:val="en-US" w:eastAsia="zh-CN"/>
        </w:rPr>
        <w:t>.</w:t>
      </w:r>
      <w:r>
        <w:rPr>
          <w:rFonts w:hint="eastAsia" w:ascii="仿宋" w:hAnsi="仿宋" w:eastAsia="仿宋" w:cs="仿宋"/>
          <w:spacing w:val="0"/>
          <w:sz w:val="24"/>
          <w:szCs w:val="22"/>
          <w:highlight w:val="none"/>
        </w:rPr>
        <w:t>当评估程序所受限制对与评估目的相对应的评估结论构成重大影响时，评估机构可以中止履行合同；相关限制无法排除时，评估机构可以解除合同。</w:t>
      </w:r>
    </w:p>
    <w:p w14:paraId="152EB140">
      <w:pPr>
        <w:keepNext w:val="0"/>
        <w:keepLines w:val="0"/>
        <w:pageBreakBefore w:val="0"/>
        <w:widowControl/>
        <w:kinsoku/>
        <w:wordWrap/>
        <w:overflowPunct/>
        <w:topLinePunct w:val="0"/>
        <w:autoSpaceDE/>
        <w:autoSpaceDN/>
        <w:bidi w:val="0"/>
        <w:adjustRightInd/>
        <w:snapToGrid w:val="0"/>
        <w:spacing w:line="560" w:lineRule="exact"/>
        <w:ind w:left="0" w:leftChars="0" w:firstLine="420" w:firstLineChars="0"/>
        <w:textAlignment w:val="auto"/>
        <w:rPr>
          <w:rFonts w:hint="eastAsia" w:ascii="仿宋" w:hAnsi="仿宋" w:eastAsia="仿宋" w:cs="仿宋"/>
          <w:color w:val="auto"/>
          <w:spacing w:val="0"/>
          <w:sz w:val="24"/>
          <w:szCs w:val="22"/>
          <w:highlight w:val="none"/>
        </w:rPr>
      </w:pPr>
      <w:r>
        <w:rPr>
          <w:rFonts w:hint="eastAsia" w:ascii="仿宋" w:hAnsi="仿宋" w:eastAsia="仿宋" w:cs="仿宋"/>
          <w:color w:val="auto"/>
          <w:spacing w:val="0"/>
          <w:sz w:val="24"/>
          <w:szCs w:val="22"/>
          <w:highlight w:val="none"/>
          <w:lang w:val="en-US" w:eastAsia="zh-CN"/>
        </w:rPr>
        <w:t>11.</w:t>
      </w:r>
      <w:r>
        <w:rPr>
          <w:rFonts w:hint="eastAsia" w:ascii="仿宋" w:hAnsi="仿宋" w:eastAsia="仿宋" w:cs="仿宋"/>
          <w:color w:val="auto"/>
          <w:spacing w:val="0"/>
          <w:sz w:val="24"/>
          <w:szCs w:val="22"/>
          <w:highlight w:val="none"/>
        </w:rPr>
        <w:t>乙方应保证其向甲方提交的成果（包括阶段性和最终性成果）及乙方为实现该成果所使用的必要方法不侵犯第三人的合法权益，包括但不限于专利权、商标权、著作权等。甲方因使用乙方提交的成果被第三人指控侵权、提出异议或权利主张的，乙方应当积极协助解决，若甲方因使用乙方提交的成果被相关行政机关或司法机关认定构成对第三人侵权的，乙方应承担由此给甲方造成的一切损失；同时，甲方有权选择解除本合同并要求乙方承担违约责任，或选择依法要求乙方应无条件修改成果至不侵权。</w:t>
      </w:r>
    </w:p>
    <w:p w14:paraId="0915E62E">
      <w:pPr>
        <w:snapToGrid w:val="0"/>
        <w:spacing w:line="560" w:lineRule="exact"/>
        <w:ind w:firstLine="420"/>
        <w:rPr>
          <w:rFonts w:hint="eastAsia" w:ascii="仿宋" w:hAnsi="仿宋" w:eastAsia="仿宋" w:cs="仿宋"/>
          <w:b/>
          <w:sz w:val="24"/>
          <w:highlight w:val="none"/>
        </w:rPr>
      </w:pPr>
      <w:r>
        <w:rPr>
          <w:rFonts w:hint="eastAsia" w:ascii="仿宋" w:hAnsi="仿宋" w:eastAsia="仿宋" w:cs="仿宋"/>
          <w:b/>
          <w:sz w:val="24"/>
          <w:highlight w:val="none"/>
        </w:rPr>
        <w:t>十一、合同的有效期间</w:t>
      </w:r>
    </w:p>
    <w:p w14:paraId="6E61EFD9">
      <w:pPr>
        <w:snapToGrid w:val="0"/>
        <w:spacing w:line="560" w:lineRule="exact"/>
        <w:ind w:firstLine="420"/>
        <w:rPr>
          <w:rFonts w:hint="eastAsia" w:ascii="仿宋" w:hAnsi="仿宋" w:eastAsia="仿宋" w:cs="仿宋"/>
          <w:sz w:val="24"/>
          <w:highlight w:val="none"/>
        </w:rPr>
      </w:pPr>
      <w:r>
        <w:rPr>
          <w:rFonts w:hint="eastAsia" w:ascii="仿宋" w:hAnsi="仿宋" w:eastAsia="仿宋" w:cs="仿宋"/>
          <w:sz w:val="24"/>
          <w:highlight w:val="none"/>
        </w:rPr>
        <w:t>本合同书一式肆份，委托人执贰份，受托人执贰份，并具有同等法律效力。</w:t>
      </w:r>
    </w:p>
    <w:p w14:paraId="21DE157D">
      <w:pPr>
        <w:snapToGrid w:val="0"/>
        <w:spacing w:line="560" w:lineRule="exact"/>
        <w:ind w:firstLine="420"/>
        <w:rPr>
          <w:rFonts w:hint="eastAsia" w:ascii="仿宋" w:hAnsi="仿宋" w:eastAsia="仿宋" w:cs="仿宋"/>
          <w:sz w:val="24"/>
          <w:highlight w:val="none"/>
        </w:rPr>
      </w:pPr>
      <w:r>
        <w:rPr>
          <w:rFonts w:hint="eastAsia" w:ascii="仿宋" w:hAnsi="仿宋" w:eastAsia="仿宋" w:cs="仿宋"/>
          <w:sz w:val="24"/>
          <w:highlight w:val="none"/>
        </w:rPr>
        <w:t>本合同自签署之日起生效，并在报告有效期内，合同项目全部完成日之前有效。</w:t>
      </w:r>
    </w:p>
    <w:p w14:paraId="02F22898">
      <w:pPr>
        <w:snapToGrid w:val="0"/>
        <w:spacing w:line="560" w:lineRule="exact"/>
        <w:ind w:firstLine="420"/>
        <w:rPr>
          <w:rFonts w:hint="eastAsia" w:ascii="仿宋" w:hAnsi="仿宋" w:eastAsia="仿宋" w:cs="仿宋"/>
          <w:b/>
          <w:sz w:val="24"/>
          <w:highlight w:val="none"/>
        </w:rPr>
      </w:pPr>
      <w:r>
        <w:rPr>
          <w:rFonts w:hint="eastAsia" w:ascii="仿宋" w:hAnsi="仿宋" w:eastAsia="仿宋" w:cs="仿宋"/>
          <w:b/>
          <w:sz w:val="24"/>
          <w:highlight w:val="none"/>
          <w:lang w:val="en-US" w:eastAsia="zh-CN"/>
        </w:rPr>
        <w:t>十二、</w:t>
      </w:r>
      <w:r>
        <w:rPr>
          <w:rFonts w:hint="eastAsia" w:ascii="仿宋" w:hAnsi="仿宋" w:eastAsia="仿宋" w:cs="仿宋"/>
          <w:b/>
          <w:sz w:val="24"/>
          <w:highlight w:val="none"/>
        </w:rPr>
        <w:t>保密及知识产权</w:t>
      </w:r>
    </w:p>
    <w:p w14:paraId="1491A7B1">
      <w:pPr>
        <w:snapToGrid w:val="0"/>
        <w:spacing w:line="560" w:lineRule="exact"/>
        <w:ind w:firstLine="420"/>
        <w:rPr>
          <w:rFonts w:hint="eastAsia" w:ascii="仿宋" w:hAnsi="仿宋" w:eastAsia="仿宋" w:cs="仿宋"/>
          <w:sz w:val="24"/>
          <w:highlight w:val="none"/>
        </w:rPr>
      </w:pPr>
      <w:r>
        <w:rPr>
          <w:rFonts w:hint="eastAsia" w:ascii="仿宋" w:hAnsi="仿宋" w:eastAsia="仿宋" w:cs="仿宋"/>
          <w:sz w:val="24"/>
          <w:highlight w:val="none"/>
        </w:rPr>
        <w:t xml:space="preserve"> 乙方应严格遵守甲方的信息保密制度，严禁盗用在甲方工作期间获悉的甲相关信息，否则，甲方有权终止合作，拒绝支付任何项目费用，并保留进一步采用法律手段解决问题的权利。乙方应告知并以适当方式要求和约束其工作人员遵守本条规定，若其违反本条规定，乙方应承担连带责任。</w:t>
      </w:r>
    </w:p>
    <w:p w14:paraId="594E5861">
      <w:pPr>
        <w:snapToGrid w:val="0"/>
        <w:spacing w:line="560" w:lineRule="exact"/>
        <w:ind w:firstLine="420"/>
        <w:rPr>
          <w:rFonts w:hint="eastAsia" w:ascii="仿宋" w:hAnsi="仿宋" w:eastAsia="仿宋" w:cs="仿宋"/>
          <w:b/>
          <w:sz w:val="24"/>
          <w:highlight w:val="none"/>
        </w:rPr>
      </w:pPr>
      <w:r>
        <w:rPr>
          <w:rFonts w:hint="eastAsia" w:ascii="仿宋" w:hAnsi="仿宋" w:eastAsia="仿宋" w:cs="仿宋"/>
          <w:b/>
          <w:sz w:val="24"/>
          <w:highlight w:val="none"/>
        </w:rPr>
        <w:t>十二、违约责任</w:t>
      </w:r>
    </w:p>
    <w:p w14:paraId="4DC35557">
      <w:pPr>
        <w:snapToGrid w:val="0"/>
        <w:spacing w:line="560" w:lineRule="exact"/>
        <w:ind w:firstLine="42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甲乙双方均不得擅自违约，否则将承担违约责任并进行赔偿。</w:t>
      </w:r>
    </w:p>
    <w:p w14:paraId="2480EAAD">
      <w:pPr>
        <w:snapToGrid w:val="0"/>
        <w:spacing w:line="560" w:lineRule="exact"/>
        <w:ind w:firstLine="42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乙方无正当理由不得单方擅自终止本合同，否则，乙方应当退还甲方已支付的费用，并向甲方支付合同总金额20%的违约金，若违约金不足以赔偿损失的，乙方还应当赔偿损失。</w:t>
      </w:r>
    </w:p>
    <w:p w14:paraId="43FF7717">
      <w:pPr>
        <w:snapToGrid w:val="0"/>
        <w:spacing w:line="560" w:lineRule="exact"/>
        <w:ind w:firstLine="42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乙方违反保密义务泄露甲方保密信息的，甲方有权要求乙方支付合同总额20%的违约金，并承担因此而产生的各类责任，承担责任方式包括但不限于停止侵害、损害赔偿等。</w:t>
      </w:r>
    </w:p>
    <w:p w14:paraId="5B077001">
      <w:pPr>
        <w:snapToGrid w:val="0"/>
        <w:spacing w:line="560" w:lineRule="exact"/>
        <w:ind w:firstLine="420"/>
        <w:rPr>
          <w:rFonts w:hint="eastAsia" w:ascii="仿宋" w:hAnsi="仿宋" w:eastAsia="仿宋" w:cs="仿宋"/>
          <w:sz w:val="24"/>
          <w:highlight w:val="none"/>
        </w:rPr>
      </w:pPr>
      <w:r>
        <w:rPr>
          <w:rFonts w:hint="eastAsia" w:ascii="仿宋" w:hAnsi="仿宋" w:eastAsia="仿宋" w:cs="仿宋"/>
          <w:sz w:val="24"/>
          <w:highlight w:val="none"/>
        </w:rPr>
        <w:t>4</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乙方逾期提交咨询成果的，每逾期一日，应按合同金额的0.5‰向甲方支付违约金。因乙方原因逾期提交咨询报告超过15日的，甲方有权单方解除本合同，并要求乙方承担合同金额20%的违约金，违约金不足以赔偿损失的，乙方还应当赔偿损失。</w:t>
      </w:r>
    </w:p>
    <w:p w14:paraId="042F2545">
      <w:pPr>
        <w:snapToGrid w:val="0"/>
        <w:spacing w:line="560" w:lineRule="exact"/>
        <w:ind w:firstLine="420"/>
        <w:rPr>
          <w:rFonts w:hint="eastAsia" w:ascii="仿宋" w:hAnsi="仿宋" w:eastAsia="仿宋" w:cs="仿宋"/>
          <w:sz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乙方在服务过程中未能按照本合同（或比选文件）要求配备符合条件的相关人员，当甲方要求乙方重新给予更换服务人员后乙方仍未能在甲方指定时限内安排有关人员到位时，甲方有权直接终止本协议，乙方应担退还甲方已支付的费用，并向甲方支付合同总额20%的违约金，违约金不足以赔偿损失的，乙方还应当赔偿损失。</w:t>
      </w:r>
    </w:p>
    <w:p w14:paraId="38F3F82B">
      <w:pPr>
        <w:snapToGrid w:val="0"/>
        <w:spacing w:line="560" w:lineRule="exact"/>
        <w:ind w:firstLine="420"/>
        <w:rPr>
          <w:rFonts w:hint="eastAsia" w:ascii="仿宋" w:hAnsi="仿宋" w:eastAsia="仿宋" w:cs="仿宋"/>
          <w:sz w:val="24"/>
          <w:highlight w:val="none"/>
        </w:rPr>
      </w:pPr>
      <w:r>
        <w:rPr>
          <w:rFonts w:hint="eastAsia" w:ascii="仿宋" w:hAnsi="仿宋" w:eastAsia="仿宋" w:cs="仿宋"/>
          <w:sz w:val="24"/>
          <w:highlight w:val="none"/>
          <w:lang w:val="en-US" w:eastAsia="zh-CN"/>
        </w:rPr>
        <w:t>6.</w:t>
      </w:r>
      <w:r>
        <w:rPr>
          <w:rFonts w:hint="eastAsia" w:ascii="仿宋" w:hAnsi="仿宋" w:eastAsia="仿宋" w:cs="仿宋"/>
          <w:sz w:val="24"/>
          <w:highlight w:val="none"/>
        </w:rPr>
        <w:t>如乙方出具的成果报告存在虚假记载、重大遗漏或违反执业准则等情形，经整改3次后仍不符合法律法规规定或合同约定的，乙方应退还全部服务费用并承担服务费用20%的违约金。</w:t>
      </w:r>
    </w:p>
    <w:p w14:paraId="40982AB3">
      <w:pPr>
        <w:snapToGrid w:val="0"/>
        <w:spacing w:line="560" w:lineRule="exact"/>
        <w:ind w:firstLine="420"/>
        <w:rPr>
          <w:rFonts w:hint="eastAsia" w:ascii="仿宋" w:hAnsi="仿宋" w:eastAsia="仿宋" w:cs="仿宋"/>
          <w:sz w:val="24"/>
          <w:highlight w:val="none"/>
        </w:rPr>
      </w:pPr>
      <w:r>
        <w:rPr>
          <w:rFonts w:hint="eastAsia" w:ascii="仿宋" w:hAnsi="仿宋" w:eastAsia="仿宋" w:cs="仿宋"/>
          <w:sz w:val="24"/>
          <w:highlight w:val="none"/>
          <w:lang w:val="en-US" w:eastAsia="zh-CN"/>
        </w:rPr>
        <w:t>7.</w:t>
      </w:r>
      <w:r>
        <w:rPr>
          <w:rFonts w:hint="eastAsia" w:ascii="仿宋" w:hAnsi="仿宋" w:eastAsia="仿宋" w:cs="仿宋"/>
          <w:sz w:val="24"/>
          <w:highlight w:val="none"/>
        </w:rPr>
        <w:t>本合同所称的损失包括但不限于直接经济损失、诉讼费、律师费等为维护自身合法权益所产生的费用。</w:t>
      </w:r>
    </w:p>
    <w:p w14:paraId="05AE3887">
      <w:pPr>
        <w:snapToGrid w:val="0"/>
        <w:spacing w:line="560" w:lineRule="exact"/>
        <w:ind w:firstLine="420"/>
        <w:rPr>
          <w:rFonts w:hint="eastAsia" w:ascii="仿宋" w:hAnsi="仿宋" w:eastAsia="仿宋" w:cs="仿宋"/>
          <w:sz w:val="24"/>
          <w:highlight w:val="none"/>
        </w:rPr>
      </w:pPr>
      <w:r>
        <w:rPr>
          <w:rFonts w:hint="eastAsia" w:ascii="仿宋" w:hAnsi="仿宋" w:eastAsia="仿宋" w:cs="仿宋"/>
          <w:sz w:val="24"/>
          <w:highlight w:val="none"/>
          <w:lang w:val="en-US" w:eastAsia="zh-CN"/>
        </w:rPr>
        <w:t>8.</w:t>
      </w:r>
      <w:r>
        <w:rPr>
          <w:rFonts w:hint="eastAsia" w:ascii="仿宋" w:hAnsi="仿宋" w:eastAsia="仿宋" w:cs="仿宋"/>
          <w:sz w:val="24"/>
          <w:highlight w:val="none"/>
        </w:rPr>
        <w:t>甲方根据本合同约定解除合同的，合同自甲方通知乙方之日起即时解除，甲方可要求乙方在指定时限内退还甲方已支付的所有费用，并根据乙方占用款项的时间依据同期同类贷款利率（LPR）要求乙方支付应归还款项金额的利息。</w:t>
      </w:r>
    </w:p>
    <w:p w14:paraId="13089E27">
      <w:pPr>
        <w:snapToGrid w:val="0"/>
        <w:spacing w:line="560" w:lineRule="exact"/>
        <w:ind w:firstLine="420"/>
        <w:rPr>
          <w:rFonts w:hint="eastAsia" w:ascii="仿宋" w:hAnsi="仿宋" w:eastAsia="仿宋" w:cs="仿宋"/>
          <w:sz w:val="24"/>
          <w:highlight w:val="none"/>
        </w:rPr>
      </w:pPr>
      <w:r>
        <w:rPr>
          <w:rFonts w:hint="eastAsia" w:ascii="仿宋" w:hAnsi="仿宋" w:eastAsia="仿宋" w:cs="仿宋"/>
          <w:sz w:val="24"/>
          <w:highlight w:val="none"/>
          <w:lang w:val="en-US" w:eastAsia="zh-CN"/>
        </w:rPr>
        <w:t>9.</w:t>
      </w:r>
      <w:r>
        <w:rPr>
          <w:rFonts w:hint="eastAsia" w:ascii="仿宋" w:hAnsi="仿宋" w:eastAsia="仿宋" w:cs="仿宋"/>
          <w:sz w:val="24"/>
          <w:highlight w:val="none"/>
        </w:rPr>
        <w:t>合同履行过程中发生不可抗力致使本合同无法履行或延期履行，任何一方都可以暂停履行本合同，但应在上述事由发生之日起2日内书面通知对方，并在10日内以书面形式提交该不可抗力的详细情况及有效证据。如果前述事由造成的影响未能在发生之日起30天内消除，且双方未能就本合同协商一致达成变更意见，任何一方有权解除本合同，双方按合同实际履行情况进行结算。</w:t>
      </w:r>
    </w:p>
    <w:p w14:paraId="079BF2F5">
      <w:pPr>
        <w:snapToGrid w:val="0"/>
        <w:spacing w:line="560" w:lineRule="exact"/>
        <w:ind w:firstLine="420"/>
        <w:rPr>
          <w:rFonts w:hint="eastAsia" w:ascii="仿宋" w:hAnsi="仿宋" w:eastAsia="仿宋" w:cs="仿宋"/>
          <w:b/>
          <w:sz w:val="24"/>
          <w:highlight w:val="none"/>
        </w:rPr>
      </w:pPr>
      <w:r>
        <w:rPr>
          <w:rFonts w:hint="eastAsia" w:ascii="仿宋" w:hAnsi="仿宋" w:eastAsia="仿宋" w:cs="仿宋"/>
          <w:b/>
          <w:sz w:val="24"/>
          <w:highlight w:val="none"/>
          <w:lang w:val="en-US" w:eastAsia="zh-CN"/>
        </w:rPr>
        <w:t>十三、</w:t>
      </w:r>
      <w:r>
        <w:rPr>
          <w:rFonts w:hint="eastAsia" w:ascii="仿宋" w:hAnsi="仿宋" w:eastAsia="仿宋" w:cs="仿宋"/>
          <w:b/>
          <w:sz w:val="24"/>
          <w:highlight w:val="none"/>
        </w:rPr>
        <w:t>合同变更</w:t>
      </w:r>
    </w:p>
    <w:p w14:paraId="7BB783A4">
      <w:pPr>
        <w:snapToGrid w:val="0"/>
        <w:spacing w:line="560" w:lineRule="exact"/>
        <w:ind w:firstLine="42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8.1 任何一方如需要对合同内容作修改或补充，须提出变更理由和变更方案，经双方协商一致，由双方授权代表签署书面文件，并加盖公章生效，作为本合同有效文件。</w:t>
      </w:r>
    </w:p>
    <w:p w14:paraId="64CE582C">
      <w:pPr>
        <w:snapToGrid w:val="0"/>
        <w:spacing w:line="560" w:lineRule="exact"/>
        <w:ind w:firstLine="420"/>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十四、其他</w:t>
      </w:r>
    </w:p>
    <w:p w14:paraId="72A80AE6">
      <w:pPr>
        <w:snapToGrid w:val="0"/>
        <w:spacing w:line="560" w:lineRule="exact"/>
        <w:ind w:firstLine="42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因本合同产生的所有争议应当通过协商方式解决，如果协商不成，双方均有权向合同履行地海口人民法院起诉，按照法律解决争议。本合同适用中华人民共和国法律。合同双方签署的所有关于本合同的附件和补充协议视作本合同不可分割的部分，具有同等法律效力。</w:t>
      </w:r>
    </w:p>
    <w:p w14:paraId="02AF354A">
      <w:pPr>
        <w:snapToGrid w:val="0"/>
        <w:spacing w:line="560" w:lineRule="exact"/>
        <w:ind w:firstLine="42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2.涉及本合同的未尽事宜，经本合同双方协商一致后可以签订补充协议，补充协议与本合同具有同等法律效力。</w:t>
      </w:r>
    </w:p>
    <w:p w14:paraId="2FF9B55C">
      <w:pPr>
        <w:snapToGrid w:val="0"/>
        <w:spacing w:line="560" w:lineRule="exact"/>
        <w:ind w:firstLine="42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3.本合同一式肆份，合同双方各执贰份，经双方盖章/签字后生效，并具同等法律效力。</w:t>
      </w:r>
    </w:p>
    <w:p w14:paraId="54A94839">
      <w:pPr>
        <w:snapToGrid w:val="0"/>
        <w:spacing w:line="560" w:lineRule="exact"/>
        <w:ind w:firstLine="42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合同变更涉及合同款项、合同内容、数量等均须由合同双方书面确认，或各方代表人发出的合同变更确认书，才视为有效通知。其他形式或其他人士通知均视无效，甲方不承担任何法律责任及不予支付涉及的相关款项。</w:t>
      </w:r>
    </w:p>
    <w:p w14:paraId="076B0729">
      <w:pPr>
        <w:snapToGrid w:val="0"/>
        <w:spacing w:line="560" w:lineRule="exact"/>
        <w:ind w:firstLine="42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（以下无正文，为双方签署页）</w:t>
      </w:r>
    </w:p>
    <w:p w14:paraId="79E31039">
      <w:pPr>
        <w:pStyle w:val="6"/>
        <w:spacing w:line="346" w:lineRule="auto"/>
        <w:rPr>
          <w:rFonts w:hint="eastAsia" w:ascii="仿宋" w:hAnsi="仿宋" w:eastAsia="仿宋" w:cs="仿宋"/>
          <w:highlight w:val="none"/>
        </w:rPr>
      </w:pPr>
    </w:p>
    <w:p w14:paraId="1CEB1343">
      <w:pPr>
        <w:rPr>
          <w:rFonts w:hint="eastAsia"/>
          <w:highlight w:val="none"/>
        </w:rPr>
      </w:pPr>
    </w:p>
    <w:p w14:paraId="16E9CBB1">
      <w:pPr>
        <w:spacing w:before="78" w:line="221" w:lineRule="auto"/>
        <w:ind w:left="32"/>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甲  方：</w:t>
      </w:r>
    </w:p>
    <w:p w14:paraId="7F7A4C1B">
      <w:pPr>
        <w:spacing w:before="190" w:line="222" w:lineRule="auto"/>
        <w:ind w:left="8"/>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法人代表（授权人）签字：</w:t>
      </w:r>
    </w:p>
    <w:p w14:paraId="5452BE39">
      <w:pPr>
        <w:spacing w:before="189" w:line="222" w:lineRule="auto"/>
        <w:ind w:left="51"/>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日期：</w:t>
      </w:r>
      <w:r>
        <w:rPr>
          <w:rFonts w:hint="eastAsia" w:ascii="仿宋" w:hAnsi="仿宋" w:eastAsia="仿宋" w:cs="仿宋"/>
          <w:spacing w:val="2"/>
          <w:sz w:val="24"/>
          <w:szCs w:val="24"/>
          <w:highlight w:val="none"/>
        </w:rPr>
        <w:t xml:space="preserve">       </w:t>
      </w:r>
      <w:r>
        <w:rPr>
          <w:rFonts w:hint="eastAsia" w:ascii="仿宋" w:hAnsi="仿宋" w:eastAsia="仿宋" w:cs="仿宋"/>
          <w:spacing w:val="-14"/>
          <w:sz w:val="24"/>
          <w:szCs w:val="24"/>
          <w:highlight w:val="none"/>
        </w:rPr>
        <w:t>年</w:t>
      </w:r>
      <w:r>
        <w:rPr>
          <w:rFonts w:hint="eastAsia" w:ascii="仿宋" w:hAnsi="仿宋" w:eastAsia="仿宋" w:cs="仿宋"/>
          <w:spacing w:val="5"/>
          <w:sz w:val="24"/>
          <w:szCs w:val="24"/>
          <w:highlight w:val="none"/>
        </w:rPr>
        <w:t xml:space="preserve">      </w:t>
      </w:r>
      <w:r>
        <w:rPr>
          <w:rFonts w:hint="eastAsia" w:ascii="仿宋" w:hAnsi="仿宋" w:eastAsia="仿宋" w:cs="仿宋"/>
          <w:spacing w:val="-14"/>
          <w:sz w:val="24"/>
          <w:szCs w:val="24"/>
          <w:highlight w:val="none"/>
        </w:rPr>
        <w:t>月      日</w:t>
      </w:r>
    </w:p>
    <w:p w14:paraId="2EB862B9">
      <w:pPr>
        <w:pStyle w:val="6"/>
        <w:spacing w:line="250" w:lineRule="auto"/>
        <w:rPr>
          <w:rFonts w:hint="eastAsia" w:ascii="仿宋" w:hAnsi="仿宋" w:eastAsia="仿宋" w:cs="仿宋"/>
          <w:highlight w:val="none"/>
        </w:rPr>
      </w:pPr>
    </w:p>
    <w:p w14:paraId="27CEBB93">
      <w:pPr>
        <w:pStyle w:val="6"/>
        <w:spacing w:line="251" w:lineRule="auto"/>
        <w:rPr>
          <w:rFonts w:hint="eastAsia" w:ascii="仿宋" w:hAnsi="仿宋" w:eastAsia="仿宋" w:cs="仿宋"/>
          <w:highlight w:val="none"/>
        </w:rPr>
      </w:pPr>
    </w:p>
    <w:p w14:paraId="61FF8C02">
      <w:pPr>
        <w:spacing w:before="78" w:line="224" w:lineRule="auto"/>
        <w:ind w:left="17"/>
        <w:rPr>
          <w:rFonts w:hint="eastAsia" w:ascii="仿宋" w:hAnsi="仿宋" w:eastAsia="仿宋" w:cs="仿宋"/>
          <w:sz w:val="24"/>
          <w:szCs w:val="24"/>
          <w:highlight w:val="none"/>
        </w:rPr>
      </w:pPr>
      <w:r>
        <w:rPr>
          <w:rFonts w:hint="eastAsia" w:ascii="仿宋" w:hAnsi="仿宋" w:eastAsia="仿宋" w:cs="仿宋"/>
          <w:spacing w:val="-24"/>
          <w:sz w:val="24"/>
          <w:szCs w:val="24"/>
          <w:highlight w:val="none"/>
        </w:rPr>
        <w:t>乙</w:t>
      </w:r>
      <w:r>
        <w:rPr>
          <w:rFonts w:hint="eastAsia" w:ascii="仿宋" w:hAnsi="仿宋" w:eastAsia="仿宋" w:cs="仿宋"/>
          <w:spacing w:val="11"/>
          <w:sz w:val="24"/>
          <w:szCs w:val="24"/>
          <w:highlight w:val="none"/>
        </w:rPr>
        <w:t xml:space="preserve">  </w:t>
      </w:r>
      <w:r>
        <w:rPr>
          <w:rFonts w:hint="eastAsia" w:ascii="仿宋" w:hAnsi="仿宋" w:eastAsia="仿宋" w:cs="仿宋"/>
          <w:spacing w:val="-24"/>
          <w:sz w:val="24"/>
          <w:szCs w:val="24"/>
          <w:highlight w:val="none"/>
        </w:rPr>
        <w:t>方：</w:t>
      </w:r>
    </w:p>
    <w:p w14:paraId="79002412">
      <w:pPr>
        <w:spacing w:before="259" w:line="222" w:lineRule="auto"/>
        <w:ind w:left="8"/>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法人代表（授权人）签字：</w:t>
      </w:r>
    </w:p>
    <w:p w14:paraId="027F35A6">
      <w:pPr>
        <w:pStyle w:val="6"/>
        <w:spacing w:line="353" w:lineRule="auto"/>
        <w:rPr>
          <w:rFonts w:hint="eastAsia" w:ascii="仿宋" w:hAnsi="仿宋" w:eastAsia="仿宋" w:cs="仿宋"/>
          <w:highlight w:val="none"/>
        </w:rPr>
      </w:pPr>
    </w:p>
    <w:p w14:paraId="665508A3">
      <w:pPr>
        <w:spacing w:before="78" w:line="222" w:lineRule="auto"/>
        <w:rPr>
          <w:rFonts w:hint="eastAsia" w:ascii="仿宋" w:hAnsi="仿宋" w:eastAsia="仿宋" w:cs="仿宋"/>
          <w:highlight w:val="none"/>
        </w:rPr>
      </w:pPr>
      <w:r>
        <w:rPr>
          <w:rFonts w:hint="eastAsia" w:ascii="仿宋" w:hAnsi="仿宋" w:eastAsia="仿宋" w:cs="仿宋"/>
          <w:spacing w:val="-14"/>
          <w:sz w:val="24"/>
          <w:szCs w:val="24"/>
          <w:highlight w:val="none"/>
        </w:rPr>
        <w:t>日期：</w:t>
      </w:r>
      <w:r>
        <w:rPr>
          <w:rFonts w:hint="eastAsia" w:ascii="仿宋" w:hAnsi="仿宋" w:eastAsia="仿宋" w:cs="仿宋"/>
          <w:spacing w:val="2"/>
          <w:sz w:val="24"/>
          <w:szCs w:val="24"/>
          <w:highlight w:val="none"/>
        </w:rPr>
        <w:t xml:space="preserve">       </w:t>
      </w:r>
      <w:r>
        <w:rPr>
          <w:rFonts w:hint="eastAsia" w:ascii="仿宋" w:hAnsi="仿宋" w:eastAsia="仿宋" w:cs="仿宋"/>
          <w:spacing w:val="-14"/>
          <w:sz w:val="24"/>
          <w:szCs w:val="24"/>
          <w:highlight w:val="none"/>
        </w:rPr>
        <w:t>年</w:t>
      </w:r>
      <w:r>
        <w:rPr>
          <w:rFonts w:hint="eastAsia" w:ascii="仿宋" w:hAnsi="仿宋" w:eastAsia="仿宋" w:cs="仿宋"/>
          <w:spacing w:val="5"/>
          <w:sz w:val="24"/>
          <w:szCs w:val="24"/>
          <w:highlight w:val="none"/>
        </w:rPr>
        <w:t xml:space="preserve">      </w:t>
      </w:r>
      <w:r>
        <w:rPr>
          <w:rFonts w:hint="eastAsia" w:ascii="仿宋" w:hAnsi="仿宋" w:eastAsia="仿宋" w:cs="仿宋"/>
          <w:spacing w:val="-14"/>
          <w:sz w:val="24"/>
          <w:szCs w:val="24"/>
          <w:highlight w:val="none"/>
        </w:rPr>
        <w:t>月      日</w:t>
      </w:r>
    </w:p>
    <w:p w14:paraId="4D9D7FE9">
      <w:pPr>
        <w:spacing w:before="156" w:line="246" w:lineRule="auto"/>
        <w:ind w:left="1845" w:right="1703" w:firstLine="13"/>
        <w:rPr>
          <w:rFonts w:ascii="仿宋" w:hAnsi="仿宋" w:eastAsia="仿宋" w:cs="仿宋"/>
          <w:b/>
          <w:bCs/>
          <w:spacing w:val="-7"/>
          <w:sz w:val="48"/>
          <w:szCs w:val="48"/>
          <w:highlight w:val="none"/>
        </w:rPr>
      </w:pPr>
    </w:p>
    <w:p w14:paraId="39A20630">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Times New Roman" w:eastAsia="黑体" w:cs="Times New Roman"/>
          <w:b/>
          <w:spacing w:val="-20"/>
          <w:sz w:val="44"/>
          <w:szCs w:val="44"/>
          <w:highlight w:val="none"/>
          <w:lang w:val="en-US" w:eastAsia="zh-CN"/>
        </w:rPr>
      </w:pPr>
      <w:bookmarkStart w:id="12" w:name="_Toc8853"/>
      <w:r>
        <w:rPr>
          <w:rFonts w:hint="eastAsia" w:ascii="黑体" w:hAnsi="Times New Roman" w:eastAsia="黑体" w:cs="Times New Roman"/>
          <w:b/>
          <w:spacing w:val="-20"/>
          <w:sz w:val="44"/>
          <w:szCs w:val="44"/>
          <w:highlight w:val="none"/>
          <w:lang w:val="en-US" w:eastAsia="zh-CN"/>
        </w:rPr>
        <w:t>第五章 项目需求</w:t>
      </w:r>
      <w:bookmarkEnd w:id="12"/>
    </w:p>
    <w:p w14:paraId="2866121B">
      <w:pPr>
        <w:keepLines w:val="0"/>
        <w:pageBreakBefore w:val="0"/>
        <w:widowControl w:val="0"/>
        <w:kinsoku/>
        <w:wordWrap/>
        <w:overflowPunct/>
        <w:topLinePunct w:val="0"/>
        <w:bidi w:val="0"/>
        <w:spacing w:line="360" w:lineRule="auto"/>
        <w:ind w:firstLine="643" w:firstLineChars="200"/>
        <w:textAlignment w:val="auto"/>
        <w:outlineLvl w:val="9"/>
        <w:rPr>
          <w:rFonts w:hint="eastAsia" w:ascii="宋体" w:hAnsi="宋体" w:eastAsia="宋体" w:cs="Times New Roman"/>
          <w:b/>
          <w:bCs w:val="0"/>
          <w:sz w:val="32"/>
          <w:szCs w:val="32"/>
          <w:highlight w:val="none"/>
        </w:rPr>
      </w:pPr>
    </w:p>
    <w:p w14:paraId="2C0488D2">
      <w:pPr>
        <w:keepLines w:val="0"/>
        <w:pageBreakBefore w:val="0"/>
        <w:widowControl w:val="0"/>
        <w:numPr>
          <w:ilvl w:val="0"/>
          <w:numId w:val="0"/>
        </w:numPr>
        <w:kinsoku/>
        <w:wordWrap/>
        <w:overflowPunct/>
        <w:topLinePunct w:val="0"/>
        <w:bidi w:val="0"/>
        <w:spacing w:line="360" w:lineRule="auto"/>
        <w:ind w:firstLine="643" w:firstLineChars="200"/>
        <w:textAlignment w:val="auto"/>
        <w:outlineLvl w:val="9"/>
        <w:rPr>
          <w:rFonts w:hint="eastAsia" w:ascii="宋体" w:hAnsi="宋体" w:eastAsia="宋体" w:cs="Times New Roman"/>
          <w:b/>
          <w:bCs w:val="0"/>
          <w:sz w:val="32"/>
          <w:szCs w:val="32"/>
          <w:highlight w:val="none"/>
          <w:lang w:val="en-US" w:eastAsia="zh-CN"/>
        </w:rPr>
      </w:pPr>
      <w:r>
        <w:rPr>
          <w:rFonts w:hint="eastAsia" w:ascii="宋体" w:hAnsi="宋体" w:eastAsia="宋体" w:cs="Times New Roman"/>
          <w:b/>
          <w:bCs w:val="0"/>
          <w:sz w:val="32"/>
          <w:szCs w:val="32"/>
          <w:highlight w:val="none"/>
          <w:lang w:val="en-US" w:eastAsia="zh-CN"/>
        </w:rPr>
        <w:t>一、采购项目名称</w:t>
      </w:r>
    </w:p>
    <w:p w14:paraId="7176E44A">
      <w:pPr>
        <w:keepLines w:val="0"/>
        <w:pageBreakBefore w:val="0"/>
        <w:widowControl w:val="0"/>
        <w:numPr>
          <w:ilvl w:val="0"/>
          <w:numId w:val="0"/>
        </w:numPr>
        <w:kinsoku/>
        <w:wordWrap/>
        <w:overflowPunct/>
        <w:topLinePunct w:val="0"/>
        <w:bidi w:val="0"/>
        <w:spacing w:line="360" w:lineRule="auto"/>
        <w:ind w:firstLine="560" w:firstLineChars="200"/>
        <w:textAlignment w:val="auto"/>
        <w:outlineLvl w:val="9"/>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交商公司持有的省电投公司42.5%股权价值评估项目。</w:t>
      </w:r>
    </w:p>
    <w:p w14:paraId="2FC94768">
      <w:pPr>
        <w:keepLines w:val="0"/>
        <w:pageBreakBefore w:val="0"/>
        <w:widowControl w:val="0"/>
        <w:numPr>
          <w:ilvl w:val="0"/>
          <w:numId w:val="0"/>
        </w:numPr>
        <w:kinsoku/>
        <w:wordWrap/>
        <w:overflowPunct/>
        <w:topLinePunct w:val="0"/>
        <w:bidi w:val="0"/>
        <w:spacing w:line="360" w:lineRule="auto"/>
        <w:ind w:firstLine="643" w:firstLineChars="200"/>
        <w:textAlignment w:val="auto"/>
        <w:outlineLvl w:val="9"/>
        <w:rPr>
          <w:rFonts w:hint="default" w:ascii="宋体" w:hAnsi="宋体" w:eastAsia="宋体" w:cs="Times New Roman"/>
          <w:b/>
          <w:bCs w:val="0"/>
          <w:sz w:val="32"/>
          <w:szCs w:val="32"/>
          <w:highlight w:val="none"/>
          <w:lang w:val="en-US" w:eastAsia="zh-CN"/>
        </w:rPr>
      </w:pPr>
      <w:r>
        <w:rPr>
          <w:rFonts w:hint="eastAsia" w:ascii="宋体" w:hAnsi="宋体" w:eastAsia="宋体" w:cs="Times New Roman"/>
          <w:b/>
          <w:bCs w:val="0"/>
          <w:sz w:val="32"/>
          <w:szCs w:val="32"/>
          <w:highlight w:val="none"/>
          <w:lang w:val="en-US" w:eastAsia="zh-CN"/>
        </w:rPr>
        <w:t>二、服务范围与内容</w:t>
      </w:r>
    </w:p>
    <w:p w14:paraId="5107D890">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（一）评估目的</w:t>
      </w:r>
    </w:p>
    <w:p w14:paraId="393A6F34">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为交商公司拟划转所持有省电投公司42.5%股权工作提供价值参考依据，确定回购股权的公允价值，保障相关方合法权益，确保国有资产保值增值、符合国资监管合规要求，为股权回购定价、备案及交易落地提供合规支撑。</w:t>
      </w:r>
    </w:p>
    <w:p w14:paraId="631A71BA">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（二）评估对象和评估范围</w:t>
      </w:r>
    </w:p>
    <w:p w14:paraId="2551A841">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交商公司所持有的省电投公司42.5%股权对应的全部权益价值。涵盖省电投公司截至评估基准日的全部资产（包括流动资产、固定资产、无形资产、长期投资等）、全部负债（包括流动负债、长期负债、或有负债等）。</w:t>
      </w:r>
    </w:p>
    <w:p w14:paraId="1CC079B6">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（三）评估基准日</w:t>
      </w:r>
    </w:p>
    <w:p w14:paraId="06D45834">
      <w:pPr>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评估基准日为2025年12月31日。</w:t>
      </w:r>
    </w:p>
    <w:p w14:paraId="662F452A">
      <w:pPr>
        <w:keepLines w:val="0"/>
        <w:pageBreakBefore w:val="0"/>
        <w:widowControl w:val="0"/>
        <w:numPr>
          <w:ilvl w:val="0"/>
          <w:numId w:val="0"/>
        </w:numPr>
        <w:kinsoku/>
        <w:wordWrap/>
        <w:overflowPunct/>
        <w:topLinePunct w:val="0"/>
        <w:bidi w:val="0"/>
        <w:spacing w:line="360" w:lineRule="auto"/>
        <w:ind w:firstLine="643" w:firstLineChars="200"/>
        <w:textAlignment w:val="auto"/>
        <w:outlineLvl w:val="9"/>
        <w:rPr>
          <w:rFonts w:hint="eastAsia" w:ascii="宋体" w:hAnsi="宋体" w:eastAsia="宋体" w:cs="Times New Roman"/>
          <w:b/>
          <w:bCs w:val="0"/>
          <w:sz w:val="32"/>
          <w:szCs w:val="32"/>
          <w:highlight w:val="none"/>
          <w:lang w:val="en-US" w:eastAsia="zh-CN"/>
        </w:rPr>
      </w:pPr>
      <w:r>
        <w:rPr>
          <w:rFonts w:hint="eastAsia" w:ascii="宋体" w:hAnsi="宋体" w:eastAsia="宋体" w:cs="Times New Roman"/>
          <w:b/>
          <w:bCs w:val="0"/>
          <w:sz w:val="32"/>
          <w:szCs w:val="32"/>
          <w:highlight w:val="none"/>
          <w:lang w:val="en-US" w:eastAsia="zh-CN"/>
        </w:rPr>
        <w:t>三、服务要求</w:t>
      </w:r>
    </w:p>
    <w:p w14:paraId="6158B317">
      <w:pPr>
        <w:pStyle w:val="6"/>
        <w:numPr>
          <w:ilvl w:val="0"/>
          <w:numId w:val="0"/>
        </w:numPr>
        <w:ind w:firstLine="560" w:firstLineChars="200"/>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 xml:space="preserve">（一）咨询组织形式 </w:t>
      </w:r>
    </w:p>
    <w:p w14:paraId="5A6191EA">
      <w:pPr>
        <w:pStyle w:val="6"/>
        <w:numPr>
          <w:ilvl w:val="0"/>
          <w:numId w:val="0"/>
        </w:numPr>
        <w:ind w:firstLine="560" w:firstLineChars="200"/>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1.中选人需至少安排</w:t>
      </w:r>
      <w:r>
        <w:rPr>
          <w:rFonts w:hint="eastAsia" w:ascii="Times New Roman" w:cs="Times New Roman"/>
          <w:kern w:val="0"/>
          <w:sz w:val="28"/>
          <w:szCs w:val="28"/>
          <w:highlight w:val="none"/>
          <w:lang w:val="en-US" w:eastAsia="zh-CN"/>
        </w:rPr>
        <w:t>2</w:t>
      </w:r>
      <w:r>
        <w:rPr>
          <w:rFonts w:hint="eastAsia" w:ascii="Times New Roman" w:hAnsi="Times New Roman" w:eastAsia="宋体" w:cs="Times New Roman"/>
          <w:kern w:val="0"/>
          <w:sz w:val="28"/>
          <w:szCs w:val="28"/>
          <w:highlight w:val="none"/>
          <w:lang w:val="en-US" w:eastAsia="zh-CN"/>
        </w:rPr>
        <w:t>名</w:t>
      </w:r>
      <w:r>
        <w:rPr>
          <w:rFonts w:hint="eastAsia" w:ascii="Times New Roman" w:cs="Times New Roman"/>
          <w:kern w:val="0"/>
          <w:sz w:val="28"/>
          <w:szCs w:val="28"/>
          <w:highlight w:val="none"/>
          <w:lang w:val="en-US" w:eastAsia="zh-CN"/>
        </w:rPr>
        <w:t>评估</w:t>
      </w:r>
      <w:r>
        <w:rPr>
          <w:rFonts w:hint="eastAsia" w:ascii="Times New Roman" w:hAnsi="Times New Roman" w:eastAsia="宋体" w:cs="Times New Roman"/>
          <w:kern w:val="0"/>
          <w:sz w:val="28"/>
          <w:szCs w:val="28"/>
          <w:highlight w:val="none"/>
          <w:lang w:val="en-US" w:eastAsia="zh-CN"/>
        </w:rPr>
        <w:t>人员（含项目负责人），团队成员咨询经验均应不少于1年，具有一定专业素养及良好的协调、沟通能力。</w:t>
      </w:r>
    </w:p>
    <w:p w14:paraId="20E26B3A">
      <w:pPr>
        <w:pStyle w:val="6"/>
        <w:numPr>
          <w:ilvl w:val="0"/>
          <w:numId w:val="0"/>
        </w:numPr>
        <w:ind w:firstLine="560" w:firstLineChars="200"/>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2.根据工作需要，采购人要求中选人到场的，中选人需按照采购人要求的人员、时间到场服务。</w:t>
      </w:r>
    </w:p>
    <w:p w14:paraId="79D7D0BA">
      <w:pPr>
        <w:pStyle w:val="6"/>
        <w:numPr>
          <w:ilvl w:val="0"/>
          <w:numId w:val="0"/>
        </w:numPr>
        <w:ind w:firstLine="560" w:firstLineChars="200"/>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 xml:space="preserve">（二）咨询成果提交 </w:t>
      </w:r>
    </w:p>
    <w:p w14:paraId="4B337D2F">
      <w:pPr>
        <w:pStyle w:val="6"/>
        <w:numPr>
          <w:ilvl w:val="0"/>
          <w:numId w:val="0"/>
        </w:numPr>
        <w:ind w:firstLine="560" w:firstLineChars="200"/>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1.中选人须按时提交</w:t>
      </w:r>
      <w:r>
        <w:rPr>
          <w:rFonts w:hint="eastAsia" w:ascii="Times New Roman" w:cs="Times New Roman"/>
          <w:kern w:val="0"/>
          <w:sz w:val="28"/>
          <w:szCs w:val="28"/>
          <w:highlight w:val="none"/>
          <w:lang w:val="en-US" w:eastAsia="zh-CN"/>
        </w:rPr>
        <w:t>正式资产评估报告及过程底稿</w:t>
      </w:r>
      <w:r>
        <w:rPr>
          <w:rFonts w:hint="eastAsia" w:ascii="Times New Roman" w:hAnsi="Times New Roman" w:eastAsia="宋体" w:cs="Times New Roman"/>
          <w:kern w:val="0"/>
          <w:sz w:val="28"/>
          <w:szCs w:val="28"/>
          <w:highlight w:val="none"/>
          <w:lang w:val="en-US" w:eastAsia="zh-CN"/>
        </w:rPr>
        <w:t>，报告内容要全面、详细；</w:t>
      </w:r>
    </w:p>
    <w:p w14:paraId="0BBB027F">
      <w:pPr>
        <w:pStyle w:val="6"/>
        <w:numPr>
          <w:ilvl w:val="0"/>
          <w:numId w:val="0"/>
        </w:numPr>
        <w:ind w:firstLine="560" w:firstLineChars="200"/>
        <w:rPr>
          <w:rFonts w:hint="eastAsia" w:ascii="Times New Roman" w:hAnsi="Times New Roman" w:eastAsia="宋体" w:cs="Times New Roman"/>
          <w:kern w:val="0"/>
          <w:sz w:val="28"/>
          <w:szCs w:val="28"/>
          <w:highlight w:val="none"/>
          <w:lang w:val="en-US" w:eastAsia="zh-CN"/>
        </w:rPr>
      </w:pPr>
      <w:r>
        <w:rPr>
          <w:rFonts w:hint="eastAsia" w:ascii="Times New Roman" w:hAnsi="Times New Roman" w:eastAsia="宋体" w:cs="Times New Roman"/>
          <w:kern w:val="0"/>
          <w:sz w:val="28"/>
          <w:szCs w:val="28"/>
          <w:highlight w:val="none"/>
          <w:lang w:val="en-US" w:eastAsia="zh-CN"/>
        </w:rPr>
        <w:t xml:space="preserve">2.合同金额付清后,中选人需将相关咨询资料按采购人要求提交采购人归档。如有需要,采购人可随时查阅中选人的咨询归档材料。 </w:t>
      </w:r>
    </w:p>
    <w:p w14:paraId="72E5BA44">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Times New Roman" w:eastAsia="黑体" w:cs="Times New Roman"/>
          <w:b/>
          <w:spacing w:val="-20"/>
          <w:sz w:val="44"/>
          <w:szCs w:val="44"/>
          <w:highlight w:val="none"/>
        </w:rPr>
      </w:pPr>
    </w:p>
    <w:p w14:paraId="13D18229">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Times New Roman" w:eastAsia="黑体" w:cs="Times New Roman"/>
          <w:b/>
          <w:spacing w:val="-20"/>
          <w:sz w:val="44"/>
          <w:szCs w:val="44"/>
          <w:highlight w:val="none"/>
        </w:rPr>
      </w:pPr>
    </w:p>
    <w:p w14:paraId="289FFA9B">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Times New Roman" w:eastAsia="黑体" w:cs="Times New Roman"/>
          <w:b/>
          <w:spacing w:val="-20"/>
          <w:sz w:val="44"/>
          <w:szCs w:val="44"/>
          <w:highlight w:val="none"/>
        </w:rPr>
      </w:pPr>
    </w:p>
    <w:p w14:paraId="3A7FE337">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Times New Roman" w:eastAsia="黑体" w:cs="Times New Roman"/>
          <w:b/>
          <w:spacing w:val="-20"/>
          <w:sz w:val="44"/>
          <w:szCs w:val="44"/>
          <w:highlight w:val="none"/>
        </w:rPr>
      </w:pPr>
    </w:p>
    <w:p w14:paraId="72F312BC">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Times New Roman" w:eastAsia="黑体" w:cs="Times New Roman"/>
          <w:b/>
          <w:spacing w:val="-20"/>
          <w:sz w:val="44"/>
          <w:szCs w:val="44"/>
          <w:highlight w:val="none"/>
        </w:rPr>
      </w:pPr>
    </w:p>
    <w:p w14:paraId="1CA268B8">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Times New Roman" w:eastAsia="黑体" w:cs="Times New Roman"/>
          <w:b/>
          <w:spacing w:val="-20"/>
          <w:sz w:val="44"/>
          <w:szCs w:val="44"/>
          <w:highlight w:val="none"/>
        </w:rPr>
      </w:pPr>
    </w:p>
    <w:p w14:paraId="0E67CDFB">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Times New Roman" w:eastAsia="黑体" w:cs="Times New Roman"/>
          <w:b/>
          <w:spacing w:val="-20"/>
          <w:sz w:val="44"/>
          <w:szCs w:val="44"/>
          <w:highlight w:val="none"/>
        </w:rPr>
      </w:pPr>
    </w:p>
    <w:p w14:paraId="08D1158C">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黑体" w:hAnsi="Times New Roman" w:eastAsia="黑体" w:cs="Times New Roman"/>
          <w:b/>
          <w:spacing w:val="-20"/>
          <w:sz w:val="44"/>
          <w:szCs w:val="44"/>
          <w:highlight w:val="none"/>
          <w:lang w:val="en-US" w:eastAsia="zh-CN"/>
        </w:rPr>
      </w:pPr>
      <w:bookmarkStart w:id="13" w:name="_Toc12195"/>
      <w:r>
        <w:rPr>
          <w:rFonts w:hint="eastAsia" w:ascii="黑体" w:hAnsi="Times New Roman" w:eastAsia="黑体" w:cs="Times New Roman"/>
          <w:b/>
          <w:spacing w:val="-20"/>
          <w:sz w:val="44"/>
          <w:szCs w:val="44"/>
          <w:highlight w:val="none"/>
        </w:rPr>
        <w:t>第</w:t>
      </w:r>
      <w:r>
        <w:rPr>
          <w:rFonts w:hint="eastAsia" w:ascii="黑体" w:hAnsi="Times New Roman" w:eastAsia="黑体" w:cs="Times New Roman"/>
          <w:b/>
          <w:spacing w:val="-20"/>
          <w:sz w:val="44"/>
          <w:szCs w:val="44"/>
          <w:highlight w:val="none"/>
          <w:lang w:val="en-US" w:eastAsia="zh-CN"/>
        </w:rPr>
        <w:t>六章</w:t>
      </w:r>
      <w:r>
        <w:rPr>
          <w:rFonts w:hint="eastAsia" w:ascii="黑体" w:hAnsi="Times New Roman" w:eastAsia="黑体" w:cs="Times New Roman"/>
          <w:b/>
          <w:spacing w:val="-20"/>
          <w:sz w:val="44"/>
          <w:szCs w:val="44"/>
          <w:highlight w:val="none"/>
        </w:rPr>
        <w:t xml:space="preserve">  </w:t>
      </w:r>
      <w:bookmarkEnd w:id="10"/>
      <w:r>
        <w:rPr>
          <w:rFonts w:hint="eastAsia" w:ascii="黑体" w:hAnsi="Times New Roman" w:eastAsia="黑体" w:cs="Times New Roman"/>
          <w:b/>
          <w:spacing w:val="-20"/>
          <w:sz w:val="44"/>
          <w:szCs w:val="44"/>
          <w:highlight w:val="none"/>
          <w:lang w:val="en-US" w:eastAsia="zh-CN"/>
        </w:rPr>
        <w:t>申请文件格式</w:t>
      </w:r>
      <w:bookmarkEnd w:id="13"/>
    </w:p>
    <w:p w14:paraId="4BB7D405">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b/>
          <w:spacing w:val="-20"/>
          <w:sz w:val="32"/>
          <w:szCs w:val="32"/>
          <w:highlight w:val="none"/>
          <w:lang w:val="en-US" w:eastAsia="zh-CN"/>
        </w:rPr>
      </w:pPr>
    </w:p>
    <w:p w14:paraId="67EAC9B1">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0"/>
        <w:rPr>
          <w:rFonts w:hint="eastAsia" w:ascii="宋体" w:hAnsi="宋体" w:eastAsia="宋体" w:cs="宋体"/>
          <w:b/>
          <w:spacing w:val="-20"/>
          <w:sz w:val="32"/>
          <w:szCs w:val="32"/>
          <w:highlight w:val="none"/>
          <w:lang w:val="en-US" w:eastAsia="zh-CN"/>
        </w:rPr>
      </w:pPr>
    </w:p>
    <w:p w14:paraId="713DB623">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0"/>
        <w:rPr>
          <w:rFonts w:hint="eastAsia" w:ascii="宋体" w:hAnsi="宋体" w:eastAsia="宋体" w:cs="宋体"/>
          <w:b/>
          <w:spacing w:val="-20"/>
          <w:sz w:val="32"/>
          <w:szCs w:val="32"/>
          <w:highlight w:val="none"/>
          <w:lang w:val="en-US" w:eastAsia="zh-CN"/>
        </w:rPr>
      </w:pPr>
    </w:p>
    <w:p w14:paraId="11832425">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0"/>
        <w:rPr>
          <w:rFonts w:hint="eastAsia" w:ascii="宋体" w:hAnsi="宋体" w:eastAsia="宋体" w:cs="宋体"/>
          <w:b/>
          <w:spacing w:val="-20"/>
          <w:sz w:val="32"/>
          <w:szCs w:val="32"/>
          <w:highlight w:val="none"/>
          <w:lang w:val="en-US" w:eastAsia="zh-CN"/>
        </w:rPr>
      </w:pPr>
    </w:p>
    <w:p w14:paraId="586C869D">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0"/>
        <w:rPr>
          <w:rFonts w:hint="eastAsia" w:ascii="宋体" w:hAnsi="宋体" w:eastAsia="宋体" w:cs="宋体"/>
          <w:b/>
          <w:spacing w:val="-20"/>
          <w:sz w:val="32"/>
          <w:szCs w:val="32"/>
          <w:highlight w:val="none"/>
          <w:lang w:val="en-US" w:eastAsia="zh-CN"/>
        </w:rPr>
      </w:pPr>
    </w:p>
    <w:p w14:paraId="093A8FFC">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0"/>
        <w:rPr>
          <w:rFonts w:hint="eastAsia" w:ascii="宋体" w:hAnsi="宋体" w:eastAsia="宋体" w:cs="宋体"/>
          <w:b/>
          <w:spacing w:val="-20"/>
          <w:sz w:val="32"/>
          <w:szCs w:val="32"/>
          <w:highlight w:val="none"/>
          <w:lang w:val="en-US" w:eastAsia="zh-CN"/>
        </w:rPr>
      </w:pPr>
    </w:p>
    <w:p w14:paraId="4DDC5E3C">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0"/>
        <w:rPr>
          <w:rFonts w:hint="eastAsia" w:ascii="宋体" w:hAnsi="宋体" w:eastAsia="宋体" w:cs="宋体"/>
          <w:b/>
          <w:spacing w:val="-20"/>
          <w:sz w:val="32"/>
          <w:szCs w:val="32"/>
          <w:highlight w:val="none"/>
          <w:lang w:val="en-US" w:eastAsia="zh-CN"/>
        </w:rPr>
      </w:pPr>
    </w:p>
    <w:p w14:paraId="182671A7">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0"/>
        <w:rPr>
          <w:rFonts w:hint="eastAsia" w:ascii="宋体" w:hAnsi="宋体" w:eastAsia="宋体" w:cs="宋体"/>
          <w:b/>
          <w:spacing w:val="-20"/>
          <w:sz w:val="32"/>
          <w:szCs w:val="32"/>
          <w:highlight w:val="none"/>
          <w:lang w:val="en-US" w:eastAsia="zh-CN"/>
        </w:rPr>
      </w:pPr>
    </w:p>
    <w:p w14:paraId="6B035A42">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0"/>
        <w:rPr>
          <w:rFonts w:hint="eastAsia" w:ascii="宋体" w:hAnsi="宋体" w:eastAsia="宋体" w:cs="宋体"/>
          <w:b/>
          <w:spacing w:val="-20"/>
          <w:sz w:val="32"/>
          <w:szCs w:val="32"/>
          <w:highlight w:val="none"/>
          <w:lang w:val="en-US" w:eastAsia="zh-CN"/>
        </w:rPr>
      </w:pPr>
    </w:p>
    <w:p w14:paraId="411A2EA6">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0"/>
        <w:rPr>
          <w:rFonts w:hint="eastAsia" w:ascii="宋体" w:hAnsi="宋体" w:eastAsia="宋体" w:cs="宋体"/>
          <w:b/>
          <w:spacing w:val="-20"/>
          <w:sz w:val="32"/>
          <w:szCs w:val="32"/>
          <w:highlight w:val="none"/>
          <w:lang w:val="en-US" w:eastAsia="zh-CN"/>
        </w:rPr>
      </w:pPr>
    </w:p>
    <w:p w14:paraId="1DC3465F">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0"/>
        <w:rPr>
          <w:rFonts w:hint="eastAsia" w:ascii="宋体" w:hAnsi="宋体" w:eastAsia="宋体" w:cs="宋体"/>
          <w:b/>
          <w:spacing w:val="-20"/>
          <w:sz w:val="32"/>
          <w:szCs w:val="32"/>
          <w:highlight w:val="none"/>
          <w:lang w:val="en-US" w:eastAsia="zh-CN"/>
        </w:rPr>
      </w:pPr>
    </w:p>
    <w:p w14:paraId="6376C945">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0"/>
        <w:rPr>
          <w:rFonts w:hint="eastAsia" w:ascii="宋体" w:hAnsi="宋体" w:eastAsia="宋体" w:cs="宋体"/>
          <w:b/>
          <w:spacing w:val="-20"/>
          <w:sz w:val="32"/>
          <w:szCs w:val="32"/>
          <w:highlight w:val="none"/>
          <w:lang w:val="en-US" w:eastAsia="zh-CN"/>
        </w:rPr>
      </w:pPr>
    </w:p>
    <w:p w14:paraId="57272BD1">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0"/>
        <w:rPr>
          <w:rFonts w:hint="eastAsia" w:ascii="宋体" w:hAnsi="宋体" w:eastAsia="宋体" w:cs="宋体"/>
          <w:b/>
          <w:spacing w:val="-20"/>
          <w:sz w:val="32"/>
          <w:szCs w:val="32"/>
          <w:highlight w:val="none"/>
          <w:lang w:val="en-US" w:eastAsia="zh-CN"/>
        </w:rPr>
      </w:pPr>
    </w:p>
    <w:p w14:paraId="70E533A0">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0"/>
        <w:rPr>
          <w:rFonts w:hint="eastAsia" w:ascii="宋体" w:hAnsi="宋体" w:eastAsia="宋体" w:cs="宋体"/>
          <w:b/>
          <w:spacing w:val="-20"/>
          <w:sz w:val="32"/>
          <w:szCs w:val="32"/>
          <w:highlight w:val="none"/>
          <w:lang w:val="en-US" w:eastAsia="zh-CN"/>
        </w:rPr>
      </w:pPr>
    </w:p>
    <w:p w14:paraId="3F45A971">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b/>
          <w:spacing w:val="-20"/>
          <w:sz w:val="44"/>
          <w:szCs w:val="44"/>
          <w:highlight w:val="none"/>
          <w:lang w:val="en-US" w:eastAsia="zh-CN"/>
        </w:rPr>
      </w:pPr>
    </w:p>
    <w:p w14:paraId="682A81C8">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b/>
          <w:spacing w:val="-20"/>
          <w:sz w:val="52"/>
          <w:szCs w:val="52"/>
          <w:highlight w:val="none"/>
          <w:lang w:val="en-US" w:eastAsia="zh-CN"/>
        </w:rPr>
      </w:pPr>
    </w:p>
    <w:p w14:paraId="583D70F8">
      <w:pPr>
        <w:pStyle w:val="6"/>
        <w:ind w:left="0" w:leftChars="0" w:firstLine="0" w:firstLineChars="0"/>
        <w:jc w:val="center"/>
        <w:outlineLvl w:val="9"/>
        <w:rPr>
          <w:rFonts w:hint="eastAsia" w:hAnsi="宋体" w:cs="宋体"/>
          <w:b/>
          <w:spacing w:val="-20"/>
          <w:sz w:val="52"/>
          <w:szCs w:val="52"/>
          <w:highlight w:val="none"/>
          <w:lang w:val="en-US" w:eastAsia="zh-CN"/>
        </w:rPr>
      </w:pPr>
      <w:r>
        <w:rPr>
          <w:rFonts w:hint="eastAsia" w:ascii="黑体" w:hAnsi="黑体" w:eastAsia="黑体" w:cs="黑体"/>
          <w:b/>
          <w:spacing w:val="-20"/>
          <w:sz w:val="52"/>
          <w:szCs w:val="52"/>
          <w:highlight w:val="none"/>
          <w:lang w:val="en-US" w:eastAsia="zh-CN"/>
        </w:rPr>
        <w:t>交商公司持有的省电投公司42.5%股权价值评估服务</w:t>
      </w:r>
    </w:p>
    <w:p w14:paraId="24963117">
      <w:pPr>
        <w:pStyle w:val="6"/>
        <w:jc w:val="center"/>
        <w:outlineLvl w:val="9"/>
        <w:rPr>
          <w:rFonts w:hint="eastAsia" w:ascii="华文中宋" w:hAnsi="华文中宋" w:eastAsia="华文中宋" w:cs="华文中宋"/>
          <w:b/>
          <w:spacing w:val="-20"/>
          <w:sz w:val="72"/>
          <w:szCs w:val="72"/>
          <w:highlight w:val="none"/>
          <w:lang w:val="en-US" w:eastAsia="zh-CN"/>
        </w:rPr>
      </w:pPr>
    </w:p>
    <w:p w14:paraId="07DCB8DE">
      <w:pPr>
        <w:pStyle w:val="6"/>
        <w:jc w:val="center"/>
        <w:outlineLvl w:val="9"/>
        <w:rPr>
          <w:rFonts w:hint="eastAsia" w:ascii="华文中宋" w:hAnsi="华文中宋" w:eastAsia="华文中宋" w:cs="华文中宋"/>
          <w:b/>
          <w:spacing w:val="-20"/>
          <w:sz w:val="72"/>
          <w:szCs w:val="72"/>
          <w:highlight w:val="none"/>
          <w:lang w:val="en-US" w:eastAsia="zh-CN"/>
        </w:rPr>
      </w:pPr>
    </w:p>
    <w:p w14:paraId="3AA62908">
      <w:pPr>
        <w:pStyle w:val="6"/>
        <w:jc w:val="center"/>
        <w:outlineLvl w:val="9"/>
        <w:rPr>
          <w:rFonts w:hint="eastAsia" w:ascii="华文中宋" w:hAnsi="华文中宋" w:eastAsia="华文中宋" w:cs="华文中宋"/>
          <w:b/>
          <w:spacing w:val="-20"/>
          <w:sz w:val="72"/>
          <w:szCs w:val="72"/>
          <w:highlight w:val="none"/>
          <w:lang w:val="en-US" w:eastAsia="zh-CN"/>
        </w:rPr>
      </w:pPr>
      <w:r>
        <w:rPr>
          <w:rFonts w:hint="eastAsia" w:ascii="华文中宋" w:hAnsi="华文中宋" w:eastAsia="华文中宋" w:cs="华文中宋"/>
          <w:b/>
          <w:spacing w:val="-20"/>
          <w:sz w:val="72"/>
          <w:szCs w:val="72"/>
          <w:highlight w:val="none"/>
          <w:lang w:val="en-US" w:eastAsia="zh-CN"/>
        </w:rPr>
        <w:t>申请文件</w:t>
      </w:r>
    </w:p>
    <w:p w14:paraId="0E33778B">
      <w:pPr>
        <w:pStyle w:val="6"/>
        <w:jc w:val="center"/>
        <w:outlineLvl w:val="9"/>
        <w:rPr>
          <w:rFonts w:hint="eastAsia" w:ascii="华文中宋" w:hAnsi="华文中宋" w:eastAsia="华文中宋" w:cs="华文中宋"/>
          <w:b/>
          <w:spacing w:val="-20"/>
          <w:sz w:val="72"/>
          <w:szCs w:val="72"/>
          <w:highlight w:val="none"/>
          <w:lang w:val="en-US" w:eastAsia="zh-CN"/>
        </w:rPr>
      </w:pPr>
    </w:p>
    <w:p w14:paraId="38974421">
      <w:pPr>
        <w:pStyle w:val="6"/>
        <w:jc w:val="center"/>
        <w:outlineLvl w:val="9"/>
        <w:rPr>
          <w:rFonts w:hint="eastAsia" w:ascii="华文中宋" w:hAnsi="华文中宋" w:eastAsia="华文中宋" w:cs="华文中宋"/>
          <w:b/>
          <w:spacing w:val="-20"/>
          <w:sz w:val="72"/>
          <w:szCs w:val="72"/>
          <w:highlight w:val="none"/>
          <w:lang w:val="en-US" w:eastAsia="zh-CN"/>
        </w:rPr>
      </w:pPr>
    </w:p>
    <w:p w14:paraId="0C96AF05">
      <w:pPr>
        <w:pStyle w:val="6"/>
        <w:ind w:left="0" w:leftChars="0" w:firstLine="0" w:firstLineChars="0"/>
        <w:jc w:val="center"/>
        <w:outlineLvl w:val="9"/>
        <w:rPr>
          <w:rFonts w:hint="eastAsia" w:ascii="仿宋_GB2312" w:hAnsi="Times New Roman" w:eastAsia="仿宋_GB2312" w:cs="宋体"/>
          <w:color w:val="000000"/>
          <w:sz w:val="32"/>
          <w:szCs w:val="32"/>
          <w:highlight w:val="none"/>
          <w:u w:val="single"/>
          <w:lang w:val="en-US" w:eastAsia="zh-CN"/>
        </w:rPr>
      </w:pPr>
      <w:r>
        <w:rPr>
          <w:rFonts w:hint="eastAsia" w:ascii="仿宋_GB2312" w:hAnsi="Times New Roman" w:eastAsia="仿宋_GB2312" w:cs="宋体"/>
          <w:color w:val="000000"/>
          <w:sz w:val="32"/>
          <w:szCs w:val="32"/>
          <w:highlight w:val="none"/>
          <w:u w:val="single"/>
          <w:lang w:val="en-US" w:eastAsia="zh-CN"/>
        </w:rPr>
        <w:t xml:space="preserve">比选申请人：                  </w:t>
      </w:r>
      <w:r>
        <w:rPr>
          <w:rFonts w:hint="eastAsia" w:ascii="仿宋_GB2312" w:hAnsi="Times New Roman" w:eastAsia="仿宋_GB2312" w:cs="宋体"/>
          <w:color w:val="000000"/>
          <w:sz w:val="32"/>
          <w:szCs w:val="32"/>
          <w:highlight w:val="none"/>
          <w:u w:val="none"/>
          <w:lang w:val="en-US" w:eastAsia="zh-CN"/>
        </w:rPr>
        <w:t>（公章）</w:t>
      </w:r>
    </w:p>
    <w:p w14:paraId="60631175">
      <w:pPr>
        <w:pStyle w:val="6"/>
        <w:jc w:val="center"/>
        <w:outlineLvl w:val="9"/>
        <w:rPr>
          <w:rFonts w:hint="default" w:asciiTheme="majorEastAsia" w:hAnsiTheme="majorEastAsia" w:eastAsiaTheme="majorEastAsia" w:cstheme="majorEastAsia"/>
          <w:b/>
          <w:spacing w:val="-20"/>
          <w:sz w:val="32"/>
          <w:szCs w:val="32"/>
          <w:highlight w:val="none"/>
          <w:u w:val="none"/>
          <w:lang w:val="en-US" w:eastAsia="zh-CN"/>
        </w:rPr>
      </w:pPr>
      <w:r>
        <w:rPr>
          <w:rFonts w:hint="eastAsia" w:ascii="仿宋_GB2312" w:hAnsi="Times New Roman" w:eastAsia="仿宋_GB2312" w:cs="宋体"/>
          <w:color w:val="000000"/>
          <w:sz w:val="32"/>
          <w:szCs w:val="32"/>
          <w:highlight w:val="none"/>
          <w:u w:val="single"/>
          <w:lang w:val="en-US" w:eastAsia="zh-CN"/>
        </w:rPr>
        <w:t xml:space="preserve">日期：       </w:t>
      </w:r>
      <w:r>
        <w:rPr>
          <w:rFonts w:hint="eastAsia" w:ascii="仿宋_GB2312" w:hAnsi="Times New Roman" w:eastAsia="仿宋_GB2312" w:cs="宋体"/>
          <w:color w:val="000000"/>
          <w:sz w:val="32"/>
          <w:szCs w:val="32"/>
          <w:highlight w:val="none"/>
          <w:u w:val="single"/>
        </w:rPr>
        <w:t xml:space="preserve">  年  </w:t>
      </w:r>
      <w:r>
        <w:rPr>
          <w:rFonts w:hint="eastAsia" w:ascii="仿宋_GB2312" w:hAnsi="Times New Roman" w:eastAsia="仿宋_GB2312" w:cs="宋体"/>
          <w:color w:val="000000"/>
          <w:sz w:val="32"/>
          <w:szCs w:val="32"/>
          <w:highlight w:val="none"/>
          <w:u w:val="single"/>
          <w:lang w:val="en-US" w:eastAsia="zh-CN"/>
        </w:rPr>
        <w:t xml:space="preserve">    </w:t>
      </w:r>
      <w:r>
        <w:rPr>
          <w:rFonts w:hint="eastAsia" w:ascii="仿宋_GB2312" w:hAnsi="Times New Roman" w:eastAsia="仿宋_GB2312" w:cs="宋体"/>
          <w:color w:val="000000"/>
          <w:sz w:val="32"/>
          <w:szCs w:val="32"/>
          <w:highlight w:val="none"/>
          <w:u w:val="single"/>
        </w:rPr>
        <w:t xml:space="preserve">   月  </w:t>
      </w:r>
      <w:r>
        <w:rPr>
          <w:rFonts w:hint="eastAsia" w:ascii="仿宋_GB2312" w:hAnsi="Times New Roman" w:eastAsia="仿宋_GB2312" w:cs="宋体"/>
          <w:color w:val="000000"/>
          <w:sz w:val="32"/>
          <w:szCs w:val="32"/>
          <w:highlight w:val="none"/>
          <w:u w:val="single"/>
          <w:lang w:val="en-US" w:eastAsia="zh-CN"/>
        </w:rPr>
        <w:t xml:space="preserve">    </w:t>
      </w:r>
      <w:r>
        <w:rPr>
          <w:rFonts w:hint="eastAsia" w:ascii="仿宋_GB2312" w:hAnsi="Times New Roman" w:eastAsia="仿宋_GB2312" w:cs="宋体"/>
          <w:color w:val="000000"/>
          <w:sz w:val="32"/>
          <w:szCs w:val="32"/>
          <w:highlight w:val="none"/>
          <w:u w:val="single"/>
        </w:rPr>
        <w:t xml:space="preserve">  </w:t>
      </w:r>
      <w:r>
        <w:rPr>
          <w:rFonts w:hint="eastAsia" w:ascii="仿宋_GB2312" w:hAnsi="Times New Roman" w:eastAsia="仿宋_GB2312" w:cs="宋体"/>
          <w:color w:val="000000"/>
          <w:sz w:val="32"/>
          <w:szCs w:val="32"/>
          <w:highlight w:val="none"/>
          <w:u w:val="single"/>
          <w:lang w:val="en-US" w:eastAsia="zh-CN"/>
        </w:rPr>
        <w:t xml:space="preserve"> </w:t>
      </w:r>
      <w:r>
        <w:rPr>
          <w:rFonts w:hint="eastAsia" w:ascii="仿宋_GB2312" w:hAnsi="Times New Roman" w:eastAsia="仿宋_GB2312" w:cs="宋体"/>
          <w:color w:val="000000"/>
          <w:sz w:val="32"/>
          <w:szCs w:val="32"/>
          <w:highlight w:val="none"/>
          <w:u w:val="single"/>
        </w:rPr>
        <w:t>日</w:t>
      </w:r>
    </w:p>
    <w:p w14:paraId="28F033BA">
      <w:pPr>
        <w:spacing w:line="500" w:lineRule="exact"/>
        <w:jc w:val="center"/>
        <w:outlineLvl w:val="9"/>
        <w:rPr>
          <w:rFonts w:hint="eastAsia" w:ascii="方正小标宋_GBK" w:hAnsi="黑体" w:eastAsia="方正小标宋_GBK"/>
          <w:b/>
          <w:color w:val="000000"/>
          <w:sz w:val="36"/>
          <w:szCs w:val="36"/>
          <w:highlight w:val="none"/>
        </w:rPr>
      </w:pPr>
    </w:p>
    <w:p w14:paraId="10AE8ED5">
      <w:pPr>
        <w:spacing w:line="500" w:lineRule="exact"/>
        <w:jc w:val="center"/>
        <w:outlineLvl w:val="9"/>
        <w:rPr>
          <w:rFonts w:hint="eastAsia" w:ascii="方正小标宋_GBK" w:hAnsi="黑体" w:eastAsia="方正小标宋_GBK"/>
          <w:b/>
          <w:color w:val="000000"/>
          <w:sz w:val="36"/>
          <w:szCs w:val="36"/>
          <w:highlight w:val="none"/>
        </w:rPr>
      </w:pPr>
    </w:p>
    <w:p w14:paraId="05607502">
      <w:pPr>
        <w:spacing w:line="500" w:lineRule="exact"/>
        <w:jc w:val="center"/>
        <w:outlineLvl w:val="9"/>
        <w:rPr>
          <w:rFonts w:hint="eastAsia" w:ascii="方正小标宋_GBK" w:hAnsi="黑体" w:eastAsia="方正小标宋_GBK"/>
          <w:b/>
          <w:color w:val="000000"/>
          <w:sz w:val="36"/>
          <w:szCs w:val="36"/>
          <w:highlight w:val="none"/>
        </w:rPr>
      </w:pPr>
    </w:p>
    <w:p w14:paraId="264E74C2">
      <w:pPr>
        <w:spacing w:line="500" w:lineRule="exact"/>
        <w:jc w:val="center"/>
        <w:outlineLvl w:val="9"/>
        <w:rPr>
          <w:rFonts w:hint="eastAsia" w:ascii="方正小标宋_GBK" w:hAnsi="黑体" w:eastAsia="方正小标宋_GBK"/>
          <w:b/>
          <w:color w:val="000000"/>
          <w:sz w:val="36"/>
          <w:szCs w:val="36"/>
          <w:highlight w:val="none"/>
        </w:rPr>
      </w:pPr>
    </w:p>
    <w:p w14:paraId="65A7F0B7">
      <w:pPr>
        <w:spacing w:line="500" w:lineRule="exact"/>
        <w:jc w:val="center"/>
        <w:outlineLvl w:val="9"/>
        <w:rPr>
          <w:rFonts w:hint="eastAsia" w:ascii="方正小标宋_GBK" w:hAnsi="黑体" w:eastAsia="方正小标宋_GBK"/>
          <w:b/>
          <w:color w:val="000000"/>
          <w:sz w:val="36"/>
          <w:szCs w:val="36"/>
          <w:highlight w:val="none"/>
        </w:rPr>
      </w:pPr>
    </w:p>
    <w:p w14:paraId="74557921">
      <w:pPr>
        <w:spacing w:line="500" w:lineRule="exact"/>
        <w:jc w:val="center"/>
        <w:outlineLvl w:val="9"/>
        <w:rPr>
          <w:rFonts w:hint="eastAsia" w:ascii="方正小标宋_GBK" w:hAnsi="黑体" w:eastAsia="方正小标宋_GBK"/>
          <w:b/>
          <w:color w:val="000000"/>
          <w:sz w:val="36"/>
          <w:szCs w:val="36"/>
          <w:highlight w:val="none"/>
        </w:rPr>
      </w:pPr>
    </w:p>
    <w:p w14:paraId="79CE0C77">
      <w:pPr>
        <w:spacing w:line="500" w:lineRule="exact"/>
        <w:jc w:val="center"/>
        <w:outlineLvl w:val="9"/>
        <w:rPr>
          <w:rFonts w:hint="eastAsia" w:ascii="方正小标宋_GBK" w:hAnsi="黑体" w:eastAsia="方正小标宋_GBK"/>
          <w:b/>
          <w:color w:val="000000"/>
          <w:sz w:val="36"/>
          <w:szCs w:val="36"/>
          <w:highlight w:val="none"/>
        </w:rPr>
      </w:pPr>
    </w:p>
    <w:p w14:paraId="79D78707">
      <w:pPr>
        <w:spacing w:line="500" w:lineRule="exact"/>
        <w:jc w:val="center"/>
        <w:outlineLvl w:val="9"/>
        <w:rPr>
          <w:rFonts w:hint="eastAsia" w:ascii="方正小标宋_GBK" w:hAnsi="黑体" w:eastAsia="方正小标宋_GBK"/>
          <w:b/>
          <w:color w:val="000000"/>
          <w:sz w:val="44"/>
          <w:szCs w:val="44"/>
          <w:highlight w:val="none"/>
        </w:rPr>
      </w:pPr>
      <w:r>
        <w:rPr>
          <w:rFonts w:hint="eastAsia" w:ascii="方正小标宋_GBK" w:hAnsi="黑体" w:eastAsia="方正小标宋_GBK"/>
          <w:b/>
          <w:color w:val="000000"/>
          <w:sz w:val="44"/>
          <w:szCs w:val="44"/>
          <w:highlight w:val="none"/>
        </w:rPr>
        <w:t>目  录</w:t>
      </w:r>
    </w:p>
    <w:p w14:paraId="4B2D931A">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9"/>
        <w:rPr>
          <w:rFonts w:hint="eastAsia" w:ascii="宋体" w:hAnsi="宋体" w:eastAsia="宋体" w:cs="宋体"/>
          <w:b/>
          <w:spacing w:val="-20"/>
          <w:sz w:val="32"/>
          <w:szCs w:val="32"/>
          <w:highlight w:val="none"/>
          <w:lang w:val="en-US" w:eastAsia="zh-CN"/>
        </w:rPr>
      </w:pPr>
    </w:p>
    <w:p w14:paraId="7BD21384">
      <w:pPr>
        <w:pStyle w:val="6"/>
        <w:outlineLvl w:val="9"/>
        <w:rPr>
          <w:rFonts w:hint="eastAsia" w:ascii="宋体" w:hAnsi="宋体" w:eastAsia="宋体" w:cs="宋体"/>
          <w:b/>
          <w:spacing w:val="-20"/>
          <w:sz w:val="32"/>
          <w:szCs w:val="32"/>
          <w:highlight w:val="none"/>
          <w:lang w:val="en-US" w:eastAsia="zh-CN"/>
        </w:rPr>
      </w:pPr>
    </w:p>
    <w:p w14:paraId="4C5FBF0A">
      <w:pPr>
        <w:pStyle w:val="6"/>
        <w:outlineLvl w:val="9"/>
        <w:rPr>
          <w:rFonts w:hint="eastAsia" w:ascii="宋体" w:hAnsi="宋体" w:eastAsia="宋体" w:cs="宋体"/>
          <w:b/>
          <w:spacing w:val="-20"/>
          <w:sz w:val="32"/>
          <w:szCs w:val="32"/>
          <w:highlight w:val="none"/>
          <w:lang w:val="en-US" w:eastAsia="zh-CN"/>
        </w:rPr>
      </w:pPr>
    </w:p>
    <w:p w14:paraId="2520C55B">
      <w:pPr>
        <w:keepNext/>
        <w:keepLines w:val="0"/>
        <w:pageBreakBefore w:val="0"/>
        <w:widowControl w:val="0"/>
        <w:kinsoku/>
        <w:wordWrap/>
        <w:overflowPunct/>
        <w:topLinePunct w:val="0"/>
        <w:autoSpaceDE/>
        <w:autoSpaceDN/>
        <w:bidi w:val="0"/>
        <w:adjustRightInd/>
        <w:snapToGrid/>
        <w:spacing w:line="360" w:lineRule="auto"/>
        <w:ind w:firstLine="563" w:firstLineChars="200"/>
        <w:jc w:val="left"/>
        <w:textAlignment w:val="auto"/>
        <w:outlineLvl w:val="9"/>
        <w:rPr>
          <w:rFonts w:hint="eastAsia" w:ascii="宋体" w:hAnsi="宋体" w:eastAsia="宋体" w:cs="宋体"/>
          <w:b w:val="0"/>
          <w:bCs/>
          <w:spacing w:val="-20"/>
          <w:sz w:val="32"/>
          <w:szCs w:val="32"/>
          <w:highlight w:val="none"/>
          <w:lang w:val="en-US" w:eastAsia="zh-CN"/>
        </w:rPr>
      </w:pPr>
      <w:r>
        <w:rPr>
          <w:rFonts w:hint="eastAsia" w:ascii="宋体" w:hAnsi="宋体" w:eastAsia="宋体" w:cs="宋体"/>
          <w:b/>
          <w:spacing w:val="-20"/>
          <w:sz w:val="32"/>
          <w:szCs w:val="32"/>
          <w:highlight w:val="none"/>
          <w:lang w:val="en-US" w:eastAsia="zh-CN"/>
        </w:rPr>
        <w:t>一、申请函</w:t>
      </w:r>
    </w:p>
    <w:p w14:paraId="56EEC074">
      <w:pPr>
        <w:keepNext/>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宋体" w:hAnsi="宋体" w:eastAsia="宋体" w:cs="宋体"/>
          <w:b w:val="0"/>
          <w:bCs/>
          <w:spacing w:val="-20"/>
          <w:sz w:val="32"/>
          <w:szCs w:val="32"/>
          <w:highlight w:val="none"/>
          <w:lang w:val="en-US" w:eastAsia="zh-CN"/>
        </w:rPr>
      </w:pPr>
      <w:r>
        <w:rPr>
          <w:rFonts w:hint="eastAsia" w:ascii="宋体" w:hAnsi="宋体" w:eastAsia="宋体" w:cs="宋体"/>
          <w:b w:val="0"/>
          <w:bCs/>
          <w:spacing w:val="-20"/>
          <w:sz w:val="32"/>
          <w:szCs w:val="32"/>
          <w:highlight w:val="none"/>
          <w:lang w:val="en-US" w:eastAsia="zh-CN"/>
        </w:rPr>
        <w:t>二、授权委托书或法定代表人身份证明</w:t>
      </w:r>
    </w:p>
    <w:p w14:paraId="1A969D2F">
      <w:pPr>
        <w:keepNext/>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宋体" w:hAnsi="宋体" w:eastAsia="宋体" w:cs="宋体"/>
          <w:b w:val="0"/>
          <w:bCs/>
          <w:spacing w:val="-20"/>
          <w:sz w:val="32"/>
          <w:szCs w:val="32"/>
          <w:highlight w:val="none"/>
          <w:lang w:val="en-US" w:eastAsia="zh-CN"/>
        </w:rPr>
      </w:pPr>
      <w:r>
        <w:rPr>
          <w:rFonts w:hint="eastAsia" w:ascii="宋体" w:hAnsi="宋体" w:eastAsia="宋体" w:cs="宋体"/>
          <w:b w:val="0"/>
          <w:bCs/>
          <w:spacing w:val="-20"/>
          <w:sz w:val="32"/>
          <w:szCs w:val="32"/>
          <w:highlight w:val="none"/>
          <w:lang w:val="en-US" w:eastAsia="zh-CN"/>
        </w:rPr>
        <w:t>三、资格审查资料</w:t>
      </w:r>
    </w:p>
    <w:p w14:paraId="1BE4506D">
      <w:pPr>
        <w:keepNext/>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宋体" w:hAnsi="宋体" w:eastAsia="宋体" w:cs="宋体"/>
          <w:b/>
          <w:spacing w:val="-20"/>
          <w:sz w:val="32"/>
          <w:szCs w:val="32"/>
          <w:highlight w:val="none"/>
          <w:lang w:val="en-US" w:eastAsia="zh-CN"/>
        </w:rPr>
      </w:pPr>
      <w:r>
        <w:rPr>
          <w:rFonts w:hint="eastAsia" w:ascii="宋体" w:hAnsi="宋体" w:eastAsia="宋体" w:cs="宋体"/>
          <w:b w:val="0"/>
          <w:bCs/>
          <w:spacing w:val="-20"/>
          <w:sz w:val="32"/>
          <w:szCs w:val="32"/>
          <w:highlight w:val="none"/>
          <w:lang w:val="en-US" w:eastAsia="zh-CN"/>
        </w:rPr>
        <w:t>四、综合评审资料</w:t>
      </w:r>
    </w:p>
    <w:p w14:paraId="72C100FF">
      <w:pPr>
        <w:keepNext/>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宋体" w:hAnsi="宋体" w:eastAsia="宋体" w:cs="宋体"/>
          <w:b w:val="0"/>
          <w:bCs/>
          <w:spacing w:val="-20"/>
          <w:sz w:val="32"/>
          <w:szCs w:val="32"/>
          <w:highlight w:val="none"/>
          <w:lang w:val="en-US" w:eastAsia="zh-CN"/>
        </w:rPr>
      </w:pPr>
      <w:r>
        <w:rPr>
          <w:rFonts w:hint="eastAsia" w:ascii="宋体" w:hAnsi="宋体" w:eastAsia="宋体" w:cs="宋体"/>
          <w:b w:val="0"/>
          <w:bCs/>
          <w:spacing w:val="-20"/>
          <w:sz w:val="32"/>
          <w:szCs w:val="32"/>
          <w:highlight w:val="none"/>
          <w:lang w:val="en-US" w:eastAsia="zh-CN"/>
        </w:rPr>
        <w:t>1.类似项目业绩评审资料</w:t>
      </w:r>
    </w:p>
    <w:p w14:paraId="6A7D05B0">
      <w:pPr>
        <w:keepNext/>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宋体" w:hAnsi="宋体" w:eastAsia="宋体" w:cs="宋体"/>
          <w:b w:val="0"/>
          <w:bCs/>
          <w:spacing w:val="-20"/>
          <w:sz w:val="32"/>
          <w:szCs w:val="32"/>
          <w:highlight w:val="none"/>
          <w:lang w:val="en-US" w:eastAsia="zh-CN"/>
        </w:rPr>
      </w:pPr>
      <w:r>
        <w:rPr>
          <w:rFonts w:hint="eastAsia" w:ascii="宋体" w:hAnsi="宋体" w:eastAsia="宋体" w:cs="宋体"/>
          <w:b w:val="0"/>
          <w:bCs/>
          <w:spacing w:val="-20"/>
          <w:sz w:val="32"/>
          <w:szCs w:val="32"/>
          <w:highlight w:val="none"/>
          <w:lang w:val="en-US" w:eastAsia="zh-CN"/>
        </w:rPr>
        <w:t>2.项目负责人评审资料</w:t>
      </w:r>
    </w:p>
    <w:p w14:paraId="2C40B997">
      <w:pPr>
        <w:keepNext/>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宋体" w:hAnsi="宋体" w:eastAsia="宋体" w:cs="宋体"/>
          <w:b w:val="0"/>
          <w:bCs/>
          <w:spacing w:val="-20"/>
          <w:sz w:val="32"/>
          <w:szCs w:val="32"/>
          <w:highlight w:val="none"/>
          <w:lang w:val="en-US" w:eastAsia="zh-CN"/>
        </w:rPr>
      </w:pPr>
      <w:r>
        <w:rPr>
          <w:rFonts w:hint="eastAsia" w:ascii="宋体" w:hAnsi="宋体" w:eastAsia="宋体" w:cs="宋体"/>
          <w:b w:val="0"/>
          <w:bCs/>
          <w:spacing w:val="-20"/>
          <w:sz w:val="32"/>
          <w:szCs w:val="32"/>
          <w:highlight w:val="none"/>
          <w:lang w:val="en-US" w:eastAsia="zh-CN"/>
        </w:rPr>
        <w:t>3.报价清单</w:t>
      </w:r>
    </w:p>
    <w:p w14:paraId="2450129A">
      <w:pPr>
        <w:keepNext/>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宋体" w:hAnsi="宋体" w:eastAsia="宋体" w:cs="宋体"/>
          <w:b w:val="0"/>
          <w:bCs/>
          <w:spacing w:val="-20"/>
          <w:sz w:val="32"/>
          <w:szCs w:val="32"/>
          <w:highlight w:val="none"/>
          <w:lang w:val="en-US" w:eastAsia="zh-CN"/>
        </w:rPr>
      </w:pPr>
      <w:r>
        <w:rPr>
          <w:rFonts w:hint="eastAsia" w:ascii="宋体" w:hAnsi="宋体" w:eastAsia="宋体" w:cs="宋体"/>
          <w:b w:val="0"/>
          <w:bCs/>
          <w:spacing w:val="-20"/>
          <w:sz w:val="32"/>
          <w:szCs w:val="32"/>
          <w:highlight w:val="none"/>
          <w:lang w:val="en-US" w:eastAsia="zh-CN"/>
        </w:rPr>
        <w:t>4.技术方案</w:t>
      </w:r>
    </w:p>
    <w:p w14:paraId="189C4AE7">
      <w:pPr>
        <w:keepNext/>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宋体" w:hAnsi="宋体" w:eastAsia="宋体" w:cs="宋体"/>
          <w:b w:val="0"/>
          <w:bCs/>
          <w:spacing w:val="-20"/>
          <w:sz w:val="32"/>
          <w:szCs w:val="32"/>
          <w:highlight w:val="none"/>
          <w:lang w:val="en-US" w:eastAsia="zh-CN"/>
        </w:rPr>
      </w:pPr>
      <w:r>
        <w:rPr>
          <w:rFonts w:hint="eastAsia" w:ascii="宋体" w:hAnsi="宋体" w:eastAsia="宋体" w:cs="宋体"/>
          <w:b w:val="0"/>
          <w:bCs/>
          <w:spacing w:val="-20"/>
          <w:sz w:val="32"/>
          <w:szCs w:val="32"/>
          <w:highlight w:val="none"/>
          <w:lang w:val="en-US" w:eastAsia="zh-CN"/>
        </w:rPr>
        <w:t>5.其他资料</w:t>
      </w:r>
    </w:p>
    <w:p w14:paraId="0CDF3BB3">
      <w:pPr>
        <w:pStyle w:val="3"/>
        <w:outlineLvl w:val="9"/>
        <w:rPr>
          <w:rFonts w:hint="default"/>
          <w:highlight w:val="none"/>
          <w:lang w:val="en-US" w:eastAsia="zh-CN"/>
        </w:rPr>
      </w:pPr>
    </w:p>
    <w:p w14:paraId="1921A12F">
      <w:pPr>
        <w:keepLines w:val="0"/>
        <w:pageBreakBefore w:val="0"/>
        <w:widowControl w:val="0"/>
        <w:tabs>
          <w:tab w:val="left" w:pos="2796"/>
        </w:tabs>
        <w:kinsoku/>
        <w:wordWrap/>
        <w:overflowPunct/>
        <w:topLinePunct w:val="0"/>
        <w:autoSpaceDE/>
        <w:autoSpaceDN/>
        <w:bidi w:val="0"/>
        <w:adjustRightInd/>
        <w:snapToGrid/>
        <w:spacing w:after="120" w:afterLines="50" w:line="360" w:lineRule="auto"/>
        <w:jc w:val="center"/>
        <w:textAlignment w:val="auto"/>
        <w:outlineLvl w:val="9"/>
        <w:rPr>
          <w:rFonts w:hint="eastAsia" w:ascii="Times New Roman" w:hAnsi="Times New Roman" w:eastAsia="黑体" w:cs="Times New Roman"/>
          <w:b/>
          <w:bCs/>
          <w:kern w:val="0"/>
          <w:sz w:val="32"/>
          <w:szCs w:val="30"/>
          <w:highlight w:val="none"/>
        </w:rPr>
      </w:pPr>
    </w:p>
    <w:p w14:paraId="1D46C43C">
      <w:pPr>
        <w:keepLines w:val="0"/>
        <w:pageBreakBefore w:val="0"/>
        <w:widowControl w:val="0"/>
        <w:tabs>
          <w:tab w:val="left" w:pos="2796"/>
        </w:tabs>
        <w:kinsoku/>
        <w:wordWrap/>
        <w:overflowPunct/>
        <w:topLinePunct w:val="0"/>
        <w:autoSpaceDE/>
        <w:autoSpaceDN/>
        <w:bidi w:val="0"/>
        <w:adjustRightInd/>
        <w:snapToGrid/>
        <w:spacing w:after="120" w:afterLines="50" w:line="360" w:lineRule="auto"/>
        <w:jc w:val="center"/>
        <w:textAlignment w:val="auto"/>
        <w:outlineLvl w:val="9"/>
        <w:rPr>
          <w:rFonts w:hint="eastAsia" w:ascii="Times New Roman" w:hAnsi="Times New Roman" w:eastAsia="黑体" w:cs="Times New Roman"/>
          <w:b/>
          <w:bCs/>
          <w:kern w:val="0"/>
          <w:sz w:val="32"/>
          <w:szCs w:val="30"/>
          <w:highlight w:val="none"/>
        </w:rPr>
      </w:pPr>
    </w:p>
    <w:p w14:paraId="15F8944E">
      <w:pPr>
        <w:keepLines w:val="0"/>
        <w:pageBreakBefore w:val="0"/>
        <w:widowControl w:val="0"/>
        <w:tabs>
          <w:tab w:val="left" w:pos="2796"/>
        </w:tabs>
        <w:kinsoku/>
        <w:wordWrap/>
        <w:overflowPunct/>
        <w:topLinePunct w:val="0"/>
        <w:autoSpaceDE/>
        <w:autoSpaceDN/>
        <w:bidi w:val="0"/>
        <w:adjustRightInd/>
        <w:snapToGrid/>
        <w:spacing w:after="120" w:afterLines="50" w:line="360" w:lineRule="auto"/>
        <w:jc w:val="center"/>
        <w:textAlignment w:val="auto"/>
        <w:outlineLvl w:val="9"/>
        <w:rPr>
          <w:rFonts w:hint="eastAsia" w:ascii="Times New Roman" w:hAnsi="Times New Roman" w:eastAsia="黑体" w:cs="Times New Roman"/>
          <w:b/>
          <w:bCs/>
          <w:kern w:val="0"/>
          <w:sz w:val="32"/>
          <w:szCs w:val="30"/>
          <w:highlight w:val="none"/>
        </w:rPr>
      </w:pPr>
    </w:p>
    <w:p w14:paraId="3EB8C0F4">
      <w:pPr>
        <w:pStyle w:val="3"/>
        <w:pageBreakBefore w:val="0"/>
        <w:kinsoku/>
        <w:wordWrap/>
        <w:overflowPunct/>
        <w:topLinePunct w:val="0"/>
        <w:bidi w:val="0"/>
        <w:spacing w:line="360" w:lineRule="auto"/>
        <w:ind w:left="0" w:leftChars="0" w:firstLine="0" w:firstLineChars="0"/>
        <w:textAlignment w:val="auto"/>
        <w:outlineLvl w:val="9"/>
        <w:rPr>
          <w:rFonts w:hint="eastAsia" w:ascii="Times New Roman" w:hAnsi="Times New Roman" w:eastAsia="黑体" w:cs="Times New Roman"/>
          <w:b/>
          <w:bCs/>
          <w:kern w:val="0"/>
          <w:sz w:val="32"/>
          <w:szCs w:val="30"/>
          <w:highlight w:val="none"/>
        </w:rPr>
      </w:pPr>
    </w:p>
    <w:p w14:paraId="5DEE46B2">
      <w:pPr>
        <w:pStyle w:val="3"/>
        <w:pageBreakBefore w:val="0"/>
        <w:kinsoku/>
        <w:wordWrap/>
        <w:overflowPunct/>
        <w:topLinePunct w:val="0"/>
        <w:bidi w:val="0"/>
        <w:spacing w:line="360" w:lineRule="auto"/>
        <w:ind w:left="0" w:leftChars="0" w:firstLine="0" w:firstLineChars="0"/>
        <w:textAlignment w:val="auto"/>
        <w:outlineLvl w:val="9"/>
        <w:rPr>
          <w:rFonts w:hint="eastAsia" w:ascii="Times New Roman" w:hAnsi="Times New Roman" w:eastAsia="黑体" w:cs="Times New Roman"/>
          <w:b/>
          <w:bCs/>
          <w:kern w:val="0"/>
          <w:sz w:val="32"/>
          <w:szCs w:val="30"/>
          <w:highlight w:val="none"/>
        </w:rPr>
      </w:pPr>
    </w:p>
    <w:p w14:paraId="68210164">
      <w:pPr>
        <w:keepLines w:val="0"/>
        <w:pageBreakBefore w:val="0"/>
        <w:widowControl w:val="0"/>
        <w:kinsoku/>
        <w:wordWrap/>
        <w:overflowPunct/>
        <w:topLinePunct w:val="0"/>
        <w:bidi w:val="0"/>
        <w:spacing w:line="360" w:lineRule="auto"/>
        <w:jc w:val="center"/>
        <w:textAlignment w:val="auto"/>
        <w:outlineLvl w:val="9"/>
        <w:rPr>
          <w:rFonts w:hint="eastAsia" w:ascii="黑体" w:hAnsi="黑体" w:eastAsia="黑体" w:cs="黑体"/>
          <w:b/>
          <w:sz w:val="32"/>
          <w:szCs w:val="32"/>
          <w:highlight w:val="none"/>
          <w:lang w:val="en-US" w:eastAsia="zh-CN"/>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0A082A8">
      <w:pPr>
        <w:keepLines w:val="0"/>
        <w:pageBreakBefore w:val="0"/>
        <w:widowControl w:val="0"/>
        <w:kinsoku/>
        <w:wordWrap/>
        <w:overflowPunct/>
        <w:topLinePunct w:val="0"/>
        <w:bidi w:val="0"/>
        <w:spacing w:line="360" w:lineRule="auto"/>
        <w:jc w:val="center"/>
        <w:textAlignment w:val="auto"/>
        <w:outlineLvl w:val="9"/>
        <w:rPr>
          <w:rFonts w:hint="eastAsia" w:ascii="黑体" w:hAnsi="黑体" w:eastAsia="黑体" w:cs="黑体"/>
          <w:b/>
          <w:sz w:val="32"/>
          <w:szCs w:val="32"/>
          <w:highlight w:val="none"/>
          <w:lang w:eastAsia="zh-CN"/>
        </w:rPr>
      </w:pPr>
      <w:r>
        <w:rPr>
          <w:rFonts w:hint="eastAsia" w:ascii="黑体" w:hAnsi="黑体" w:eastAsia="黑体" w:cs="黑体"/>
          <w:b/>
          <w:sz w:val="32"/>
          <w:szCs w:val="32"/>
          <w:highlight w:val="none"/>
          <w:lang w:val="en-US" w:eastAsia="zh-CN"/>
        </w:rPr>
        <w:t>一、申请函</w:t>
      </w:r>
    </w:p>
    <w:p w14:paraId="2969C99F">
      <w:pPr>
        <w:keepLines w:val="0"/>
        <w:pageBreakBefore w:val="0"/>
        <w:widowControl w:val="0"/>
        <w:kinsoku/>
        <w:wordWrap/>
        <w:overflowPunct/>
        <w:topLinePunct w:val="0"/>
        <w:bidi w:val="0"/>
        <w:spacing w:line="360" w:lineRule="auto"/>
        <w:textAlignment w:val="auto"/>
        <w:outlineLvl w:val="9"/>
        <w:rPr>
          <w:rFonts w:ascii="Times New Roman" w:hAnsi="Times New Roman" w:eastAsia="宋体" w:cs="Times New Roman"/>
          <w:sz w:val="28"/>
          <w:szCs w:val="28"/>
          <w:highlight w:val="none"/>
          <w:u w:val="single"/>
        </w:rPr>
      </w:pPr>
    </w:p>
    <w:p w14:paraId="4FA309D5">
      <w:pPr>
        <w:keepLines w:val="0"/>
        <w:pageBreakBefore w:val="0"/>
        <w:widowControl w:val="0"/>
        <w:kinsoku/>
        <w:wordWrap/>
        <w:overflowPunct/>
        <w:topLinePunct w:val="0"/>
        <w:bidi w:val="0"/>
        <w:spacing w:line="360" w:lineRule="auto"/>
        <w:textAlignment w:val="auto"/>
        <w:outlineLvl w:val="9"/>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sz w:val="28"/>
          <w:szCs w:val="28"/>
          <w:highlight w:val="none"/>
          <w:u w:val="single"/>
          <w:lang w:val="en-US" w:eastAsia="zh-CN"/>
        </w:rPr>
        <w:t>海南省交投商业集团有限公司</w:t>
      </w:r>
      <w:r>
        <w:rPr>
          <w:rFonts w:ascii="Times New Roman" w:hAnsi="Times New Roman" w:eastAsia="宋体" w:cs="Times New Roman"/>
          <w:sz w:val="28"/>
          <w:szCs w:val="28"/>
          <w:highlight w:val="none"/>
        </w:rPr>
        <w:t xml:space="preserve"> </w:t>
      </w:r>
      <w:r>
        <w:rPr>
          <w:rFonts w:hint="eastAsia" w:ascii="Times New Roman" w:hAnsi="Times New Roman" w:eastAsia="宋体" w:cs="Times New Roman"/>
          <w:sz w:val="28"/>
          <w:szCs w:val="28"/>
          <w:highlight w:val="none"/>
          <w:lang w:eastAsia="zh-CN"/>
        </w:rPr>
        <w:t>：</w:t>
      </w:r>
    </w:p>
    <w:p w14:paraId="0353F1A8">
      <w:pPr>
        <w:keepLines w:val="0"/>
        <w:pageBreakBefore w:val="0"/>
        <w:widowControl w:val="0"/>
        <w:kinsoku/>
        <w:wordWrap/>
        <w:overflowPunct/>
        <w:topLinePunct w:val="0"/>
        <w:bidi w:val="0"/>
        <w:spacing w:line="520" w:lineRule="exact"/>
        <w:ind w:firstLine="560" w:firstLineChars="200"/>
        <w:textAlignment w:val="auto"/>
        <w:outlineLvl w:val="9"/>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我方已仔细研究</w:t>
      </w:r>
      <w:r>
        <w:rPr>
          <w:rFonts w:hint="eastAsia" w:ascii="Times New Roman" w:hAnsi="Times New Roman" w:eastAsia="宋体" w:cs="Times New Roman"/>
          <w:sz w:val="28"/>
          <w:szCs w:val="28"/>
          <w:highlight w:val="none"/>
          <w:u w:val="none"/>
          <w:lang w:val="en-US" w:eastAsia="zh-CN"/>
        </w:rPr>
        <w:t>贵司</w:t>
      </w:r>
      <w:r>
        <w:rPr>
          <w:rFonts w:hint="eastAsia" w:ascii="Times New Roman" w:hAnsi="Times New Roman" w:eastAsia="宋体" w:cs="Times New Roman"/>
          <w:sz w:val="28"/>
          <w:szCs w:val="28"/>
          <w:highlight w:val="none"/>
          <w:u w:val="single"/>
          <w:lang w:val="en-US" w:eastAsia="zh-CN"/>
        </w:rPr>
        <w:t>交商公司持有的省电投公司42.5%股权价值评估服务</w:t>
      </w:r>
      <w:r>
        <w:rPr>
          <w:rFonts w:hint="eastAsia" w:ascii="Times New Roman" w:hAnsi="Times New Roman" w:eastAsia="宋体" w:cs="Times New Roman"/>
          <w:sz w:val="28"/>
          <w:szCs w:val="28"/>
          <w:highlight w:val="none"/>
          <w:u w:val="none"/>
          <w:lang w:val="en-US" w:eastAsia="zh-CN"/>
        </w:rPr>
        <w:t>比选文件的全部内容</w:t>
      </w:r>
      <w:r>
        <w:rPr>
          <w:rFonts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val="en-US" w:eastAsia="zh-CN"/>
        </w:rPr>
        <w:t>我方</w:t>
      </w:r>
      <w:r>
        <w:rPr>
          <w:rFonts w:hint="eastAsia"/>
          <w:sz w:val="28"/>
          <w:szCs w:val="28"/>
          <w:highlight w:val="none"/>
        </w:rPr>
        <w:t>愿意以</w:t>
      </w:r>
      <w:r>
        <w:rPr>
          <w:rFonts w:hint="eastAsia"/>
          <w:sz w:val="28"/>
          <w:szCs w:val="28"/>
          <w:highlight w:val="none"/>
          <w:lang w:val="en-US" w:eastAsia="zh-CN"/>
        </w:rPr>
        <w:t>含税总价人民币</w:t>
      </w:r>
      <w:r>
        <w:rPr>
          <w:rFonts w:hint="eastAsia" w:ascii="宋体" w:hAnsi="宋体" w:eastAsia="宋体" w:cs="宋体"/>
          <w:sz w:val="28"/>
          <w:szCs w:val="28"/>
          <w:highlight w:val="none"/>
        </w:rPr>
        <w:t>（大写）</w:t>
      </w:r>
      <w:r>
        <w:rPr>
          <w:rFonts w:hint="eastAsia" w:ascii="宋体" w:hAnsi="宋体"/>
          <w:color w:val="000000"/>
          <w:sz w:val="28"/>
          <w:szCs w:val="28"/>
          <w:highlight w:val="none"/>
          <w:u w:val="single"/>
          <w:lang w:val="zh-CN"/>
        </w:rPr>
        <w:t xml:space="preserve">    </w:t>
      </w:r>
      <w:r>
        <w:rPr>
          <w:rFonts w:hint="eastAsia" w:ascii="宋体" w:hAnsi="宋体"/>
          <w:color w:val="000000"/>
          <w:sz w:val="28"/>
          <w:szCs w:val="28"/>
          <w:highlight w:val="none"/>
          <w:u w:val="single"/>
          <w:lang w:val="en-US" w:eastAsia="zh-CN"/>
        </w:rPr>
        <w:t xml:space="preserve">    </w:t>
      </w:r>
      <w:r>
        <w:rPr>
          <w:rFonts w:hint="eastAsia" w:ascii="宋体" w:hAnsi="宋体"/>
          <w:color w:val="000000"/>
          <w:sz w:val="28"/>
          <w:szCs w:val="28"/>
          <w:highlight w:val="none"/>
          <w:u w:val="none"/>
          <w:lang w:val="en-US" w:eastAsia="zh-CN"/>
        </w:rPr>
        <w:t>元</w:t>
      </w:r>
      <w:r>
        <w:rPr>
          <w:rFonts w:hint="eastAsia" w:ascii="宋体" w:hAnsi="宋体" w:eastAsia="宋体" w:cs="宋体"/>
          <w:sz w:val="28"/>
          <w:szCs w:val="28"/>
          <w:highlight w:val="none"/>
        </w:rPr>
        <w:t>（</w:t>
      </w:r>
      <w:r>
        <w:rPr>
          <w:rFonts w:ascii="Arial" w:hAnsi="Arial" w:eastAsia="宋体" w:cs="Arial"/>
          <w:sz w:val="28"/>
          <w:szCs w:val="28"/>
          <w:highlight w:val="none"/>
        </w:rPr>
        <w:t>¥</w:t>
      </w:r>
      <w:r>
        <w:rPr>
          <w:rFonts w:hint="eastAsia" w:ascii="宋体" w:hAnsi="宋体" w:eastAsia="宋体" w:cs="宋体"/>
          <w:sz w:val="28"/>
          <w:szCs w:val="28"/>
          <w:highlight w:val="none"/>
        </w:rPr>
        <w:t>：</w:t>
      </w:r>
      <w:r>
        <w:rPr>
          <w:rFonts w:hint="eastAsia" w:ascii="宋体" w:hAnsi="宋体" w:eastAsia="宋体" w:cs="宋体"/>
          <w:b/>
          <w:bCs/>
          <w:sz w:val="28"/>
          <w:szCs w:val="28"/>
          <w:highlight w:val="none"/>
          <w:u w:val="single"/>
          <w:lang w:val="zh-CN"/>
        </w:rPr>
        <w:t xml:space="preserve"> </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sz w:val="28"/>
          <w:szCs w:val="28"/>
          <w:highlight w:val="none"/>
        </w:rPr>
        <w:t>元）</w:t>
      </w:r>
      <w:r>
        <w:rPr>
          <w:rFonts w:hint="eastAsia"/>
          <w:color w:val="000000"/>
          <w:sz w:val="28"/>
          <w:szCs w:val="28"/>
          <w:highlight w:val="none"/>
        </w:rPr>
        <w:t>的</w:t>
      </w:r>
      <w:r>
        <w:rPr>
          <w:rFonts w:hint="eastAsia"/>
          <w:color w:val="000000"/>
          <w:sz w:val="28"/>
          <w:szCs w:val="28"/>
          <w:highlight w:val="none"/>
          <w:lang w:val="en-US" w:eastAsia="zh-CN"/>
        </w:rPr>
        <w:t>价格</w:t>
      </w:r>
      <w:r>
        <w:rPr>
          <w:rFonts w:hint="eastAsia" w:ascii="宋体" w:hAnsi="宋体" w:cs="宋体"/>
          <w:sz w:val="28"/>
          <w:szCs w:val="28"/>
          <w:highlight w:val="none"/>
        </w:rPr>
        <w:t>，按合同约定完成</w:t>
      </w:r>
      <w:r>
        <w:rPr>
          <w:rFonts w:hint="eastAsia" w:ascii="宋体" w:hAnsi="宋体" w:cs="宋体"/>
          <w:sz w:val="28"/>
          <w:szCs w:val="28"/>
          <w:highlight w:val="none"/>
          <w:u w:val="single"/>
          <w:lang w:val="en-US" w:eastAsia="zh-CN" w:bidi="ar"/>
        </w:rPr>
        <w:t>本项目服务范围及委托人要求</w:t>
      </w:r>
      <w:r>
        <w:rPr>
          <w:rFonts w:hint="eastAsia" w:ascii="宋体" w:hAnsi="宋体" w:eastAsia="宋体" w:cs="宋体"/>
          <w:color w:val="auto"/>
          <w:sz w:val="28"/>
          <w:szCs w:val="28"/>
          <w:highlight w:val="none"/>
        </w:rPr>
        <w:t>工作</w:t>
      </w:r>
      <w:r>
        <w:rPr>
          <w:rFonts w:hint="eastAsia"/>
          <w:sz w:val="28"/>
          <w:szCs w:val="28"/>
          <w:highlight w:val="none"/>
        </w:rPr>
        <w:t>。</w:t>
      </w:r>
      <w:r>
        <w:rPr>
          <w:rFonts w:ascii="Times New Roman" w:hAnsi="Times New Roman" w:eastAsia="宋体" w:cs="Times New Roman"/>
          <w:sz w:val="28"/>
          <w:szCs w:val="28"/>
          <w:highlight w:val="none"/>
        </w:rPr>
        <w:t>现就有关事项作以下承诺：</w:t>
      </w:r>
    </w:p>
    <w:p w14:paraId="43E34CD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outlineLvl w:val="9"/>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我方承诺在合同协议书签署前不撤销申请文件</w:t>
      </w:r>
      <w:r>
        <w:rPr>
          <w:rFonts w:hint="eastAsia" w:asciiTheme="minorEastAsia" w:hAnsiTheme="minorEastAsia" w:eastAsiaTheme="minorEastAsia" w:cstheme="minorEastAsia"/>
          <w:sz w:val="28"/>
          <w:szCs w:val="28"/>
          <w:highlight w:val="none"/>
          <w:lang w:eastAsia="zh-CN"/>
        </w:rPr>
        <w:t>；</w:t>
      </w:r>
    </w:p>
    <w:p w14:paraId="4AD1173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outlineLvl w:val="9"/>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w:t>
      </w:r>
      <w:r>
        <w:rPr>
          <w:rFonts w:hint="eastAsia" w:ascii="Times New Roman" w:hAnsi="Times New Roman" w:eastAsia="宋体" w:cs="Times New Roman"/>
          <w:kern w:val="0"/>
          <w:sz w:val="28"/>
          <w:szCs w:val="28"/>
          <w:highlight w:val="none"/>
          <w:lang w:val="en-US" w:eastAsia="zh-CN"/>
        </w:rPr>
        <w:t>承诺公司执业诚信记录无不良执业行为情况；</w:t>
      </w:r>
    </w:p>
    <w:p w14:paraId="0A43A83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outlineLvl w:val="9"/>
        <w:rPr>
          <w:rFonts w:hint="eastAsia" w:asciiTheme="minorEastAsia" w:hAnsiTheme="minorEastAsia" w:eastAsiaTheme="minorEastAsia" w:cstheme="minorEastAsia"/>
          <w:sz w:val="28"/>
          <w:szCs w:val="28"/>
          <w:highlight w:val="none"/>
          <w:u w:val="single"/>
          <w:lang w:val="en-US" w:eastAsia="zh-CN"/>
        </w:rPr>
      </w:pPr>
      <w:r>
        <w:rPr>
          <w:rFonts w:hint="eastAsia" w:asciiTheme="minorEastAsia" w:hAnsi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lang w:val="en-US" w:eastAsia="zh-CN"/>
        </w:rPr>
        <w:t>服务期</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cstheme="minorEastAsia"/>
          <w:sz w:val="28"/>
          <w:szCs w:val="28"/>
          <w:highlight w:val="none"/>
          <w:u w:val="single"/>
          <w:lang w:val="en-US" w:eastAsia="zh-CN"/>
        </w:rPr>
        <w:t>；</w:t>
      </w:r>
    </w:p>
    <w:p w14:paraId="344C87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outlineLvl w:val="9"/>
        <w:rPr>
          <w:rFonts w:hint="default" w:asciiTheme="minorEastAsia" w:hAnsiTheme="minorEastAsia" w:eastAsiaTheme="minorEastAsia" w:cstheme="minorEastAsia"/>
          <w:sz w:val="28"/>
          <w:szCs w:val="28"/>
          <w:highlight w:val="none"/>
          <w:u w:val="single"/>
          <w:lang w:val="en-US" w:eastAsia="zh-CN"/>
        </w:rPr>
      </w:pPr>
      <w:r>
        <w:rPr>
          <w:rFonts w:hint="eastAsia" w:asciiTheme="minorEastAsia" w:hAnsiTheme="minorEastAsia" w:cstheme="minorEastAsia"/>
          <w:sz w:val="28"/>
          <w:szCs w:val="28"/>
          <w:highlight w:val="none"/>
          <w:u w:val="none"/>
          <w:lang w:val="en-US" w:eastAsia="zh-CN"/>
        </w:rPr>
        <w:t>4</w:t>
      </w:r>
      <w:r>
        <w:rPr>
          <w:rFonts w:hint="eastAsia" w:asciiTheme="minorEastAsia" w:hAnsiTheme="minorEastAsia" w:eastAsiaTheme="minorEastAsia" w:cstheme="minorEastAsia"/>
          <w:sz w:val="28"/>
          <w:szCs w:val="28"/>
          <w:highlight w:val="none"/>
          <w:u w:val="none"/>
          <w:lang w:val="en-US" w:eastAsia="zh-CN"/>
        </w:rPr>
        <w:t>.质量要求：</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cstheme="minorEastAsia"/>
          <w:sz w:val="28"/>
          <w:szCs w:val="28"/>
          <w:highlight w:val="none"/>
          <w:u w:val="single"/>
          <w:lang w:val="en-US" w:eastAsia="zh-CN"/>
        </w:rPr>
        <w:t xml:space="preserve">   ；</w:t>
      </w:r>
    </w:p>
    <w:p w14:paraId="7CDFCB9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outlineLvl w:val="9"/>
        <w:rPr>
          <w:rFonts w:hint="eastAsia" w:asciiTheme="minorEastAsia" w:hAnsiTheme="minorEastAsia" w:eastAsiaTheme="minorEastAsia" w:cstheme="minorEastAsia"/>
          <w:sz w:val="28"/>
          <w:szCs w:val="28"/>
          <w:highlight w:val="none"/>
          <w:u w:val="none"/>
          <w:lang w:val="en-US" w:eastAsia="zh-CN"/>
        </w:rPr>
      </w:pPr>
      <w:r>
        <w:rPr>
          <w:rFonts w:hint="eastAsia" w:asciiTheme="minorEastAsia" w:hAnsiTheme="minorEastAsia" w:cstheme="minorEastAsia"/>
          <w:sz w:val="28"/>
          <w:szCs w:val="28"/>
          <w:highlight w:val="none"/>
          <w:u w:val="none"/>
          <w:lang w:val="en-US" w:eastAsia="zh-CN"/>
        </w:rPr>
        <w:t>5</w:t>
      </w:r>
      <w:r>
        <w:rPr>
          <w:rFonts w:hint="eastAsia" w:asciiTheme="minorEastAsia" w:hAnsiTheme="minorEastAsia" w:eastAsiaTheme="minorEastAsia" w:cstheme="minorEastAsia"/>
          <w:sz w:val="28"/>
          <w:szCs w:val="28"/>
          <w:highlight w:val="none"/>
          <w:u w:val="none"/>
          <w:lang w:val="en-US" w:eastAsia="zh-CN"/>
        </w:rPr>
        <w:t>.申请有效期：90日历天</w:t>
      </w:r>
    </w:p>
    <w:p w14:paraId="08590C47">
      <w:pPr>
        <w:pStyle w:val="19"/>
        <w:numPr>
          <w:ilvl w:val="0"/>
          <w:numId w:val="0"/>
        </w:numPr>
        <w:spacing w:line="520" w:lineRule="exac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如我方中选，我方承诺：</w:t>
      </w:r>
    </w:p>
    <w:p w14:paraId="5FAF7478">
      <w:pPr>
        <w:pStyle w:val="6"/>
        <w:kinsoku w:val="0"/>
        <w:overflowPunct w:val="0"/>
        <w:autoSpaceDE/>
        <w:autoSpaceDN/>
        <w:spacing w:before="27" w:line="520" w:lineRule="exact"/>
        <w:ind w:left="0"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（1）在收到中选通知书后，在中选通知书规定的期限内与你方签订合同；</w:t>
      </w:r>
    </w:p>
    <w:p w14:paraId="25A5C8DF">
      <w:pPr>
        <w:pStyle w:val="6"/>
        <w:kinsoku w:val="0"/>
        <w:overflowPunct w:val="0"/>
        <w:autoSpaceDE/>
        <w:autoSpaceDN/>
        <w:spacing w:before="27" w:line="520" w:lineRule="exact"/>
        <w:ind w:left="0"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（2）在签订合同时不向你方提出附加条件；</w:t>
      </w:r>
    </w:p>
    <w:p w14:paraId="2ED004C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（3）在合同约定的期限内完成合同规定的全部义务。</w:t>
      </w:r>
    </w:p>
    <w:p w14:paraId="7E1CED1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我方在此声明，所递交的申请文件及有关资料内容完整、真实和准确；</w:t>
      </w:r>
    </w:p>
    <w:p w14:paraId="441A087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outlineLvl w:val="9"/>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7</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在合同协议书正式签署生效之前，本申请函连同你方的中选通知书将构成我们双方之间共同遵守的文件，对双方具有约束力</w:t>
      </w:r>
      <w:r>
        <w:rPr>
          <w:rFonts w:hint="eastAsia" w:asciiTheme="minorEastAsia" w:hAnsiTheme="minorEastAsia" w:eastAsiaTheme="minorEastAsia" w:cstheme="minorEastAsia"/>
          <w:sz w:val="28"/>
          <w:szCs w:val="28"/>
          <w:highlight w:val="none"/>
          <w:lang w:val="en-US" w:eastAsia="zh-CN"/>
        </w:rPr>
        <w:t>。</w:t>
      </w:r>
    </w:p>
    <w:p w14:paraId="0CA56D6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outlineLvl w:val="9"/>
        <w:rPr>
          <w:rFonts w:hint="default" w:asciiTheme="minorEastAsia" w:hAnsiTheme="minorEastAsia" w:eastAsiaTheme="minorEastAsia" w:cstheme="minorEastAsia"/>
          <w:sz w:val="28"/>
          <w:szCs w:val="28"/>
          <w:highlight w:val="none"/>
          <w:lang w:val="en-US" w:eastAsia="zh-CN"/>
        </w:rPr>
      </w:pPr>
    </w:p>
    <w:p w14:paraId="772F3E0F">
      <w:pPr>
        <w:keepLines w:val="0"/>
        <w:pageBreakBefore w:val="0"/>
        <w:widowControl w:val="0"/>
        <w:kinsoku/>
        <w:wordWrap w:val="0"/>
        <w:overflowPunct/>
        <w:topLinePunct w:val="0"/>
        <w:bidi w:val="0"/>
        <w:spacing w:line="360" w:lineRule="auto"/>
        <w:jc w:val="right"/>
        <w:textAlignment w:val="auto"/>
        <w:outlineLvl w:val="9"/>
        <w:rPr>
          <w:rFonts w:hint="default" w:ascii="Times New Roman" w:hAnsi="Times New Roman" w:eastAsia="宋体" w:cs="Times New Roman"/>
          <w:sz w:val="28"/>
          <w:szCs w:val="28"/>
          <w:highlight w:val="none"/>
          <w:lang w:val="en-US" w:eastAsia="zh-CN"/>
        </w:rPr>
      </w:pPr>
      <w:r>
        <w:rPr>
          <w:rFonts w:hint="eastAsia" w:ascii="宋体" w:hAnsi="宋体" w:eastAsia="宋体" w:cs="宋体"/>
          <w:color w:val="auto"/>
          <w:sz w:val="28"/>
          <w:szCs w:val="28"/>
          <w:highlight w:val="none"/>
          <w:lang w:val="en-US" w:eastAsia="zh-CN"/>
        </w:rPr>
        <w:t>申请人</w:t>
      </w:r>
      <w:r>
        <w:rPr>
          <w:rFonts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val="en-US" w:eastAsia="zh-CN"/>
        </w:rPr>
        <w:t xml:space="preserve">               </w:t>
      </w:r>
      <w:r>
        <w:rPr>
          <w:rFonts w:ascii="Times New Roman" w:hAnsi="Times New Roman" w:eastAsia="宋体" w:cs="Times New Roman"/>
          <w:sz w:val="28"/>
          <w:szCs w:val="28"/>
          <w:highlight w:val="none"/>
        </w:rPr>
        <w:t>（公章）</w:t>
      </w:r>
      <w:r>
        <w:rPr>
          <w:rFonts w:hint="eastAsia" w:ascii="Times New Roman" w:hAnsi="Times New Roman" w:eastAsia="宋体" w:cs="Times New Roman"/>
          <w:sz w:val="28"/>
          <w:szCs w:val="28"/>
          <w:highlight w:val="none"/>
          <w:lang w:val="en-US" w:eastAsia="zh-CN"/>
        </w:rPr>
        <w:t xml:space="preserve"> </w:t>
      </w:r>
    </w:p>
    <w:p w14:paraId="656D7F9A">
      <w:pPr>
        <w:keepLines w:val="0"/>
        <w:pageBreakBefore w:val="0"/>
        <w:widowControl w:val="0"/>
        <w:kinsoku/>
        <w:wordWrap/>
        <w:overflowPunct/>
        <w:topLinePunct w:val="0"/>
        <w:bidi w:val="0"/>
        <w:spacing w:line="360" w:lineRule="auto"/>
        <w:jc w:val="right"/>
        <w:textAlignment w:val="auto"/>
        <w:outlineLvl w:val="9"/>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法定代表人或</w:t>
      </w:r>
      <w:r>
        <w:rPr>
          <w:rFonts w:ascii="Times New Roman" w:hAnsi="Times New Roman" w:eastAsia="宋体" w:cs="Times New Roman"/>
          <w:sz w:val="28"/>
          <w:szCs w:val="28"/>
          <w:highlight w:val="none"/>
        </w:rPr>
        <w:t>授权代理人签</w:t>
      </w:r>
      <w:r>
        <w:rPr>
          <w:rFonts w:hint="eastAsia" w:ascii="Times New Roman" w:hAnsi="Times New Roman" w:eastAsia="宋体" w:cs="Times New Roman"/>
          <w:sz w:val="28"/>
          <w:szCs w:val="28"/>
          <w:highlight w:val="none"/>
          <w:lang w:val="en-US" w:eastAsia="zh-CN"/>
        </w:rPr>
        <w:t>名或盖章</w:t>
      </w:r>
      <w:r>
        <w:rPr>
          <w:rFonts w:ascii="Times New Roman" w:hAnsi="Times New Roman" w:eastAsia="宋体" w:cs="Times New Roman"/>
          <w:sz w:val="28"/>
          <w:szCs w:val="28"/>
          <w:highlight w:val="none"/>
        </w:rPr>
        <w:t>：</w:t>
      </w:r>
    </w:p>
    <w:p w14:paraId="3665812E">
      <w:pPr>
        <w:keepLines w:val="0"/>
        <w:pageBreakBefore w:val="0"/>
        <w:widowControl w:val="0"/>
        <w:tabs>
          <w:tab w:val="left" w:pos="2796"/>
        </w:tabs>
        <w:kinsoku/>
        <w:wordWrap/>
        <w:overflowPunct/>
        <w:topLinePunct w:val="0"/>
        <w:bidi w:val="0"/>
        <w:spacing w:line="360" w:lineRule="auto"/>
        <w:jc w:val="right"/>
        <w:textAlignment w:val="auto"/>
        <w:outlineLvl w:val="9"/>
        <w:rPr>
          <w:rFonts w:hint="eastAsia" w:ascii="黑体" w:hAnsi="黑体" w:eastAsia="黑体" w:cs="黑体"/>
          <w:b/>
          <w:bCs/>
          <w:kern w:val="0"/>
          <w:sz w:val="32"/>
          <w:szCs w:val="30"/>
          <w:highlight w:val="none"/>
          <w:lang w:val="en-US" w:eastAsia="zh-CN"/>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41CE7EBF">
      <w:pPr>
        <w:keepLines w:val="0"/>
        <w:pageBreakBefore w:val="0"/>
        <w:widowControl/>
        <w:kinsoku/>
        <w:wordWrap/>
        <w:overflowPunct/>
        <w:topLinePunct w:val="0"/>
        <w:bidi w:val="0"/>
        <w:spacing w:line="240" w:lineRule="auto"/>
        <w:jc w:val="left"/>
        <w:textAlignment w:val="auto"/>
        <w:outlineLvl w:val="9"/>
        <w:rPr>
          <w:rFonts w:hint="eastAsia" w:ascii="黑体" w:hAnsi="黑体" w:eastAsia="黑体" w:cs="黑体"/>
          <w:b/>
          <w:sz w:val="32"/>
          <w:szCs w:val="32"/>
          <w:highlight w:val="none"/>
          <w:lang w:val="en-US" w:eastAsia="zh-CN"/>
        </w:rPr>
      </w:pPr>
      <w:r>
        <w:rPr>
          <w:rFonts w:hint="eastAsia" w:ascii="黑体" w:hAnsi="黑体" w:eastAsia="黑体" w:cs="黑体"/>
          <w:b/>
          <w:sz w:val="32"/>
          <w:szCs w:val="32"/>
          <w:highlight w:val="none"/>
          <w:lang w:val="en-US" w:eastAsia="zh-CN"/>
        </w:rPr>
        <w:br w:type="page"/>
      </w:r>
    </w:p>
    <w:p w14:paraId="1258D5B3">
      <w:pPr>
        <w:keepLines w:val="0"/>
        <w:pageBreakBefore w:val="0"/>
        <w:widowControl w:val="0"/>
        <w:kinsoku/>
        <w:wordWrap/>
        <w:overflowPunct/>
        <w:topLinePunct w:val="0"/>
        <w:bidi w:val="0"/>
        <w:spacing w:line="360" w:lineRule="auto"/>
        <w:jc w:val="center"/>
        <w:textAlignment w:val="auto"/>
        <w:outlineLvl w:val="9"/>
        <w:rPr>
          <w:rFonts w:hint="eastAsia" w:ascii="黑体" w:hAnsi="黑体" w:eastAsia="黑体" w:cs="黑体"/>
          <w:b/>
          <w:sz w:val="32"/>
          <w:szCs w:val="32"/>
          <w:highlight w:val="none"/>
          <w:lang w:val="en-US" w:eastAsia="zh-CN"/>
        </w:rPr>
      </w:pPr>
      <w:r>
        <w:rPr>
          <w:rFonts w:hint="eastAsia" w:ascii="黑体" w:hAnsi="黑体" w:eastAsia="黑体" w:cs="黑体"/>
          <w:b/>
          <w:sz w:val="32"/>
          <w:szCs w:val="32"/>
          <w:highlight w:val="none"/>
          <w:lang w:val="en-US" w:eastAsia="zh-CN"/>
        </w:rPr>
        <w:t>二、授权委托书或法定代表人身份证明</w:t>
      </w:r>
    </w:p>
    <w:p w14:paraId="61188C12">
      <w:pPr>
        <w:pStyle w:val="6"/>
        <w:jc w:val="center"/>
        <w:outlineLvl w:val="9"/>
        <w:rPr>
          <w:rFonts w:hint="eastAsia" w:eastAsia="宋体"/>
          <w:highlight w:val="none"/>
          <w:lang w:eastAsia="zh-CN"/>
        </w:rPr>
      </w:pPr>
      <w:r>
        <w:rPr>
          <w:rFonts w:hint="eastAsia" w:ascii="黑体" w:hAnsi="黑体" w:eastAsia="黑体" w:cs="宋体"/>
          <w:b/>
          <w:sz w:val="30"/>
          <w:szCs w:val="30"/>
          <w:highlight w:val="none"/>
          <w:lang w:eastAsia="zh-CN"/>
        </w:rPr>
        <w:t>（</w:t>
      </w:r>
      <w:r>
        <w:rPr>
          <w:rFonts w:hint="eastAsia" w:ascii="黑体" w:hAnsi="黑体" w:eastAsia="黑体" w:cs="宋体"/>
          <w:b/>
          <w:sz w:val="30"/>
          <w:szCs w:val="30"/>
          <w:highlight w:val="none"/>
          <w:lang w:val="en-US" w:eastAsia="zh-CN"/>
        </w:rPr>
        <w:t>一</w:t>
      </w:r>
      <w:r>
        <w:rPr>
          <w:rFonts w:hint="eastAsia" w:ascii="黑体" w:hAnsi="黑体" w:eastAsia="黑体" w:cs="宋体"/>
          <w:b/>
          <w:sz w:val="30"/>
          <w:szCs w:val="30"/>
          <w:highlight w:val="none"/>
          <w:lang w:eastAsia="zh-CN"/>
        </w:rPr>
        <w:t>）</w:t>
      </w:r>
      <w:r>
        <w:rPr>
          <w:rFonts w:hint="eastAsia" w:ascii="黑体" w:hAnsi="黑体" w:eastAsia="黑体" w:cs="宋体"/>
          <w:b/>
          <w:sz w:val="30"/>
          <w:szCs w:val="30"/>
          <w:highlight w:val="none"/>
        </w:rPr>
        <w:t>授</w:t>
      </w:r>
      <w:r>
        <w:rPr>
          <w:rFonts w:hint="eastAsia" w:ascii="黑体" w:hAnsi="黑体" w:eastAsia="黑体"/>
          <w:b/>
          <w:sz w:val="30"/>
          <w:szCs w:val="30"/>
          <w:highlight w:val="none"/>
        </w:rPr>
        <w:t>权委托书</w:t>
      </w:r>
    </w:p>
    <w:p w14:paraId="781DD38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Times New Roman" w:hAnsi="Times New Roman" w:eastAsia="宋体" w:cs="Times New Roman"/>
          <w:kern w:val="2"/>
          <w:sz w:val="28"/>
          <w:szCs w:val="28"/>
          <w:highlight w:val="none"/>
          <w:lang w:val="en-US" w:eastAsia="zh-CN" w:bidi="ar-SA"/>
        </w:rPr>
      </w:pPr>
      <w:r>
        <w:rPr>
          <w:rFonts w:hint="eastAsia" w:ascii="Times New Roman" w:hAnsi="Times New Roman" w:eastAsia="宋体" w:cs="Times New Roman"/>
          <w:sz w:val="28"/>
          <w:szCs w:val="28"/>
          <w:highlight w:val="none"/>
        </w:rPr>
        <w:t>本授权委托书声明：我</w:t>
      </w:r>
      <w:r>
        <w:rPr>
          <w:rFonts w:hint="eastAsia" w:ascii="Times New Roman" w:hAnsi="Times New Roman" w:eastAsia="宋体" w:cs="Times New Roman"/>
          <w:sz w:val="28"/>
          <w:szCs w:val="28"/>
          <w:highlight w:val="none"/>
          <w:u w:val="single"/>
        </w:rPr>
        <w:t xml:space="preserve">      </w:t>
      </w:r>
      <w:r>
        <w:rPr>
          <w:rFonts w:hint="eastAsia" w:ascii="Times New Roman" w:hAnsi="Times New Roman" w:eastAsia="宋体" w:cs="Times New Roman"/>
          <w:sz w:val="28"/>
          <w:szCs w:val="28"/>
          <w:highlight w:val="none"/>
        </w:rPr>
        <w:t>（姓名）系</w:t>
      </w:r>
      <w:r>
        <w:rPr>
          <w:rFonts w:hint="eastAsia" w:ascii="Times New Roman" w:hAnsi="Times New Roman" w:eastAsia="宋体" w:cs="Times New Roman"/>
          <w:sz w:val="28"/>
          <w:szCs w:val="28"/>
          <w:highlight w:val="none"/>
          <w:u w:val="single"/>
        </w:rPr>
        <w:t xml:space="preserve">         </w:t>
      </w:r>
      <w:r>
        <w:rPr>
          <w:rFonts w:hint="eastAsia"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val="en-US" w:eastAsia="zh-CN"/>
        </w:rPr>
        <w:t>申请人</w:t>
      </w:r>
      <w:r>
        <w:rPr>
          <w:rFonts w:hint="eastAsia" w:ascii="Times New Roman" w:hAnsi="Times New Roman" w:eastAsia="宋体" w:cs="Times New Roman"/>
          <w:sz w:val="28"/>
          <w:szCs w:val="28"/>
          <w:highlight w:val="none"/>
        </w:rPr>
        <w:t>）的</w:t>
      </w:r>
      <w:r>
        <w:rPr>
          <w:rFonts w:hint="eastAsia" w:ascii="Times New Roman" w:hAnsi="Times New Roman" w:eastAsia="宋体" w:cs="Times New Roman"/>
          <w:sz w:val="28"/>
          <w:szCs w:val="28"/>
          <w:highlight w:val="none"/>
          <w:lang w:val="en-US" w:eastAsia="zh-CN"/>
        </w:rPr>
        <w:t>法定代表人</w:t>
      </w:r>
      <w:r>
        <w:rPr>
          <w:rFonts w:hint="eastAsia" w:ascii="Times New Roman" w:hAnsi="Times New Roman" w:eastAsia="宋体" w:cs="Times New Roman"/>
          <w:sz w:val="28"/>
          <w:szCs w:val="28"/>
          <w:highlight w:val="none"/>
        </w:rPr>
        <w:t>，现授权委托</w:t>
      </w:r>
      <w:r>
        <w:rPr>
          <w:rFonts w:hint="eastAsia" w:ascii="Times New Roman" w:hAnsi="Times New Roman" w:eastAsia="宋体" w:cs="Times New Roman"/>
          <w:sz w:val="28"/>
          <w:szCs w:val="28"/>
          <w:highlight w:val="none"/>
          <w:u w:val="single"/>
        </w:rPr>
        <w:t xml:space="preserve">      </w:t>
      </w:r>
      <w:r>
        <w:rPr>
          <w:rFonts w:hint="eastAsia" w:ascii="Times New Roman" w:hAnsi="Times New Roman" w:eastAsia="宋体" w:cs="Times New Roman"/>
          <w:sz w:val="28"/>
          <w:szCs w:val="28"/>
          <w:highlight w:val="none"/>
        </w:rPr>
        <w:t>（姓名）为我</w:t>
      </w:r>
      <w:r>
        <w:rPr>
          <w:rFonts w:hint="eastAsia" w:ascii="Times New Roman" w:hAnsi="Times New Roman" w:eastAsia="宋体" w:cs="Times New Roman"/>
          <w:sz w:val="28"/>
          <w:szCs w:val="28"/>
          <w:highlight w:val="none"/>
          <w:lang w:val="en-US" w:eastAsia="zh-CN"/>
        </w:rPr>
        <w:t>方</w:t>
      </w:r>
      <w:r>
        <w:rPr>
          <w:rFonts w:hint="eastAsia" w:ascii="Times New Roman" w:hAnsi="Times New Roman" w:eastAsia="宋体" w:cs="Times New Roman"/>
          <w:sz w:val="28"/>
          <w:szCs w:val="28"/>
          <w:highlight w:val="none"/>
        </w:rPr>
        <w:t>代理人，以我方名义签署、澄清确认、递交、撤回、修改</w:t>
      </w:r>
      <w:r>
        <w:rPr>
          <w:rFonts w:hint="eastAsia" w:ascii="Times New Roman" w:hAnsi="Times New Roman" w:eastAsia="宋体" w:cs="Times New Roman"/>
          <w:sz w:val="28"/>
          <w:szCs w:val="28"/>
          <w:highlight w:val="none"/>
          <w:u w:val="single"/>
        </w:rPr>
        <w:t xml:space="preserve">    </w:t>
      </w:r>
      <w:r>
        <w:rPr>
          <w:rFonts w:hint="eastAsia" w:ascii="Times New Roman" w:hAnsi="Times New Roman" w:eastAsia="宋体" w:cs="Times New Roman"/>
          <w:sz w:val="28"/>
          <w:szCs w:val="28"/>
          <w:highlight w:val="none"/>
          <w:u w:val="single"/>
          <w:lang w:val="en-US" w:eastAsia="zh-CN"/>
        </w:rPr>
        <w:t xml:space="preserve">         </w:t>
      </w:r>
      <w:r>
        <w:rPr>
          <w:rFonts w:hint="eastAsia" w:ascii="Times New Roman" w:hAnsi="Times New Roman" w:eastAsia="宋体" w:cs="Times New Roman"/>
          <w:sz w:val="28"/>
          <w:szCs w:val="28"/>
          <w:highlight w:val="none"/>
          <w:u w:val="single"/>
        </w:rPr>
        <w:t xml:space="preserve"> </w:t>
      </w:r>
      <w:r>
        <w:rPr>
          <w:rFonts w:hint="eastAsia"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eastAsia="zh-CN"/>
        </w:rPr>
        <w:t>采购项目名称</w:t>
      </w:r>
      <w:r>
        <w:rPr>
          <w:rFonts w:hint="eastAsia" w:ascii="Times New Roman" w:hAnsi="Times New Roman" w:eastAsia="宋体" w:cs="Times New Roman"/>
          <w:sz w:val="28"/>
          <w:szCs w:val="28"/>
          <w:highlight w:val="none"/>
        </w:rPr>
        <w:t>）申请文件、签订合同和处理有关事宜，其法律后果由我方承担。</w:t>
      </w:r>
    </w:p>
    <w:p w14:paraId="2F99074D">
      <w:pPr>
        <w:pStyle w:val="3"/>
        <w:outlineLvl w:val="9"/>
        <w:rPr>
          <w:rFonts w:hint="eastAsia" w:ascii="Times New Roman" w:hAnsi="Times New Roman" w:eastAsia="宋体" w:cs="Times New Roman"/>
          <w:kern w:val="2"/>
          <w:sz w:val="28"/>
          <w:szCs w:val="28"/>
          <w:highlight w:val="none"/>
          <w:lang w:val="en-US" w:eastAsia="zh-CN" w:bidi="ar-SA"/>
        </w:rPr>
      </w:pPr>
      <w:r>
        <w:rPr>
          <w:rFonts w:hint="eastAsia" w:ascii="Times New Roman" w:hAnsi="Times New Roman" w:eastAsia="宋体" w:cs="Times New Roman"/>
          <w:kern w:val="2"/>
          <w:sz w:val="28"/>
          <w:szCs w:val="28"/>
          <w:highlight w:val="none"/>
          <w:lang w:val="en-US" w:eastAsia="zh-CN" w:bidi="ar-SA"/>
        </w:rPr>
        <w:t>代理人无转委托权，特此委托。</w:t>
      </w:r>
    </w:p>
    <w:p w14:paraId="0B17CF21">
      <w:pPr>
        <w:spacing w:line="520" w:lineRule="exact"/>
        <w:outlineLvl w:val="9"/>
        <w:rPr>
          <w:rFonts w:hint="eastAsia" w:ascii="Times New Roman" w:hAnsi="Times New Roman" w:eastAsia="宋体" w:cs="Times New Roman"/>
          <w:sz w:val="28"/>
          <w:szCs w:val="28"/>
          <w:highlight w:val="none"/>
          <w:lang w:val="en-US" w:eastAsia="zh-CN"/>
        </w:rPr>
      </w:pPr>
    </w:p>
    <w:p w14:paraId="532D959B">
      <w:pPr>
        <w:spacing w:line="520" w:lineRule="exact"/>
        <w:outlineLvl w:val="9"/>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申请人</w:t>
      </w:r>
      <w:r>
        <w:rPr>
          <w:rFonts w:hint="eastAsia" w:ascii="Times New Roman" w:hAnsi="Times New Roman" w:eastAsia="宋体" w:cs="Times New Roman"/>
          <w:sz w:val="28"/>
          <w:szCs w:val="28"/>
          <w:highlight w:val="none"/>
        </w:rPr>
        <w:t>（盖章）：</w:t>
      </w:r>
    </w:p>
    <w:p w14:paraId="61F1370B">
      <w:pPr>
        <w:spacing w:line="520" w:lineRule="exact"/>
        <w:outlineLvl w:val="9"/>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法定代表人</w:t>
      </w:r>
      <w:r>
        <w:rPr>
          <w:rFonts w:hint="eastAsia" w:ascii="Times New Roman" w:hAnsi="Times New Roman" w:eastAsia="宋体" w:cs="Times New Roman"/>
          <w:sz w:val="28"/>
          <w:szCs w:val="28"/>
          <w:highlight w:val="none"/>
        </w:rPr>
        <w:t>（签字）：</w:t>
      </w:r>
    </w:p>
    <w:p w14:paraId="012EA1ED">
      <w:pPr>
        <w:spacing w:line="520" w:lineRule="exact"/>
        <w:outlineLvl w:val="9"/>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 xml:space="preserve">代理人（签字）：         </w:t>
      </w:r>
    </w:p>
    <w:p w14:paraId="0703FE80">
      <w:pPr>
        <w:spacing w:line="520" w:lineRule="exact"/>
        <w:outlineLvl w:val="9"/>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 xml:space="preserve">授权委托日期：       年      月  </w:t>
      </w:r>
      <w:r>
        <w:rPr>
          <w:rFonts w:hint="eastAsia" w:ascii="Times New Roman" w:hAnsi="Times New Roman" w:eastAsia="宋体" w:cs="Times New Roman"/>
          <w:sz w:val="28"/>
          <w:szCs w:val="28"/>
          <w:highlight w:val="none"/>
          <w:lang w:val="en-US" w:eastAsia="zh-CN"/>
        </w:rPr>
        <w:t xml:space="preserve"> </w:t>
      </w:r>
      <w:r>
        <w:rPr>
          <w:rFonts w:hint="eastAsia" w:ascii="Times New Roman" w:hAnsi="Times New Roman" w:eastAsia="宋体" w:cs="Times New Roman"/>
          <w:sz w:val="28"/>
          <w:szCs w:val="28"/>
          <w:highlight w:val="none"/>
        </w:rPr>
        <w:t xml:space="preserve">   日</w:t>
      </w:r>
    </w:p>
    <w:tbl>
      <w:tblPr>
        <w:tblStyle w:val="13"/>
        <w:tblpPr w:leftFromText="180" w:rightFromText="180" w:vertAnchor="text" w:horzAnchor="page" w:tblpX="1748" w:tblpY="319"/>
        <w:tblOverlap w:val="never"/>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31F4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1" w:hRule="atLeast"/>
        </w:trPr>
        <w:tc>
          <w:tcPr>
            <w:tcW w:w="8865" w:type="dxa"/>
            <w:noWrap w:val="0"/>
            <w:vAlign w:val="top"/>
          </w:tcPr>
          <w:p w14:paraId="2CB30EE8">
            <w:pPr>
              <w:spacing w:line="520" w:lineRule="exact"/>
              <w:outlineLvl w:val="9"/>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法定代表人</w:t>
            </w:r>
            <w:r>
              <w:rPr>
                <w:rFonts w:hint="eastAsia" w:ascii="Times New Roman" w:hAnsi="Times New Roman" w:eastAsia="宋体" w:cs="Times New Roman"/>
                <w:sz w:val="28"/>
                <w:szCs w:val="28"/>
                <w:highlight w:val="none"/>
              </w:rPr>
              <w:t>身份证（复印件）：</w:t>
            </w:r>
          </w:p>
          <w:p w14:paraId="1AA67310">
            <w:pPr>
              <w:spacing w:line="520" w:lineRule="exact"/>
              <w:outlineLvl w:val="9"/>
              <w:rPr>
                <w:rFonts w:hint="eastAsia" w:ascii="Times New Roman" w:hAnsi="Times New Roman" w:eastAsia="宋体" w:cs="Times New Roman"/>
                <w:sz w:val="28"/>
                <w:szCs w:val="28"/>
                <w:highlight w:val="none"/>
              </w:rPr>
            </w:pPr>
          </w:p>
          <w:p w14:paraId="4FFEF14E">
            <w:pPr>
              <w:spacing w:line="520" w:lineRule="exact"/>
              <w:outlineLvl w:val="9"/>
              <w:rPr>
                <w:rFonts w:hint="eastAsia" w:ascii="Times New Roman" w:hAnsi="Times New Roman" w:eastAsia="宋体" w:cs="Times New Roman"/>
                <w:sz w:val="28"/>
                <w:szCs w:val="28"/>
                <w:highlight w:val="none"/>
              </w:rPr>
            </w:pPr>
          </w:p>
          <w:p w14:paraId="66373B3F">
            <w:pPr>
              <w:spacing w:line="520" w:lineRule="exact"/>
              <w:outlineLvl w:val="9"/>
              <w:rPr>
                <w:rFonts w:hint="eastAsia" w:ascii="Times New Roman" w:hAnsi="Times New Roman" w:eastAsia="宋体" w:cs="Times New Roman"/>
                <w:sz w:val="28"/>
                <w:szCs w:val="28"/>
                <w:highlight w:val="none"/>
              </w:rPr>
            </w:pPr>
          </w:p>
          <w:p w14:paraId="41518773">
            <w:pPr>
              <w:spacing w:line="520" w:lineRule="exact"/>
              <w:outlineLvl w:val="9"/>
              <w:rPr>
                <w:rFonts w:hint="eastAsia" w:ascii="Times New Roman" w:hAnsi="Times New Roman" w:eastAsia="宋体" w:cs="Times New Roman"/>
                <w:sz w:val="28"/>
                <w:szCs w:val="28"/>
                <w:highlight w:val="none"/>
              </w:rPr>
            </w:pPr>
          </w:p>
          <w:p w14:paraId="6B2B4D85">
            <w:pPr>
              <w:spacing w:line="520" w:lineRule="exact"/>
              <w:outlineLvl w:val="9"/>
              <w:rPr>
                <w:rFonts w:hint="eastAsia" w:ascii="Times New Roman" w:hAnsi="Times New Roman" w:eastAsia="宋体" w:cs="Times New Roman"/>
                <w:sz w:val="28"/>
                <w:szCs w:val="28"/>
                <w:highlight w:val="none"/>
              </w:rPr>
            </w:pPr>
          </w:p>
          <w:p w14:paraId="54D408F5">
            <w:pPr>
              <w:spacing w:line="520" w:lineRule="exact"/>
              <w:outlineLvl w:val="9"/>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被授权人身份证（复印件）：</w:t>
            </w:r>
          </w:p>
          <w:p w14:paraId="641A0EA9">
            <w:pPr>
              <w:spacing w:line="520" w:lineRule="exact"/>
              <w:outlineLvl w:val="9"/>
              <w:rPr>
                <w:rFonts w:hint="eastAsia" w:ascii="Times New Roman" w:hAnsi="Times New Roman" w:eastAsia="宋体" w:cs="Times New Roman"/>
                <w:sz w:val="28"/>
                <w:szCs w:val="28"/>
                <w:highlight w:val="none"/>
              </w:rPr>
            </w:pPr>
          </w:p>
        </w:tc>
      </w:tr>
    </w:tbl>
    <w:p w14:paraId="2714E904">
      <w:pPr>
        <w:pStyle w:val="3"/>
        <w:ind w:left="0" w:leftChars="0" w:firstLine="0" w:firstLineChars="0"/>
        <w:jc w:val="center"/>
        <w:outlineLvl w:val="9"/>
        <w:rPr>
          <w:rFonts w:hint="eastAsia" w:ascii="黑体" w:hAnsi="黑体" w:eastAsia="黑体" w:cs="宋体"/>
          <w:b/>
          <w:kern w:val="0"/>
          <w:sz w:val="30"/>
          <w:szCs w:val="30"/>
          <w:highlight w:val="none"/>
          <w:lang w:val="en-US" w:eastAsia="zh-CN" w:bidi="ar-SA"/>
        </w:rPr>
      </w:pPr>
      <w:r>
        <w:rPr>
          <w:rFonts w:hint="eastAsia" w:ascii="黑体" w:hAnsi="黑体" w:eastAsia="黑体" w:cs="宋体"/>
          <w:b/>
          <w:kern w:val="0"/>
          <w:sz w:val="30"/>
          <w:szCs w:val="30"/>
          <w:highlight w:val="none"/>
          <w:lang w:val="en-US" w:eastAsia="zh-CN" w:bidi="ar-SA"/>
        </w:rPr>
        <w:t>（二）法定代表人身份证明</w:t>
      </w:r>
    </w:p>
    <w:p w14:paraId="0ED38C1A">
      <w:pPr>
        <w:spacing w:line="360" w:lineRule="auto"/>
        <w:outlineLvl w:val="9"/>
        <w:rPr>
          <w:rFonts w:hint="eastAsia" w:ascii="宋体" w:hAnsi="宋体" w:eastAsia="宋体" w:cs="宋体"/>
          <w:color w:val="000000"/>
          <w:sz w:val="24"/>
          <w:szCs w:val="24"/>
          <w:highlight w:val="none"/>
        </w:rPr>
      </w:pPr>
    </w:p>
    <w:p w14:paraId="57363E79">
      <w:pPr>
        <w:spacing w:line="360" w:lineRule="auto"/>
        <w:outlineLvl w:val="9"/>
        <w:rPr>
          <w:rFonts w:hint="eastAsia" w:ascii="宋体" w:hAnsi="宋体" w:eastAsia="宋体" w:cs="宋体"/>
          <w:color w:val="000000"/>
          <w:sz w:val="24"/>
          <w:szCs w:val="24"/>
          <w:highlight w:val="none"/>
        </w:rPr>
      </w:pPr>
    </w:p>
    <w:p w14:paraId="772AC7E7">
      <w:pPr>
        <w:spacing w:line="360" w:lineRule="auto"/>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申请人名称：</w:t>
      </w:r>
      <w:r>
        <w:rPr>
          <w:rFonts w:hint="eastAsia" w:ascii="宋体" w:hAnsi="宋体" w:eastAsia="宋体" w:cs="宋体"/>
          <w:color w:val="000000"/>
          <w:sz w:val="24"/>
          <w:szCs w:val="24"/>
          <w:highlight w:val="none"/>
          <w:u w:val="single"/>
        </w:rPr>
        <w:t xml:space="preserve">                             </w:t>
      </w:r>
    </w:p>
    <w:p w14:paraId="2DB40B88">
      <w:pPr>
        <w:spacing w:line="360" w:lineRule="auto"/>
        <w:outlineLvl w:val="9"/>
        <w:rPr>
          <w:rFonts w:hint="eastAsia" w:ascii="宋体" w:hAnsi="宋体" w:eastAsia="宋体" w:cs="宋体"/>
          <w:color w:val="000000"/>
          <w:w w:val="125"/>
          <w:sz w:val="24"/>
          <w:szCs w:val="24"/>
          <w:highlight w:val="none"/>
        </w:rPr>
      </w:pPr>
      <w:r>
        <w:rPr>
          <w:rFonts w:hint="eastAsia" w:ascii="宋体" w:hAnsi="宋体" w:eastAsia="宋体" w:cs="宋体"/>
          <w:color w:val="000000"/>
          <w:w w:val="125"/>
          <w:sz w:val="24"/>
          <w:szCs w:val="24"/>
          <w:highlight w:val="none"/>
        </w:rPr>
        <w:t>单位性质：</w:t>
      </w:r>
      <w:r>
        <w:rPr>
          <w:rFonts w:hint="eastAsia" w:ascii="宋体" w:hAnsi="宋体" w:eastAsia="宋体" w:cs="宋体"/>
          <w:color w:val="000000"/>
          <w:sz w:val="24"/>
          <w:szCs w:val="24"/>
          <w:highlight w:val="none"/>
          <w:u w:val="single"/>
        </w:rPr>
        <w:t xml:space="preserve">                             </w:t>
      </w:r>
    </w:p>
    <w:p w14:paraId="53DD321C">
      <w:pPr>
        <w:spacing w:line="360" w:lineRule="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u w:val="single"/>
        </w:rPr>
        <w:t xml:space="preserve">                             </w:t>
      </w:r>
    </w:p>
    <w:p w14:paraId="4AF206C2">
      <w:pPr>
        <w:spacing w:line="360" w:lineRule="auto"/>
        <w:outlineLvl w:val="9"/>
        <w:rPr>
          <w:rFonts w:hint="eastAsia" w:ascii="宋体" w:hAnsi="宋体" w:eastAsia="宋体" w:cs="宋体"/>
          <w:color w:val="000000"/>
          <w:w w:val="125"/>
          <w:sz w:val="24"/>
          <w:szCs w:val="24"/>
          <w:highlight w:val="none"/>
        </w:rPr>
      </w:pPr>
      <w:r>
        <w:rPr>
          <w:rFonts w:hint="eastAsia" w:ascii="宋体" w:hAnsi="宋体" w:eastAsia="宋体" w:cs="宋体"/>
          <w:color w:val="000000"/>
          <w:w w:val="125"/>
          <w:sz w:val="24"/>
          <w:szCs w:val="24"/>
          <w:highlight w:val="none"/>
        </w:rPr>
        <w:t>成立时间：</w:t>
      </w:r>
      <w:r>
        <w:rPr>
          <w:rFonts w:hint="eastAsia" w:ascii="宋体" w:hAnsi="宋体" w:eastAsia="宋体" w:cs="宋体"/>
          <w:color w:val="000000"/>
          <w:sz w:val="24"/>
          <w:szCs w:val="24"/>
          <w:highlight w:val="none"/>
          <w:u w:val="single"/>
        </w:rPr>
        <w:t xml:space="preserve">                             </w:t>
      </w:r>
    </w:p>
    <w:p w14:paraId="740FE3AE">
      <w:pPr>
        <w:spacing w:line="360" w:lineRule="auto"/>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w w:val="125"/>
          <w:sz w:val="24"/>
          <w:szCs w:val="24"/>
          <w:highlight w:val="none"/>
        </w:rPr>
        <w:t>经营期限：</w:t>
      </w:r>
      <w:r>
        <w:rPr>
          <w:rFonts w:hint="eastAsia" w:ascii="宋体" w:hAnsi="宋体" w:eastAsia="宋体" w:cs="宋体"/>
          <w:color w:val="000000"/>
          <w:sz w:val="24"/>
          <w:szCs w:val="24"/>
          <w:highlight w:val="none"/>
          <w:u w:val="single"/>
        </w:rPr>
        <w:t xml:space="preserve">                             </w:t>
      </w:r>
    </w:p>
    <w:p w14:paraId="2CF41984">
      <w:pPr>
        <w:pStyle w:val="6"/>
        <w:outlineLvl w:val="9"/>
        <w:rPr>
          <w:highlight w:val="none"/>
        </w:rPr>
      </w:pPr>
    </w:p>
    <w:p w14:paraId="10789C71">
      <w:pPr>
        <w:spacing w:line="360" w:lineRule="auto"/>
        <w:outlineLvl w:val="9"/>
        <w:rPr>
          <w:rFonts w:eastAsia="宋体"/>
          <w:sz w:val="24"/>
          <w:szCs w:val="24"/>
          <w:highlight w:val="none"/>
        </w:rPr>
      </w:pPr>
      <w:r>
        <w:rPr>
          <w:rFonts w:hint="eastAsia" w:eastAsia="宋体"/>
          <w:sz w:val="24"/>
          <w:szCs w:val="24"/>
          <w:highlight w:val="none"/>
        </w:rPr>
        <w:t>姓名：</w:t>
      </w:r>
      <w:r>
        <w:rPr>
          <w:rFonts w:hint="eastAsia" w:ascii="宋体" w:hAnsi="宋体" w:eastAsia="宋体"/>
          <w:color w:val="000000"/>
          <w:sz w:val="24"/>
          <w:szCs w:val="24"/>
          <w:highlight w:val="none"/>
          <w:u w:val="single"/>
        </w:rPr>
        <w:t>（</w:t>
      </w:r>
      <w:r>
        <w:rPr>
          <w:rFonts w:hint="eastAsia" w:ascii="宋体" w:hAnsi="宋体" w:eastAsia="宋体"/>
          <w:color w:val="000000"/>
          <w:sz w:val="24"/>
          <w:szCs w:val="24"/>
          <w:highlight w:val="none"/>
          <w:u w:val="single"/>
          <w:lang w:val="en-US" w:eastAsia="zh-CN"/>
        </w:rPr>
        <w:t>法定代表人姓名</w:t>
      </w:r>
      <w:r>
        <w:rPr>
          <w:rFonts w:hint="eastAsia" w:ascii="宋体" w:hAnsi="宋体" w:eastAsia="宋体"/>
          <w:color w:val="000000"/>
          <w:sz w:val="24"/>
          <w:szCs w:val="24"/>
          <w:highlight w:val="none"/>
          <w:u w:val="single"/>
        </w:rPr>
        <w:t>）</w:t>
      </w:r>
      <w:r>
        <w:rPr>
          <w:rFonts w:hint="eastAsia" w:ascii="宋体" w:hAnsi="宋体"/>
          <w:color w:val="000000"/>
          <w:sz w:val="24"/>
          <w:szCs w:val="24"/>
          <w:highlight w:val="none"/>
          <w:u w:val="single"/>
        </w:rPr>
        <w:t xml:space="preserve"> </w:t>
      </w:r>
      <w:r>
        <w:rPr>
          <w:rFonts w:hint="eastAsia" w:eastAsia="宋体"/>
          <w:sz w:val="24"/>
          <w:szCs w:val="24"/>
          <w:highlight w:val="none"/>
        </w:rPr>
        <w:t>性别：</w:t>
      </w:r>
      <w:r>
        <w:rPr>
          <w:rFonts w:hint="eastAsia" w:eastAsia="宋体"/>
          <w:sz w:val="24"/>
          <w:szCs w:val="24"/>
          <w:highlight w:val="none"/>
          <w:u w:val="single"/>
        </w:rPr>
        <w:t xml:space="preserve">     </w:t>
      </w:r>
      <w:r>
        <w:rPr>
          <w:rFonts w:hint="eastAsia" w:eastAsia="宋体"/>
          <w:sz w:val="24"/>
          <w:szCs w:val="24"/>
          <w:highlight w:val="none"/>
        </w:rPr>
        <w:t>年龄：</w:t>
      </w:r>
      <w:r>
        <w:rPr>
          <w:rFonts w:hint="eastAsia" w:eastAsia="宋体"/>
          <w:sz w:val="24"/>
          <w:szCs w:val="24"/>
          <w:highlight w:val="none"/>
          <w:u w:val="single"/>
        </w:rPr>
        <w:t xml:space="preserve">     </w:t>
      </w:r>
      <w:r>
        <w:rPr>
          <w:rFonts w:hint="eastAsia" w:eastAsia="宋体"/>
          <w:sz w:val="24"/>
          <w:szCs w:val="24"/>
          <w:highlight w:val="none"/>
        </w:rPr>
        <w:t>职务：</w:t>
      </w:r>
      <w:r>
        <w:rPr>
          <w:rFonts w:hint="eastAsia" w:eastAsia="宋体"/>
          <w:sz w:val="24"/>
          <w:szCs w:val="24"/>
          <w:highlight w:val="none"/>
          <w:u w:val="single"/>
        </w:rPr>
        <w:t xml:space="preserve">     </w:t>
      </w:r>
      <w:r>
        <w:rPr>
          <w:rFonts w:hint="eastAsia" w:eastAsia="宋体"/>
          <w:sz w:val="24"/>
          <w:szCs w:val="24"/>
          <w:highlight w:val="none"/>
        </w:rPr>
        <w:t>系</w:t>
      </w:r>
      <w:r>
        <w:rPr>
          <w:rFonts w:hint="eastAsia" w:eastAsia="宋体"/>
          <w:sz w:val="24"/>
          <w:szCs w:val="24"/>
          <w:highlight w:val="none"/>
          <w:u w:val="single"/>
        </w:rPr>
        <w:t xml:space="preserve">   </w:t>
      </w:r>
      <w:r>
        <w:rPr>
          <w:rFonts w:hint="eastAsia" w:eastAsia="宋体"/>
          <w:sz w:val="24"/>
          <w:szCs w:val="24"/>
          <w:highlight w:val="none"/>
          <w:u w:val="single"/>
          <w:lang w:val="en-US" w:eastAsia="zh-CN"/>
        </w:rPr>
        <w:t xml:space="preserve">   </w:t>
      </w:r>
      <w:r>
        <w:rPr>
          <w:rFonts w:hint="eastAsia" w:eastAsia="宋体"/>
          <w:sz w:val="24"/>
          <w:szCs w:val="24"/>
          <w:highlight w:val="none"/>
          <w:u w:val="single"/>
        </w:rPr>
        <w:t xml:space="preserve">  </w:t>
      </w:r>
      <w:r>
        <w:rPr>
          <w:rFonts w:hint="eastAsia" w:eastAsia="宋体"/>
          <w:sz w:val="24"/>
          <w:szCs w:val="24"/>
          <w:highlight w:val="none"/>
        </w:rPr>
        <w:t>（申请人名称）的</w:t>
      </w:r>
      <w:r>
        <w:rPr>
          <w:rFonts w:hint="eastAsia" w:eastAsia="宋体"/>
          <w:sz w:val="24"/>
          <w:szCs w:val="24"/>
          <w:highlight w:val="none"/>
          <w:lang w:val="en-US" w:eastAsia="zh-CN"/>
        </w:rPr>
        <w:t>法定代表人</w:t>
      </w:r>
      <w:r>
        <w:rPr>
          <w:rFonts w:hint="eastAsia" w:eastAsia="宋体"/>
          <w:sz w:val="24"/>
          <w:szCs w:val="24"/>
          <w:highlight w:val="none"/>
        </w:rPr>
        <w:t>。</w:t>
      </w:r>
    </w:p>
    <w:p w14:paraId="29394395">
      <w:pPr>
        <w:spacing w:line="360" w:lineRule="auto"/>
        <w:ind w:firstLine="480" w:firstLineChars="200"/>
        <w:outlineLvl w:val="9"/>
        <w:rPr>
          <w:rFonts w:eastAsia="宋体"/>
          <w:sz w:val="24"/>
          <w:szCs w:val="24"/>
          <w:highlight w:val="none"/>
        </w:rPr>
      </w:pPr>
      <w:r>
        <w:rPr>
          <w:rFonts w:hint="eastAsia" w:eastAsia="宋体"/>
          <w:sz w:val="24"/>
          <w:szCs w:val="24"/>
          <w:highlight w:val="none"/>
        </w:rPr>
        <w:t>特此证明。</w:t>
      </w:r>
    </w:p>
    <w:p w14:paraId="5AFF8813">
      <w:pPr>
        <w:spacing w:line="360" w:lineRule="auto"/>
        <w:outlineLvl w:val="9"/>
        <w:rPr>
          <w:rFonts w:eastAsia="宋体"/>
          <w:sz w:val="24"/>
          <w:szCs w:val="24"/>
          <w:highlight w:val="none"/>
        </w:rPr>
      </w:pPr>
    </w:p>
    <w:p w14:paraId="1739B333">
      <w:pPr>
        <w:spacing w:line="360" w:lineRule="auto"/>
        <w:outlineLvl w:val="9"/>
        <w:rPr>
          <w:rFonts w:eastAsia="宋体"/>
          <w:sz w:val="24"/>
          <w:szCs w:val="24"/>
          <w:highlight w:val="none"/>
        </w:rPr>
      </w:pPr>
      <w:r>
        <w:rPr>
          <w:rFonts w:hint="eastAsia" w:ascii="宋体" w:hAnsi="宋体"/>
          <w:color w:val="00000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-176530</wp:posOffset>
                </wp:positionH>
                <wp:positionV relativeFrom="paragraph">
                  <wp:posOffset>270510</wp:posOffset>
                </wp:positionV>
                <wp:extent cx="5704205" cy="2407920"/>
                <wp:effectExtent l="19050" t="19050" r="22225" b="2667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801370" y="5247005"/>
                          <a:ext cx="5704205" cy="3265170"/>
                        </a:xfrm>
                        <a:prstGeom prst="rect">
                          <a:avLst/>
                        </a:prstGeom>
                        <a:noFill/>
                        <a:ln w="38100" cap="rnd" cmpd="dbl">
                          <a:solidFill>
                            <a:srgbClr val="000000"/>
                          </a:solidFill>
                          <a:prstDash val="sysDot"/>
                          <a:miter lim="800000"/>
                        </a:ln>
                        <a:effectLst/>
                      </wps:spPr>
                      <wps:txbx>
                        <w:txbxContent>
                          <w:p w14:paraId="6F602EB9">
                            <w:pPr>
                              <w:jc w:val="center"/>
                            </w:pPr>
                          </w:p>
                          <w:p w14:paraId="6327BF46">
                            <w:pPr>
                              <w:pStyle w:val="6"/>
                            </w:pPr>
                          </w:p>
                          <w:p w14:paraId="756C2F79">
                            <w:pPr>
                              <w:pStyle w:val="6"/>
                            </w:pPr>
                          </w:p>
                          <w:p w14:paraId="3970E43B">
                            <w:pPr>
                              <w:jc w:val="center"/>
                            </w:pPr>
                          </w:p>
                          <w:p w14:paraId="2723043E">
                            <w:pPr>
                              <w:ind w:firstLine="1050" w:firstLineChars="500"/>
                            </w:pPr>
                          </w:p>
                          <w:p w14:paraId="03850C44">
                            <w:pPr>
                              <w:ind w:firstLine="1440" w:firstLineChars="400"/>
                              <w:rPr>
                                <w:rFonts w:ascii="仿宋_GB2312" w:hAnsi="华文中宋" w:eastAsia="仿宋_GB2312"/>
                                <w:sz w:val="36"/>
                                <w:szCs w:val="36"/>
                              </w:rPr>
                            </w:pPr>
                            <w:r>
                              <w:rPr>
                                <w:rFonts w:hint="eastAsia" w:ascii="仿宋_GB2312" w:hAnsi="华文中宋" w:eastAsia="仿宋_GB2312"/>
                                <w:sz w:val="36"/>
                                <w:szCs w:val="36"/>
                              </w:rPr>
                              <w:t>复印件粘贴处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9pt;margin-top:21.3pt;height:189.6pt;width:449.15pt;z-index:251659264;mso-width-relative:page;mso-height-relative:page;" filled="f" stroked="t" coordsize="21600,21600" o:gfxdata="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sc2E72AAAAAoBAAAPAAAAAAAAAAEAIAAAACIAAABkcnMvZG93bnJldi54bWxQ&#10;SwECFAAUAAAACACHTuJADBG55GkCAACoBAAADgAAAAAAAAABACAAAAAnAQAAZHJzL2Uyb0RvYy54&#10;bWxQSwUGAAAAAAYABgBZAQAAAgYAAAAA&#10;">
                <v:fill on="f" focussize="0,0"/>
                <v:stroke weight="3pt" color="#000000" linestyle="thinThin" miterlimit="8" joinstyle="miter" dashstyle="1 1" endcap="round"/>
                <v:imagedata o:title=""/>
                <o:lock v:ext="edit" aspectratio="f"/>
                <v:textbox>
                  <w:txbxContent>
                    <w:p w14:paraId="6F602EB9">
                      <w:pPr>
                        <w:jc w:val="center"/>
                      </w:pPr>
                    </w:p>
                    <w:p w14:paraId="6327BF46">
                      <w:pPr>
                        <w:pStyle w:val="6"/>
                      </w:pPr>
                    </w:p>
                    <w:p w14:paraId="756C2F79">
                      <w:pPr>
                        <w:pStyle w:val="6"/>
                      </w:pPr>
                    </w:p>
                    <w:p w14:paraId="3970E43B">
                      <w:pPr>
                        <w:jc w:val="center"/>
                      </w:pPr>
                    </w:p>
                    <w:p w14:paraId="2723043E">
                      <w:pPr>
                        <w:ind w:firstLine="1050" w:firstLineChars="500"/>
                      </w:pPr>
                    </w:p>
                    <w:p w14:paraId="03850C44">
                      <w:pPr>
                        <w:ind w:firstLine="1440" w:firstLineChars="400"/>
                        <w:rPr>
                          <w:rFonts w:ascii="仿宋_GB2312" w:hAnsi="华文中宋" w:eastAsia="仿宋_GB2312"/>
                          <w:sz w:val="36"/>
                          <w:szCs w:val="36"/>
                        </w:rPr>
                      </w:pPr>
                      <w:r>
                        <w:rPr>
                          <w:rFonts w:hint="eastAsia" w:ascii="仿宋_GB2312" w:hAnsi="华文中宋" w:eastAsia="仿宋_GB2312"/>
                          <w:sz w:val="36"/>
                          <w:szCs w:val="36"/>
                        </w:rPr>
                        <w:t>复印件粘贴处</w:t>
                      </w:r>
                    </w:p>
                  </w:txbxContent>
                </v:textbox>
              </v:shape>
            </w:pict>
          </mc:Fallback>
        </mc:AlternateContent>
      </w:r>
      <w:r>
        <w:rPr>
          <w:rFonts w:hint="eastAsia" w:eastAsia="宋体"/>
          <w:sz w:val="24"/>
          <w:szCs w:val="24"/>
          <w:highlight w:val="none"/>
        </w:rPr>
        <w:t>附：</w:t>
      </w:r>
      <w:r>
        <w:rPr>
          <w:rFonts w:hint="eastAsia" w:eastAsia="宋体"/>
          <w:sz w:val="24"/>
          <w:szCs w:val="24"/>
          <w:highlight w:val="none"/>
          <w:lang w:val="en-US" w:eastAsia="zh-CN"/>
        </w:rPr>
        <w:t>法定代表人</w:t>
      </w:r>
      <w:r>
        <w:rPr>
          <w:rFonts w:hint="eastAsia" w:eastAsia="宋体"/>
          <w:sz w:val="24"/>
          <w:szCs w:val="24"/>
          <w:highlight w:val="none"/>
        </w:rPr>
        <w:t>身份证复印件。</w:t>
      </w:r>
    </w:p>
    <w:p w14:paraId="6A5E9CA2">
      <w:pPr>
        <w:spacing w:line="440" w:lineRule="exact"/>
        <w:outlineLvl w:val="9"/>
        <w:rPr>
          <w:rFonts w:eastAsia="宋体"/>
          <w:sz w:val="24"/>
          <w:szCs w:val="24"/>
          <w:highlight w:val="none"/>
        </w:rPr>
      </w:pPr>
    </w:p>
    <w:p w14:paraId="2AD575BF">
      <w:pPr>
        <w:pStyle w:val="6"/>
        <w:outlineLvl w:val="9"/>
        <w:rPr>
          <w:highlight w:val="none"/>
        </w:rPr>
      </w:pPr>
    </w:p>
    <w:p w14:paraId="0E797AD4">
      <w:pPr>
        <w:pStyle w:val="6"/>
        <w:outlineLvl w:val="9"/>
        <w:rPr>
          <w:highlight w:val="none"/>
        </w:rPr>
      </w:pPr>
    </w:p>
    <w:p w14:paraId="1B1EE104">
      <w:pPr>
        <w:pStyle w:val="6"/>
        <w:outlineLvl w:val="9"/>
        <w:rPr>
          <w:highlight w:val="none"/>
        </w:rPr>
      </w:pPr>
    </w:p>
    <w:p w14:paraId="582A596C">
      <w:pPr>
        <w:pStyle w:val="6"/>
        <w:outlineLvl w:val="9"/>
        <w:rPr>
          <w:highlight w:val="none"/>
        </w:rPr>
      </w:pPr>
    </w:p>
    <w:p w14:paraId="2CBE227C">
      <w:pPr>
        <w:pStyle w:val="6"/>
        <w:outlineLvl w:val="9"/>
        <w:rPr>
          <w:highlight w:val="none"/>
        </w:rPr>
      </w:pPr>
    </w:p>
    <w:p w14:paraId="2EDEEE66">
      <w:pPr>
        <w:pStyle w:val="6"/>
        <w:outlineLvl w:val="9"/>
        <w:rPr>
          <w:highlight w:val="none"/>
        </w:rPr>
      </w:pPr>
    </w:p>
    <w:p w14:paraId="04BC3DFD">
      <w:pPr>
        <w:pStyle w:val="6"/>
        <w:outlineLvl w:val="9"/>
        <w:rPr>
          <w:highlight w:val="none"/>
        </w:rPr>
      </w:pPr>
    </w:p>
    <w:p w14:paraId="3BE66933">
      <w:pPr>
        <w:pStyle w:val="6"/>
        <w:outlineLvl w:val="9"/>
        <w:rPr>
          <w:highlight w:val="none"/>
        </w:rPr>
      </w:pPr>
    </w:p>
    <w:p w14:paraId="39A2ABC5">
      <w:pPr>
        <w:pStyle w:val="6"/>
        <w:outlineLvl w:val="9"/>
        <w:rPr>
          <w:highlight w:val="none"/>
        </w:rPr>
      </w:pPr>
    </w:p>
    <w:p w14:paraId="42CAA289">
      <w:pPr>
        <w:pStyle w:val="6"/>
        <w:outlineLvl w:val="9"/>
        <w:rPr>
          <w:highlight w:val="none"/>
        </w:rPr>
      </w:pPr>
    </w:p>
    <w:p w14:paraId="12C410D1">
      <w:pPr>
        <w:pStyle w:val="6"/>
        <w:outlineLvl w:val="9"/>
        <w:rPr>
          <w:highlight w:val="none"/>
        </w:rPr>
      </w:pPr>
    </w:p>
    <w:p w14:paraId="4426D7A0">
      <w:pPr>
        <w:pStyle w:val="6"/>
        <w:outlineLvl w:val="9"/>
        <w:rPr>
          <w:highlight w:val="none"/>
        </w:rPr>
      </w:pPr>
    </w:p>
    <w:tbl>
      <w:tblPr>
        <w:tblStyle w:val="13"/>
        <w:tblW w:w="4957" w:type="dxa"/>
        <w:jc w:val="right"/>
        <w:tblLayout w:type="fixed"/>
        <w:tblCellMar>
          <w:top w:w="0" w:type="dxa"/>
          <w:left w:w="108" w:type="dxa"/>
          <w:bottom w:w="0" w:type="dxa"/>
          <w:right w:w="108" w:type="dxa"/>
        </w:tblCellMar>
      </w:tblPr>
      <w:tblGrid>
        <w:gridCol w:w="562"/>
        <w:gridCol w:w="567"/>
        <w:gridCol w:w="567"/>
        <w:gridCol w:w="529"/>
        <w:gridCol w:w="1031"/>
        <w:gridCol w:w="129"/>
        <w:gridCol w:w="438"/>
        <w:gridCol w:w="708"/>
        <w:gridCol w:w="426"/>
      </w:tblGrid>
      <w:tr w14:paraId="1FCF0E8A">
        <w:tblPrEx>
          <w:tblCellMar>
            <w:top w:w="0" w:type="dxa"/>
            <w:left w:w="108" w:type="dxa"/>
            <w:bottom w:w="0" w:type="dxa"/>
            <w:right w:w="108" w:type="dxa"/>
          </w:tblCellMar>
        </w:tblPrEx>
        <w:trPr>
          <w:trHeight w:val="516" w:hRule="atLeast"/>
          <w:jc w:val="right"/>
        </w:trPr>
        <w:tc>
          <w:tcPr>
            <w:tcW w:w="1129" w:type="dxa"/>
            <w:gridSpan w:val="2"/>
            <w:noWrap w:val="0"/>
            <w:vAlign w:val="bottom"/>
          </w:tcPr>
          <w:p w14:paraId="2E2FC3A1">
            <w:pPr>
              <w:tabs>
                <w:tab w:val="center" w:pos="4153"/>
                <w:tab w:val="right" w:pos="8306"/>
              </w:tabs>
              <w:snapToGrid w:val="0"/>
              <w:outlineLvl w:val="9"/>
              <w:rPr>
                <w:sz w:val="24"/>
                <w:szCs w:val="24"/>
                <w:highlight w:val="none"/>
                <w:u w:val="single"/>
              </w:rPr>
            </w:pPr>
            <w:r>
              <w:rPr>
                <w:rFonts w:hint="eastAsia" w:eastAsia="宋体"/>
                <w:sz w:val="24"/>
                <w:szCs w:val="24"/>
                <w:highlight w:val="none"/>
              </w:rPr>
              <w:t>申请人：</w:t>
            </w:r>
          </w:p>
        </w:tc>
        <w:tc>
          <w:tcPr>
            <w:tcW w:w="2256" w:type="dxa"/>
            <w:gridSpan w:val="4"/>
            <w:tcBorders>
              <w:bottom w:val="single" w:color="auto" w:sz="4" w:space="0"/>
            </w:tcBorders>
            <w:noWrap w:val="0"/>
            <w:vAlign w:val="bottom"/>
          </w:tcPr>
          <w:p w14:paraId="7E41A98D">
            <w:pPr>
              <w:tabs>
                <w:tab w:val="center" w:pos="4153"/>
                <w:tab w:val="right" w:pos="8306"/>
              </w:tabs>
              <w:snapToGrid w:val="0"/>
              <w:outlineLvl w:val="9"/>
              <w:rPr>
                <w:sz w:val="24"/>
                <w:szCs w:val="24"/>
                <w:highlight w:val="none"/>
                <w:u w:val="single"/>
              </w:rPr>
            </w:pPr>
          </w:p>
        </w:tc>
        <w:tc>
          <w:tcPr>
            <w:tcW w:w="1572" w:type="dxa"/>
            <w:gridSpan w:val="3"/>
            <w:noWrap w:val="0"/>
            <w:vAlign w:val="bottom"/>
          </w:tcPr>
          <w:p w14:paraId="50B02288">
            <w:pPr>
              <w:tabs>
                <w:tab w:val="center" w:pos="4153"/>
                <w:tab w:val="right" w:pos="8306"/>
              </w:tabs>
              <w:snapToGrid w:val="0"/>
              <w:outlineLvl w:val="9"/>
              <w:rPr>
                <w:sz w:val="24"/>
                <w:szCs w:val="24"/>
                <w:highlight w:val="none"/>
                <w:u w:val="single"/>
              </w:rPr>
            </w:pPr>
            <w:r>
              <w:rPr>
                <w:rFonts w:hint="eastAsia" w:eastAsia="宋体"/>
                <w:sz w:val="24"/>
                <w:szCs w:val="24"/>
                <w:highlight w:val="none"/>
              </w:rPr>
              <w:t>（盖单位章）</w:t>
            </w:r>
          </w:p>
        </w:tc>
      </w:tr>
      <w:tr w14:paraId="46C2ACCA">
        <w:tblPrEx>
          <w:tblCellMar>
            <w:top w:w="0" w:type="dxa"/>
            <w:left w:w="108" w:type="dxa"/>
            <w:bottom w:w="0" w:type="dxa"/>
            <w:right w:w="108" w:type="dxa"/>
          </w:tblCellMar>
        </w:tblPrEx>
        <w:trPr>
          <w:gridBefore w:val="1"/>
          <w:wBefore w:w="562" w:type="dxa"/>
          <w:trHeight w:val="466" w:hRule="atLeast"/>
          <w:jc w:val="right"/>
        </w:trPr>
        <w:tc>
          <w:tcPr>
            <w:tcW w:w="1134" w:type="dxa"/>
            <w:gridSpan w:val="2"/>
            <w:tcBorders>
              <w:bottom w:val="single" w:color="auto" w:sz="4" w:space="0"/>
            </w:tcBorders>
            <w:noWrap w:val="0"/>
            <w:vAlign w:val="bottom"/>
          </w:tcPr>
          <w:p w14:paraId="6A3E7EE2">
            <w:pPr>
              <w:tabs>
                <w:tab w:val="center" w:pos="4153"/>
                <w:tab w:val="right" w:pos="8306"/>
              </w:tabs>
              <w:snapToGrid w:val="0"/>
              <w:ind w:firstLine="600" w:firstLineChars="250"/>
              <w:outlineLvl w:val="9"/>
              <w:rPr>
                <w:sz w:val="24"/>
                <w:szCs w:val="24"/>
                <w:highlight w:val="none"/>
                <w:u w:val="single"/>
              </w:rPr>
            </w:pPr>
          </w:p>
        </w:tc>
        <w:tc>
          <w:tcPr>
            <w:tcW w:w="529" w:type="dxa"/>
            <w:noWrap w:val="0"/>
            <w:vAlign w:val="bottom"/>
          </w:tcPr>
          <w:p w14:paraId="384B8DAF">
            <w:pPr>
              <w:tabs>
                <w:tab w:val="center" w:pos="4153"/>
                <w:tab w:val="right" w:pos="8306"/>
              </w:tabs>
              <w:snapToGrid w:val="0"/>
              <w:outlineLvl w:val="9"/>
              <w:rPr>
                <w:sz w:val="24"/>
                <w:szCs w:val="24"/>
                <w:highlight w:val="none"/>
              </w:rPr>
            </w:pPr>
            <w:r>
              <w:rPr>
                <w:rFonts w:hint="eastAsia" w:eastAsia="宋体"/>
                <w:sz w:val="24"/>
                <w:szCs w:val="24"/>
                <w:highlight w:val="none"/>
              </w:rPr>
              <w:t>年</w:t>
            </w:r>
          </w:p>
        </w:tc>
        <w:tc>
          <w:tcPr>
            <w:tcW w:w="1031" w:type="dxa"/>
            <w:tcBorders>
              <w:bottom w:val="single" w:color="auto" w:sz="4" w:space="0"/>
            </w:tcBorders>
            <w:noWrap w:val="0"/>
            <w:vAlign w:val="bottom"/>
          </w:tcPr>
          <w:p w14:paraId="35937E6B">
            <w:pPr>
              <w:tabs>
                <w:tab w:val="center" w:pos="4153"/>
                <w:tab w:val="right" w:pos="8306"/>
              </w:tabs>
              <w:snapToGrid w:val="0"/>
              <w:outlineLvl w:val="9"/>
              <w:rPr>
                <w:sz w:val="24"/>
                <w:szCs w:val="24"/>
                <w:highlight w:val="none"/>
              </w:rPr>
            </w:pPr>
          </w:p>
        </w:tc>
        <w:tc>
          <w:tcPr>
            <w:tcW w:w="567" w:type="dxa"/>
            <w:gridSpan w:val="2"/>
            <w:noWrap w:val="0"/>
            <w:vAlign w:val="bottom"/>
          </w:tcPr>
          <w:p w14:paraId="274FA3FC">
            <w:pPr>
              <w:tabs>
                <w:tab w:val="center" w:pos="4153"/>
                <w:tab w:val="right" w:pos="8306"/>
              </w:tabs>
              <w:snapToGrid w:val="0"/>
              <w:outlineLvl w:val="9"/>
              <w:rPr>
                <w:sz w:val="24"/>
                <w:szCs w:val="24"/>
                <w:highlight w:val="none"/>
              </w:rPr>
            </w:pPr>
            <w:r>
              <w:rPr>
                <w:rFonts w:hint="eastAsia" w:eastAsia="宋体"/>
                <w:sz w:val="24"/>
                <w:szCs w:val="24"/>
                <w:highlight w:val="none"/>
              </w:rPr>
              <w:t>月</w:t>
            </w:r>
          </w:p>
        </w:tc>
        <w:tc>
          <w:tcPr>
            <w:tcW w:w="708" w:type="dxa"/>
            <w:tcBorders>
              <w:bottom w:val="single" w:color="auto" w:sz="4" w:space="0"/>
            </w:tcBorders>
            <w:noWrap w:val="0"/>
            <w:vAlign w:val="bottom"/>
          </w:tcPr>
          <w:p w14:paraId="26F7232F">
            <w:pPr>
              <w:tabs>
                <w:tab w:val="center" w:pos="4153"/>
                <w:tab w:val="right" w:pos="8306"/>
              </w:tabs>
              <w:snapToGrid w:val="0"/>
              <w:outlineLvl w:val="9"/>
              <w:rPr>
                <w:sz w:val="24"/>
                <w:szCs w:val="24"/>
                <w:highlight w:val="none"/>
              </w:rPr>
            </w:pPr>
          </w:p>
        </w:tc>
        <w:tc>
          <w:tcPr>
            <w:tcW w:w="426" w:type="dxa"/>
            <w:noWrap w:val="0"/>
            <w:vAlign w:val="bottom"/>
          </w:tcPr>
          <w:p w14:paraId="4FDAEB3D">
            <w:pPr>
              <w:tabs>
                <w:tab w:val="center" w:pos="4153"/>
                <w:tab w:val="right" w:pos="8306"/>
              </w:tabs>
              <w:snapToGrid w:val="0"/>
              <w:outlineLvl w:val="9"/>
              <w:rPr>
                <w:rFonts w:eastAsia="宋体"/>
                <w:sz w:val="24"/>
                <w:szCs w:val="24"/>
                <w:highlight w:val="none"/>
              </w:rPr>
            </w:pPr>
            <w:r>
              <w:rPr>
                <w:rFonts w:hint="eastAsia" w:eastAsia="宋体"/>
                <w:sz w:val="24"/>
                <w:szCs w:val="24"/>
                <w:highlight w:val="none"/>
              </w:rPr>
              <w:t>日</w:t>
            </w:r>
          </w:p>
        </w:tc>
      </w:tr>
    </w:tbl>
    <w:p w14:paraId="0E303434">
      <w:pPr>
        <w:pageBreakBefore w:val="0"/>
        <w:kinsoku/>
        <w:wordWrap/>
        <w:overflowPunct/>
        <w:topLinePunct w:val="0"/>
        <w:autoSpaceDE w:val="0"/>
        <w:autoSpaceDN w:val="0"/>
        <w:bidi w:val="0"/>
        <w:adjustRightInd w:val="0"/>
        <w:spacing w:line="360" w:lineRule="auto"/>
        <w:jc w:val="both"/>
        <w:textAlignment w:val="auto"/>
        <w:outlineLvl w:val="9"/>
        <w:rPr>
          <w:rFonts w:hint="eastAsia" w:ascii="黑体" w:hAnsi="黑体" w:eastAsia="黑体" w:cs="黑体"/>
          <w:b/>
          <w:bCs w:val="0"/>
          <w:kern w:val="2"/>
          <w:sz w:val="32"/>
          <w:szCs w:val="32"/>
          <w:highlight w:val="none"/>
          <w:lang w:val="en-US" w:eastAsia="zh-CN" w:bidi="ar-SA"/>
        </w:rPr>
      </w:pPr>
    </w:p>
    <w:p w14:paraId="3F5A9B86">
      <w:pPr>
        <w:pageBreakBefore w:val="0"/>
        <w:kinsoku/>
        <w:wordWrap/>
        <w:overflowPunct/>
        <w:topLinePunct w:val="0"/>
        <w:autoSpaceDE w:val="0"/>
        <w:autoSpaceDN w:val="0"/>
        <w:bidi w:val="0"/>
        <w:adjustRightInd w:val="0"/>
        <w:spacing w:line="360" w:lineRule="auto"/>
        <w:jc w:val="center"/>
        <w:textAlignment w:val="auto"/>
        <w:outlineLvl w:val="9"/>
        <w:rPr>
          <w:rFonts w:hint="eastAsia" w:ascii="黑体" w:hAnsi="黑体" w:eastAsia="黑体" w:cs="黑体"/>
          <w:b/>
          <w:bCs w:val="0"/>
          <w:kern w:val="2"/>
          <w:sz w:val="32"/>
          <w:szCs w:val="32"/>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E8A0933">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
          <w:bCs/>
          <w:kern w:val="44"/>
          <w:sz w:val="32"/>
          <w:szCs w:val="32"/>
          <w:highlight w:val="none"/>
          <w:lang w:val="en-US" w:eastAsia="zh-CN"/>
        </w:rPr>
      </w:pPr>
      <w:r>
        <w:rPr>
          <w:rFonts w:hint="eastAsia" w:ascii="黑体" w:hAnsi="黑体" w:eastAsia="黑体" w:cs="黑体"/>
          <w:b/>
          <w:bCs w:val="0"/>
          <w:kern w:val="2"/>
          <w:sz w:val="32"/>
          <w:szCs w:val="32"/>
          <w:highlight w:val="none"/>
          <w:lang w:val="en-US" w:eastAsia="zh-CN" w:bidi="ar-SA"/>
        </w:rPr>
        <w:t>三、资格审查资料</w:t>
      </w:r>
    </w:p>
    <w:tbl>
      <w:tblPr>
        <w:tblStyle w:val="13"/>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4968"/>
        <w:gridCol w:w="2503"/>
      </w:tblGrid>
      <w:tr w14:paraId="7A80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865" w:type="dxa"/>
            <w:noWrap w:val="0"/>
            <w:vAlign w:val="center"/>
          </w:tcPr>
          <w:p w14:paraId="576B6248">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lang w:val="en-US" w:eastAsia="zh-CN"/>
              </w:rPr>
            </w:pPr>
            <w:r>
              <w:rPr>
                <w:rFonts w:hint="eastAsia" w:ascii="宋体" w:hAnsi="宋体" w:cs="宋体"/>
                <w:bCs/>
                <w:kern w:val="44"/>
                <w:sz w:val="28"/>
                <w:szCs w:val="28"/>
                <w:highlight w:val="none"/>
                <w:lang w:val="en-US" w:eastAsia="zh-CN"/>
              </w:rPr>
              <w:t>序号</w:t>
            </w:r>
          </w:p>
        </w:tc>
        <w:tc>
          <w:tcPr>
            <w:tcW w:w="4968" w:type="dxa"/>
            <w:noWrap w:val="0"/>
            <w:vAlign w:val="center"/>
          </w:tcPr>
          <w:p w14:paraId="30B55609">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lang w:val="en-US" w:eastAsia="zh-CN"/>
              </w:rPr>
            </w:pPr>
            <w:r>
              <w:rPr>
                <w:rFonts w:hint="eastAsia" w:ascii="宋体" w:hAnsi="宋体" w:cs="宋体"/>
                <w:bCs/>
                <w:kern w:val="44"/>
                <w:sz w:val="28"/>
                <w:szCs w:val="28"/>
                <w:highlight w:val="none"/>
                <w:lang w:val="en-US" w:eastAsia="zh-CN"/>
              </w:rPr>
              <w:t>评审项</w:t>
            </w:r>
          </w:p>
        </w:tc>
        <w:tc>
          <w:tcPr>
            <w:tcW w:w="2503" w:type="dxa"/>
            <w:noWrap w:val="0"/>
            <w:vAlign w:val="center"/>
          </w:tcPr>
          <w:p w14:paraId="509D4F45">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lang w:val="en-US" w:eastAsia="zh-CN"/>
              </w:rPr>
            </w:pPr>
            <w:r>
              <w:rPr>
                <w:rFonts w:hint="eastAsia" w:ascii="宋体" w:hAnsi="宋体" w:cs="宋体"/>
                <w:bCs/>
                <w:kern w:val="44"/>
                <w:sz w:val="28"/>
                <w:szCs w:val="28"/>
                <w:highlight w:val="none"/>
                <w:lang w:val="en-US" w:eastAsia="zh-CN"/>
              </w:rPr>
              <w:t>材料所在页码</w:t>
            </w:r>
          </w:p>
          <w:p w14:paraId="0FFE90DA">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 w:val="0"/>
                <w:bCs w:val="0"/>
                <w:kern w:val="44"/>
                <w:sz w:val="32"/>
                <w:szCs w:val="32"/>
                <w:highlight w:val="none"/>
                <w:lang w:val="en-US" w:eastAsia="zh-CN"/>
              </w:rPr>
            </w:pPr>
            <w:r>
              <w:rPr>
                <w:rFonts w:hint="eastAsia" w:ascii="宋体" w:hAnsi="宋体" w:cs="宋体"/>
                <w:bCs/>
                <w:kern w:val="44"/>
                <w:sz w:val="28"/>
                <w:szCs w:val="28"/>
                <w:highlight w:val="none"/>
                <w:lang w:val="en-US" w:eastAsia="zh-CN"/>
              </w:rPr>
              <w:t>（第  页）</w:t>
            </w:r>
          </w:p>
        </w:tc>
      </w:tr>
      <w:tr w14:paraId="7F07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top"/>
          </w:tcPr>
          <w:p w14:paraId="70596703">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rPr>
            </w:pPr>
            <w:r>
              <w:rPr>
                <w:rFonts w:hint="eastAsia" w:ascii="宋体" w:hAnsi="宋体" w:cs="宋体"/>
                <w:bCs/>
                <w:kern w:val="44"/>
                <w:sz w:val="28"/>
                <w:szCs w:val="28"/>
                <w:highlight w:val="none"/>
              </w:rPr>
              <w:t>1</w:t>
            </w:r>
          </w:p>
        </w:tc>
        <w:tc>
          <w:tcPr>
            <w:tcW w:w="4968" w:type="dxa"/>
            <w:noWrap w:val="0"/>
            <w:vAlign w:val="top"/>
          </w:tcPr>
          <w:p w14:paraId="4FC6FF0C">
            <w:pPr>
              <w:pageBreakBefore w:val="0"/>
              <w:kinsoku/>
              <w:wordWrap/>
              <w:overflowPunct/>
              <w:topLinePunct w:val="0"/>
              <w:autoSpaceDE w:val="0"/>
              <w:autoSpaceDN w:val="0"/>
              <w:bidi w:val="0"/>
              <w:adjustRightInd w:val="0"/>
              <w:spacing w:line="360" w:lineRule="auto"/>
              <w:jc w:val="center"/>
              <w:textAlignment w:val="auto"/>
              <w:outlineLvl w:val="9"/>
              <w:rPr>
                <w:rFonts w:hint="default" w:ascii="宋体" w:hAnsi="宋体" w:cs="宋体" w:eastAsiaTheme="minorEastAsia"/>
                <w:bCs/>
                <w:kern w:val="44"/>
                <w:sz w:val="28"/>
                <w:szCs w:val="28"/>
                <w:highlight w:val="none"/>
                <w:lang w:val="en-US" w:eastAsia="zh-CN"/>
              </w:rPr>
            </w:pPr>
            <w:r>
              <w:rPr>
                <w:rFonts w:hint="eastAsia" w:ascii="宋体" w:hAnsi="宋体" w:cs="宋体"/>
                <w:bCs/>
                <w:kern w:val="44"/>
                <w:sz w:val="28"/>
                <w:szCs w:val="28"/>
                <w:highlight w:val="none"/>
                <w:lang w:val="en-US" w:eastAsia="zh-CN"/>
              </w:rPr>
              <w:t>申请人基本情况表</w:t>
            </w:r>
          </w:p>
        </w:tc>
        <w:tc>
          <w:tcPr>
            <w:tcW w:w="2503" w:type="dxa"/>
            <w:noWrap w:val="0"/>
            <w:vAlign w:val="top"/>
          </w:tcPr>
          <w:p w14:paraId="0DCF12A6">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rPr>
            </w:pPr>
            <w:r>
              <w:rPr>
                <w:rFonts w:hint="eastAsia" w:ascii="宋体" w:hAnsi="宋体" w:cs="宋体"/>
                <w:bCs/>
                <w:kern w:val="44"/>
                <w:sz w:val="28"/>
                <w:szCs w:val="28"/>
                <w:highlight w:val="none"/>
              </w:rPr>
              <w:t>第X页</w:t>
            </w:r>
          </w:p>
        </w:tc>
      </w:tr>
      <w:tr w14:paraId="4DD3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noWrap w:val="0"/>
            <w:vAlign w:val="top"/>
          </w:tcPr>
          <w:p w14:paraId="10F46278">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rPr>
            </w:pPr>
            <w:r>
              <w:rPr>
                <w:rFonts w:hint="eastAsia" w:ascii="宋体" w:hAnsi="宋体" w:cs="宋体"/>
                <w:bCs/>
                <w:kern w:val="44"/>
                <w:sz w:val="28"/>
                <w:szCs w:val="28"/>
                <w:highlight w:val="none"/>
              </w:rPr>
              <w:t>2</w:t>
            </w:r>
          </w:p>
        </w:tc>
        <w:tc>
          <w:tcPr>
            <w:tcW w:w="4968" w:type="dxa"/>
            <w:noWrap w:val="0"/>
            <w:vAlign w:val="top"/>
          </w:tcPr>
          <w:p w14:paraId="2D5ECF1A">
            <w:pPr>
              <w:pageBreakBefore w:val="0"/>
              <w:kinsoku/>
              <w:wordWrap/>
              <w:overflowPunct/>
              <w:topLinePunct w:val="0"/>
              <w:autoSpaceDE w:val="0"/>
              <w:autoSpaceDN w:val="0"/>
              <w:bidi w:val="0"/>
              <w:adjustRightInd w:val="0"/>
              <w:spacing w:line="360" w:lineRule="auto"/>
              <w:jc w:val="center"/>
              <w:textAlignment w:val="auto"/>
              <w:outlineLvl w:val="9"/>
              <w:rPr>
                <w:rFonts w:hint="default" w:ascii="宋体" w:hAnsi="宋体" w:cs="宋体" w:eastAsiaTheme="minorEastAsia"/>
                <w:bCs/>
                <w:kern w:val="44"/>
                <w:sz w:val="28"/>
                <w:szCs w:val="28"/>
                <w:highlight w:val="none"/>
                <w:lang w:val="en-US" w:eastAsia="zh-CN" w:bidi="ar-SA"/>
              </w:rPr>
            </w:pPr>
            <w:r>
              <w:rPr>
                <w:rFonts w:hint="eastAsia" w:ascii="宋体" w:hAnsi="宋体" w:cs="宋体"/>
                <w:bCs/>
                <w:kern w:val="44"/>
                <w:sz w:val="28"/>
                <w:szCs w:val="28"/>
                <w:highlight w:val="none"/>
              </w:rPr>
              <w:t>资质</w:t>
            </w:r>
            <w:r>
              <w:rPr>
                <w:rFonts w:hint="eastAsia" w:ascii="宋体" w:hAnsi="宋体" w:cs="宋体"/>
                <w:bCs/>
                <w:kern w:val="44"/>
                <w:sz w:val="28"/>
                <w:szCs w:val="28"/>
                <w:highlight w:val="none"/>
                <w:lang w:val="en-US" w:eastAsia="zh-CN"/>
              </w:rPr>
              <w:t>资格审查材料</w:t>
            </w:r>
          </w:p>
        </w:tc>
        <w:tc>
          <w:tcPr>
            <w:tcW w:w="2503" w:type="dxa"/>
            <w:noWrap w:val="0"/>
            <w:vAlign w:val="top"/>
          </w:tcPr>
          <w:p w14:paraId="32F78B8D">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eastAsiaTheme="minorEastAsia"/>
                <w:bCs/>
                <w:kern w:val="44"/>
                <w:sz w:val="28"/>
                <w:szCs w:val="28"/>
                <w:highlight w:val="none"/>
                <w:lang w:val="en-US" w:eastAsia="zh-CN" w:bidi="ar-SA"/>
              </w:rPr>
            </w:pPr>
            <w:r>
              <w:rPr>
                <w:rFonts w:hint="eastAsia" w:ascii="宋体" w:hAnsi="宋体" w:cs="宋体"/>
                <w:bCs/>
                <w:kern w:val="44"/>
                <w:sz w:val="28"/>
                <w:szCs w:val="28"/>
                <w:highlight w:val="none"/>
              </w:rPr>
              <w:t>第X页至第X页</w:t>
            </w:r>
          </w:p>
        </w:tc>
      </w:tr>
      <w:tr w14:paraId="10D2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top"/>
          </w:tcPr>
          <w:p w14:paraId="3C6D2DC9">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rPr>
            </w:pPr>
            <w:r>
              <w:rPr>
                <w:rFonts w:hint="eastAsia" w:ascii="宋体" w:hAnsi="宋体" w:cs="宋体"/>
                <w:bCs/>
                <w:kern w:val="44"/>
                <w:sz w:val="28"/>
                <w:szCs w:val="28"/>
                <w:highlight w:val="none"/>
              </w:rPr>
              <w:t>3</w:t>
            </w:r>
          </w:p>
        </w:tc>
        <w:tc>
          <w:tcPr>
            <w:tcW w:w="4968" w:type="dxa"/>
            <w:noWrap w:val="0"/>
            <w:vAlign w:val="top"/>
          </w:tcPr>
          <w:p w14:paraId="21E0F962">
            <w:pPr>
              <w:pageBreakBefore w:val="0"/>
              <w:kinsoku/>
              <w:wordWrap/>
              <w:overflowPunct/>
              <w:topLinePunct w:val="0"/>
              <w:autoSpaceDE w:val="0"/>
              <w:autoSpaceDN w:val="0"/>
              <w:bidi w:val="0"/>
              <w:adjustRightInd w:val="0"/>
              <w:spacing w:line="360" w:lineRule="auto"/>
              <w:jc w:val="center"/>
              <w:textAlignment w:val="auto"/>
              <w:outlineLvl w:val="9"/>
              <w:rPr>
                <w:rFonts w:hint="default" w:ascii="宋体" w:hAnsi="宋体" w:cs="宋体" w:eastAsiaTheme="minorEastAsia"/>
                <w:bCs/>
                <w:kern w:val="44"/>
                <w:sz w:val="28"/>
                <w:szCs w:val="28"/>
                <w:highlight w:val="none"/>
                <w:lang w:val="en-US" w:eastAsia="zh-CN" w:bidi="ar-SA"/>
              </w:rPr>
            </w:pPr>
            <w:r>
              <w:rPr>
                <w:rFonts w:hint="eastAsia" w:ascii="宋体" w:hAnsi="宋体" w:cs="宋体"/>
                <w:bCs/>
                <w:kern w:val="44"/>
                <w:sz w:val="28"/>
                <w:szCs w:val="28"/>
                <w:highlight w:val="none"/>
              </w:rPr>
              <w:t>业绩</w:t>
            </w:r>
            <w:r>
              <w:rPr>
                <w:rFonts w:hint="eastAsia" w:ascii="宋体" w:hAnsi="宋体" w:cs="宋体"/>
                <w:bCs/>
                <w:kern w:val="44"/>
                <w:sz w:val="28"/>
                <w:szCs w:val="28"/>
                <w:highlight w:val="none"/>
                <w:lang w:val="en-US" w:eastAsia="zh-CN"/>
              </w:rPr>
              <w:t>资格审查材料</w:t>
            </w:r>
          </w:p>
        </w:tc>
        <w:tc>
          <w:tcPr>
            <w:tcW w:w="2503" w:type="dxa"/>
            <w:noWrap w:val="0"/>
            <w:vAlign w:val="top"/>
          </w:tcPr>
          <w:p w14:paraId="21D6C348">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eastAsiaTheme="minorEastAsia"/>
                <w:bCs/>
                <w:kern w:val="44"/>
                <w:sz w:val="28"/>
                <w:szCs w:val="28"/>
                <w:highlight w:val="none"/>
                <w:lang w:val="en-US" w:eastAsia="zh-CN" w:bidi="ar-SA"/>
              </w:rPr>
            </w:pPr>
            <w:r>
              <w:rPr>
                <w:rFonts w:hint="eastAsia" w:ascii="宋体" w:hAnsi="宋体" w:cs="宋体"/>
                <w:bCs/>
                <w:kern w:val="44"/>
                <w:sz w:val="28"/>
                <w:szCs w:val="28"/>
                <w:highlight w:val="none"/>
              </w:rPr>
              <w:t>第X页至第X页</w:t>
            </w:r>
          </w:p>
        </w:tc>
      </w:tr>
      <w:tr w14:paraId="7833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top"/>
          </w:tcPr>
          <w:p w14:paraId="7C3C28DA">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eastAsiaTheme="minorEastAsia"/>
                <w:bCs/>
                <w:kern w:val="44"/>
                <w:sz w:val="28"/>
                <w:szCs w:val="28"/>
                <w:highlight w:val="none"/>
                <w:lang w:val="en-US" w:eastAsia="zh-CN"/>
              </w:rPr>
            </w:pPr>
            <w:r>
              <w:rPr>
                <w:rFonts w:hint="eastAsia" w:ascii="宋体" w:hAnsi="宋体" w:cs="宋体"/>
                <w:bCs/>
                <w:kern w:val="44"/>
                <w:sz w:val="28"/>
                <w:szCs w:val="28"/>
                <w:highlight w:val="none"/>
                <w:lang w:val="en-US" w:eastAsia="zh-CN"/>
              </w:rPr>
              <w:t>4</w:t>
            </w:r>
          </w:p>
        </w:tc>
        <w:tc>
          <w:tcPr>
            <w:tcW w:w="4968" w:type="dxa"/>
            <w:noWrap w:val="0"/>
            <w:vAlign w:val="top"/>
          </w:tcPr>
          <w:p w14:paraId="7A299CCC">
            <w:pPr>
              <w:pageBreakBefore w:val="0"/>
              <w:kinsoku/>
              <w:wordWrap/>
              <w:overflowPunct/>
              <w:topLinePunct w:val="0"/>
              <w:autoSpaceDE w:val="0"/>
              <w:autoSpaceDN w:val="0"/>
              <w:bidi w:val="0"/>
              <w:adjustRightInd w:val="0"/>
              <w:spacing w:line="360" w:lineRule="auto"/>
              <w:jc w:val="center"/>
              <w:textAlignment w:val="auto"/>
              <w:outlineLvl w:val="9"/>
              <w:rPr>
                <w:rFonts w:hint="default" w:ascii="宋体" w:hAnsi="宋体" w:cs="宋体" w:eastAsiaTheme="minorEastAsia"/>
                <w:bCs/>
                <w:kern w:val="44"/>
                <w:sz w:val="28"/>
                <w:szCs w:val="28"/>
                <w:highlight w:val="none"/>
                <w:lang w:val="en-US" w:eastAsia="zh-CN" w:bidi="ar-SA"/>
              </w:rPr>
            </w:pPr>
            <w:r>
              <w:rPr>
                <w:rFonts w:hint="eastAsia" w:ascii="宋体" w:hAnsi="宋体" w:cs="宋体"/>
                <w:bCs/>
                <w:kern w:val="44"/>
                <w:sz w:val="28"/>
                <w:szCs w:val="28"/>
                <w:highlight w:val="none"/>
                <w:lang w:val="en-US" w:eastAsia="zh-CN"/>
              </w:rPr>
              <w:t>项目负责人资格审查材料</w:t>
            </w:r>
          </w:p>
        </w:tc>
        <w:tc>
          <w:tcPr>
            <w:tcW w:w="2503" w:type="dxa"/>
            <w:noWrap w:val="0"/>
            <w:vAlign w:val="top"/>
          </w:tcPr>
          <w:p w14:paraId="53B70362">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eastAsiaTheme="minorEastAsia"/>
                <w:bCs/>
                <w:kern w:val="44"/>
                <w:sz w:val="28"/>
                <w:szCs w:val="28"/>
                <w:highlight w:val="none"/>
                <w:lang w:val="en-US" w:eastAsia="zh-CN" w:bidi="ar-SA"/>
              </w:rPr>
            </w:pPr>
            <w:r>
              <w:rPr>
                <w:rFonts w:hint="eastAsia" w:ascii="宋体" w:hAnsi="宋体" w:cs="宋体"/>
                <w:bCs/>
                <w:kern w:val="44"/>
                <w:sz w:val="28"/>
                <w:szCs w:val="28"/>
                <w:highlight w:val="none"/>
              </w:rPr>
              <w:t>第X页至第X页</w:t>
            </w:r>
          </w:p>
        </w:tc>
      </w:tr>
      <w:tr w14:paraId="3D53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top"/>
          </w:tcPr>
          <w:p w14:paraId="3BA87900">
            <w:pPr>
              <w:pageBreakBefore w:val="0"/>
              <w:kinsoku/>
              <w:wordWrap/>
              <w:overflowPunct/>
              <w:topLinePunct w:val="0"/>
              <w:autoSpaceDE w:val="0"/>
              <w:autoSpaceDN w:val="0"/>
              <w:bidi w:val="0"/>
              <w:adjustRightInd w:val="0"/>
              <w:spacing w:line="360" w:lineRule="auto"/>
              <w:jc w:val="center"/>
              <w:textAlignment w:val="auto"/>
              <w:outlineLvl w:val="9"/>
              <w:rPr>
                <w:rFonts w:hint="default" w:ascii="宋体" w:hAnsi="宋体" w:cs="宋体"/>
                <w:bCs/>
                <w:kern w:val="44"/>
                <w:sz w:val="28"/>
                <w:szCs w:val="28"/>
                <w:highlight w:val="none"/>
                <w:lang w:val="en-US" w:eastAsia="zh-CN"/>
              </w:rPr>
            </w:pPr>
            <w:r>
              <w:rPr>
                <w:rFonts w:hint="eastAsia" w:ascii="宋体" w:hAnsi="宋体" w:cs="宋体"/>
                <w:bCs/>
                <w:kern w:val="44"/>
                <w:sz w:val="28"/>
                <w:szCs w:val="28"/>
                <w:highlight w:val="none"/>
                <w:lang w:val="en-US" w:eastAsia="zh-CN"/>
              </w:rPr>
              <w:t>5</w:t>
            </w:r>
          </w:p>
        </w:tc>
        <w:tc>
          <w:tcPr>
            <w:tcW w:w="4968" w:type="dxa"/>
            <w:noWrap w:val="0"/>
            <w:vAlign w:val="top"/>
          </w:tcPr>
          <w:p w14:paraId="6D4AD205">
            <w:pPr>
              <w:pageBreakBefore w:val="0"/>
              <w:kinsoku/>
              <w:wordWrap/>
              <w:overflowPunct/>
              <w:topLinePunct w:val="0"/>
              <w:autoSpaceDE w:val="0"/>
              <w:autoSpaceDN w:val="0"/>
              <w:bidi w:val="0"/>
              <w:adjustRightInd w:val="0"/>
              <w:spacing w:line="360" w:lineRule="auto"/>
              <w:jc w:val="center"/>
              <w:textAlignment w:val="auto"/>
              <w:outlineLvl w:val="9"/>
              <w:rPr>
                <w:rFonts w:hint="default" w:ascii="宋体" w:hAnsi="宋体" w:cs="宋体"/>
                <w:bCs/>
                <w:kern w:val="44"/>
                <w:sz w:val="28"/>
                <w:szCs w:val="28"/>
                <w:highlight w:val="none"/>
                <w:lang w:val="en-US" w:eastAsia="zh-CN"/>
              </w:rPr>
            </w:pPr>
            <w:r>
              <w:rPr>
                <w:rFonts w:hint="eastAsia" w:ascii="宋体" w:hAnsi="宋体" w:cs="宋体"/>
                <w:bCs/>
                <w:kern w:val="44"/>
                <w:sz w:val="28"/>
                <w:szCs w:val="28"/>
                <w:highlight w:val="none"/>
                <w:lang w:val="en-US" w:eastAsia="zh-CN"/>
              </w:rPr>
              <w:t>财务要求资格审查材料</w:t>
            </w:r>
          </w:p>
        </w:tc>
        <w:tc>
          <w:tcPr>
            <w:tcW w:w="2503" w:type="dxa"/>
            <w:noWrap w:val="0"/>
            <w:vAlign w:val="top"/>
          </w:tcPr>
          <w:p w14:paraId="4CD1F296">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rPr>
            </w:pPr>
            <w:r>
              <w:rPr>
                <w:rFonts w:hint="eastAsia" w:ascii="宋体" w:hAnsi="宋体" w:cs="宋体"/>
                <w:bCs/>
                <w:kern w:val="44"/>
                <w:sz w:val="28"/>
                <w:szCs w:val="28"/>
                <w:highlight w:val="none"/>
              </w:rPr>
              <w:t>第X页至第X页</w:t>
            </w:r>
          </w:p>
        </w:tc>
      </w:tr>
      <w:tr w14:paraId="0F1F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top"/>
          </w:tcPr>
          <w:p w14:paraId="1EAFC70F">
            <w:pPr>
              <w:pageBreakBefore w:val="0"/>
              <w:kinsoku/>
              <w:wordWrap/>
              <w:overflowPunct/>
              <w:topLinePunct w:val="0"/>
              <w:autoSpaceDE w:val="0"/>
              <w:autoSpaceDN w:val="0"/>
              <w:bidi w:val="0"/>
              <w:adjustRightInd w:val="0"/>
              <w:spacing w:line="360" w:lineRule="auto"/>
              <w:jc w:val="center"/>
              <w:textAlignment w:val="auto"/>
              <w:outlineLvl w:val="9"/>
              <w:rPr>
                <w:rFonts w:hint="default" w:ascii="宋体" w:hAnsi="宋体" w:cs="宋体"/>
                <w:bCs/>
                <w:kern w:val="44"/>
                <w:sz w:val="28"/>
                <w:szCs w:val="28"/>
                <w:highlight w:val="none"/>
                <w:lang w:val="en-US" w:eastAsia="zh-CN"/>
              </w:rPr>
            </w:pPr>
            <w:r>
              <w:rPr>
                <w:rFonts w:hint="eastAsia" w:ascii="宋体" w:hAnsi="宋体" w:cs="宋体"/>
                <w:bCs/>
                <w:kern w:val="44"/>
                <w:sz w:val="28"/>
                <w:szCs w:val="28"/>
                <w:highlight w:val="none"/>
                <w:lang w:val="en-US" w:eastAsia="zh-CN"/>
              </w:rPr>
              <w:t>6</w:t>
            </w:r>
          </w:p>
        </w:tc>
        <w:tc>
          <w:tcPr>
            <w:tcW w:w="4968" w:type="dxa"/>
            <w:noWrap w:val="0"/>
            <w:vAlign w:val="top"/>
          </w:tcPr>
          <w:p w14:paraId="1389FF9E">
            <w:pPr>
              <w:pageBreakBefore w:val="0"/>
              <w:kinsoku/>
              <w:wordWrap/>
              <w:overflowPunct/>
              <w:topLinePunct w:val="0"/>
              <w:autoSpaceDE w:val="0"/>
              <w:autoSpaceDN w:val="0"/>
              <w:bidi w:val="0"/>
              <w:adjustRightInd w:val="0"/>
              <w:spacing w:line="360" w:lineRule="auto"/>
              <w:jc w:val="center"/>
              <w:textAlignment w:val="auto"/>
              <w:outlineLvl w:val="9"/>
              <w:rPr>
                <w:rFonts w:hint="default" w:ascii="宋体" w:hAnsi="宋体" w:cs="宋体"/>
                <w:bCs/>
                <w:kern w:val="44"/>
                <w:sz w:val="28"/>
                <w:szCs w:val="28"/>
                <w:highlight w:val="none"/>
                <w:lang w:val="en-US" w:eastAsia="zh-CN"/>
              </w:rPr>
            </w:pPr>
            <w:r>
              <w:rPr>
                <w:rFonts w:hint="eastAsia" w:ascii="宋体" w:hAnsi="宋体" w:cs="宋体"/>
                <w:bCs/>
                <w:kern w:val="44"/>
                <w:sz w:val="28"/>
                <w:szCs w:val="28"/>
                <w:highlight w:val="none"/>
                <w:lang w:val="en-US" w:eastAsia="zh-CN"/>
              </w:rPr>
              <w:t>信誉资格审查资料</w:t>
            </w:r>
          </w:p>
        </w:tc>
        <w:tc>
          <w:tcPr>
            <w:tcW w:w="2503" w:type="dxa"/>
            <w:noWrap w:val="0"/>
            <w:vAlign w:val="top"/>
          </w:tcPr>
          <w:p w14:paraId="3222D44C">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rPr>
            </w:pPr>
            <w:r>
              <w:rPr>
                <w:rFonts w:hint="eastAsia" w:ascii="宋体" w:hAnsi="宋体" w:cs="宋体"/>
                <w:bCs/>
                <w:kern w:val="44"/>
                <w:sz w:val="28"/>
                <w:szCs w:val="28"/>
                <w:highlight w:val="none"/>
              </w:rPr>
              <w:t>第X页至第X页</w:t>
            </w:r>
          </w:p>
        </w:tc>
      </w:tr>
      <w:tr w14:paraId="28EB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top"/>
          </w:tcPr>
          <w:p w14:paraId="7D7EE04E">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eastAsiaTheme="minorEastAsia"/>
                <w:bCs/>
                <w:kern w:val="44"/>
                <w:sz w:val="28"/>
                <w:szCs w:val="28"/>
                <w:highlight w:val="none"/>
                <w:lang w:eastAsia="zh-CN"/>
              </w:rPr>
            </w:pPr>
            <w:r>
              <w:rPr>
                <w:rFonts w:hint="eastAsia" w:ascii="宋体" w:hAnsi="宋体" w:cs="宋体"/>
                <w:bCs/>
                <w:kern w:val="44"/>
                <w:sz w:val="28"/>
                <w:szCs w:val="28"/>
                <w:highlight w:val="none"/>
                <w:lang w:val="en-US" w:eastAsia="zh-CN"/>
              </w:rPr>
              <w:t>7</w:t>
            </w:r>
          </w:p>
        </w:tc>
        <w:tc>
          <w:tcPr>
            <w:tcW w:w="4968" w:type="dxa"/>
            <w:noWrap w:val="0"/>
            <w:vAlign w:val="top"/>
          </w:tcPr>
          <w:p w14:paraId="69092190">
            <w:pPr>
              <w:pageBreakBefore w:val="0"/>
              <w:kinsoku/>
              <w:wordWrap/>
              <w:overflowPunct/>
              <w:topLinePunct w:val="0"/>
              <w:autoSpaceDE w:val="0"/>
              <w:autoSpaceDN w:val="0"/>
              <w:bidi w:val="0"/>
              <w:adjustRightInd w:val="0"/>
              <w:spacing w:line="360" w:lineRule="auto"/>
              <w:jc w:val="center"/>
              <w:textAlignment w:val="auto"/>
              <w:outlineLvl w:val="9"/>
              <w:rPr>
                <w:rFonts w:hint="default" w:ascii="宋体" w:hAnsi="宋体" w:cs="宋体" w:eastAsiaTheme="minorEastAsia"/>
                <w:bCs/>
                <w:kern w:val="44"/>
                <w:sz w:val="28"/>
                <w:szCs w:val="28"/>
                <w:highlight w:val="none"/>
                <w:lang w:val="en-US" w:eastAsia="zh-CN"/>
              </w:rPr>
            </w:pPr>
          </w:p>
        </w:tc>
        <w:tc>
          <w:tcPr>
            <w:tcW w:w="2503" w:type="dxa"/>
            <w:noWrap w:val="0"/>
            <w:vAlign w:val="top"/>
          </w:tcPr>
          <w:p w14:paraId="07649CB9">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rPr>
            </w:pPr>
          </w:p>
        </w:tc>
      </w:tr>
      <w:tr w14:paraId="7AE2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top"/>
          </w:tcPr>
          <w:p w14:paraId="7E20EF5A">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lang w:val="en-US" w:eastAsia="zh-CN"/>
              </w:rPr>
            </w:pPr>
            <w:r>
              <w:rPr>
                <w:rFonts w:hint="eastAsia" w:ascii="宋体" w:hAnsi="宋体" w:cs="宋体"/>
                <w:bCs/>
                <w:kern w:val="44"/>
                <w:sz w:val="28"/>
                <w:szCs w:val="28"/>
                <w:highlight w:val="none"/>
                <w:lang w:val="en-US" w:eastAsia="zh-CN"/>
              </w:rPr>
              <w:t>。。。</w:t>
            </w:r>
          </w:p>
        </w:tc>
        <w:tc>
          <w:tcPr>
            <w:tcW w:w="4968" w:type="dxa"/>
            <w:noWrap w:val="0"/>
            <w:vAlign w:val="top"/>
          </w:tcPr>
          <w:p w14:paraId="1214BE8A">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lang w:val="en-US" w:eastAsia="zh-CN"/>
              </w:rPr>
            </w:pPr>
          </w:p>
        </w:tc>
        <w:tc>
          <w:tcPr>
            <w:tcW w:w="2503" w:type="dxa"/>
            <w:noWrap w:val="0"/>
            <w:vAlign w:val="top"/>
          </w:tcPr>
          <w:p w14:paraId="56F3E56A">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rPr>
            </w:pPr>
          </w:p>
        </w:tc>
      </w:tr>
    </w:tbl>
    <w:p w14:paraId="4A8AB543">
      <w:pPr>
        <w:keepLines w:val="0"/>
        <w:pageBreakBefore w:val="0"/>
        <w:widowControl w:val="0"/>
        <w:tabs>
          <w:tab w:val="left" w:pos="2796"/>
        </w:tabs>
        <w:kinsoku/>
        <w:wordWrap/>
        <w:overflowPunct/>
        <w:topLinePunct w:val="0"/>
        <w:bidi w:val="0"/>
        <w:spacing w:after="120" w:afterLines="50" w:line="360" w:lineRule="auto"/>
        <w:jc w:val="both"/>
        <w:textAlignment w:val="auto"/>
        <w:outlineLvl w:val="9"/>
        <w:rPr>
          <w:rFonts w:hint="eastAsia" w:ascii="宋体" w:hAnsi="宋体" w:eastAsia="宋体" w:cs="宋体"/>
          <w:b/>
          <w:bCs/>
          <w:kern w:val="0"/>
          <w:sz w:val="32"/>
          <w:szCs w:val="30"/>
          <w:highlight w:val="none"/>
        </w:rPr>
      </w:pPr>
    </w:p>
    <w:p w14:paraId="533335FE">
      <w:pPr>
        <w:keepLines w:val="0"/>
        <w:pageBreakBefore w:val="0"/>
        <w:widowControl w:val="0"/>
        <w:tabs>
          <w:tab w:val="left" w:pos="2796"/>
        </w:tabs>
        <w:kinsoku/>
        <w:wordWrap/>
        <w:overflowPunct/>
        <w:topLinePunct w:val="0"/>
        <w:bidi w:val="0"/>
        <w:spacing w:after="120" w:afterLines="50" w:line="360" w:lineRule="auto"/>
        <w:jc w:val="both"/>
        <w:textAlignment w:val="auto"/>
        <w:outlineLvl w:val="9"/>
        <w:rPr>
          <w:rFonts w:hint="eastAsia" w:ascii="宋体" w:hAnsi="宋体" w:eastAsia="宋体" w:cs="宋体"/>
          <w:b/>
          <w:bCs/>
          <w:kern w:val="0"/>
          <w:sz w:val="32"/>
          <w:szCs w:val="30"/>
          <w:highlight w:val="none"/>
        </w:rPr>
      </w:pPr>
    </w:p>
    <w:p w14:paraId="6A7DD85A">
      <w:pPr>
        <w:outlineLvl w:val="9"/>
        <w:rPr>
          <w:rFonts w:hint="eastAsia" w:ascii="宋体" w:hAnsi="宋体" w:eastAsia="宋体" w:cs="宋体"/>
          <w:b/>
          <w:bCs/>
          <w:kern w:val="0"/>
          <w:sz w:val="32"/>
          <w:szCs w:val="30"/>
          <w:highlight w:val="none"/>
        </w:rPr>
      </w:pPr>
    </w:p>
    <w:p w14:paraId="5328AC41">
      <w:pPr>
        <w:pStyle w:val="3"/>
        <w:outlineLvl w:val="9"/>
        <w:rPr>
          <w:rFonts w:hint="eastAsia" w:ascii="宋体" w:hAnsi="宋体" w:eastAsia="宋体" w:cs="宋体"/>
          <w:b/>
          <w:bCs/>
          <w:kern w:val="0"/>
          <w:sz w:val="32"/>
          <w:szCs w:val="30"/>
          <w:highlight w:val="none"/>
        </w:rPr>
      </w:pPr>
    </w:p>
    <w:p w14:paraId="1B4D8449">
      <w:pPr>
        <w:pStyle w:val="3"/>
        <w:outlineLvl w:val="9"/>
        <w:rPr>
          <w:rFonts w:hint="eastAsia" w:ascii="宋体" w:hAnsi="宋体" w:eastAsia="宋体" w:cs="宋体"/>
          <w:b/>
          <w:bCs/>
          <w:kern w:val="0"/>
          <w:sz w:val="32"/>
          <w:szCs w:val="30"/>
          <w:highlight w:val="none"/>
        </w:rPr>
      </w:pPr>
    </w:p>
    <w:p w14:paraId="217934D8">
      <w:pPr>
        <w:pStyle w:val="3"/>
        <w:outlineLvl w:val="9"/>
        <w:rPr>
          <w:rFonts w:hint="eastAsia" w:ascii="宋体" w:hAnsi="宋体" w:eastAsia="宋体" w:cs="宋体"/>
          <w:b/>
          <w:bCs/>
          <w:kern w:val="0"/>
          <w:sz w:val="32"/>
          <w:szCs w:val="30"/>
          <w:highlight w:val="none"/>
        </w:rPr>
      </w:pPr>
    </w:p>
    <w:p w14:paraId="2004A321">
      <w:pPr>
        <w:pStyle w:val="3"/>
        <w:outlineLvl w:val="9"/>
        <w:rPr>
          <w:rFonts w:hint="eastAsia" w:ascii="宋体" w:hAnsi="宋体" w:eastAsia="宋体" w:cs="宋体"/>
          <w:b/>
          <w:bCs/>
          <w:kern w:val="0"/>
          <w:sz w:val="32"/>
          <w:szCs w:val="30"/>
          <w:highlight w:val="none"/>
        </w:rPr>
      </w:pPr>
    </w:p>
    <w:p w14:paraId="63903ED8">
      <w:pPr>
        <w:pStyle w:val="3"/>
        <w:outlineLvl w:val="9"/>
        <w:rPr>
          <w:rFonts w:hint="eastAsia" w:ascii="宋体" w:hAnsi="宋体" w:eastAsia="宋体" w:cs="宋体"/>
          <w:b/>
          <w:bCs/>
          <w:kern w:val="0"/>
          <w:sz w:val="32"/>
          <w:szCs w:val="30"/>
          <w:highlight w:val="none"/>
        </w:rPr>
      </w:pPr>
    </w:p>
    <w:p w14:paraId="425ED358">
      <w:pPr>
        <w:pStyle w:val="3"/>
        <w:outlineLvl w:val="9"/>
        <w:rPr>
          <w:rFonts w:hint="eastAsia" w:ascii="宋体" w:hAnsi="宋体" w:eastAsia="宋体" w:cs="宋体"/>
          <w:b/>
          <w:bCs/>
          <w:kern w:val="0"/>
          <w:sz w:val="32"/>
          <w:szCs w:val="30"/>
          <w:highlight w:val="none"/>
        </w:rPr>
      </w:pPr>
    </w:p>
    <w:p w14:paraId="7AED0CD7">
      <w:pPr>
        <w:pStyle w:val="3"/>
        <w:ind w:left="0" w:leftChars="0" w:firstLine="0" w:firstLineChars="0"/>
        <w:outlineLvl w:val="9"/>
        <w:rPr>
          <w:rFonts w:hint="eastAsia" w:ascii="宋体" w:hAnsi="宋体" w:eastAsia="宋体" w:cs="宋体"/>
          <w:b/>
          <w:bCs/>
          <w:kern w:val="0"/>
          <w:sz w:val="32"/>
          <w:szCs w:val="30"/>
          <w:highlight w:val="none"/>
        </w:rPr>
      </w:pPr>
    </w:p>
    <w:p w14:paraId="7BD32E2E">
      <w:pPr>
        <w:jc w:val="both"/>
        <w:outlineLvl w:val="9"/>
        <w:rPr>
          <w:rFonts w:hint="eastAsia" w:ascii="黑体" w:hAnsi="黑体" w:eastAsia="黑体"/>
          <w:b/>
          <w:sz w:val="30"/>
          <w:szCs w:val="30"/>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14" w:name="_Toc62200128"/>
    </w:p>
    <w:p w14:paraId="099973D9">
      <w:pPr>
        <w:jc w:val="center"/>
        <w:outlineLvl w:val="9"/>
        <w:rPr>
          <w:rFonts w:ascii="黑体" w:hAnsi="黑体" w:eastAsia="黑体"/>
          <w:b/>
          <w:sz w:val="30"/>
          <w:szCs w:val="30"/>
          <w:highlight w:val="none"/>
        </w:rPr>
      </w:pPr>
      <w:r>
        <w:rPr>
          <w:rFonts w:hint="eastAsia" w:ascii="黑体" w:hAnsi="黑体" w:eastAsia="黑体"/>
          <w:b/>
          <w:sz w:val="30"/>
          <w:szCs w:val="30"/>
          <w:highlight w:val="none"/>
          <w:lang w:eastAsia="zh-CN"/>
        </w:rPr>
        <w:t>（</w:t>
      </w:r>
      <w:r>
        <w:rPr>
          <w:rFonts w:hint="eastAsia" w:ascii="黑体" w:hAnsi="黑体" w:eastAsia="黑体"/>
          <w:b/>
          <w:sz w:val="30"/>
          <w:szCs w:val="30"/>
          <w:highlight w:val="none"/>
          <w:lang w:val="en-US" w:eastAsia="zh-CN"/>
        </w:rPr>
        <w:t>一</w:t>
      </w:r>
      <w:r>
        <w:rPr>
          <w:rFonts w:hint="eastAsia" w:ascii="黑体" w:hAnsi="黑体" w:eastAsia="黑体"/>
          <w:b/>
          <w:sz w:val="30"/>
          <w:szCs w:val="30"/>
          <w:highlight w:val="none"/>
          <w:lang w:eastAsia="zh-CN"/>
        </w:rPr>
        <w:t>）</w:t>
      </w:r>
      <w:r>
        <w:rPr>
          <w:rFonts w:hint="eastAsia" w:ascii="黑体" w:hAnsi="黑体" w:eastAsia="黑体"/>
          <w:b/>
          <w:sz w:val="30"/>
          <w:szCs w:val="30"/>
          <w:highlight w:val="none"/>
        </w:rPr>
        <w:t>申请人基本</w:t>
      </w:r>
      <w:r>
        <w:rPr>
          <w:rFonts w:hint="eastAsia" w:ascii="黑体" w:hAnsi="黑体" w:eastAsia="黑体" w:cs="Times New Roman"/>
          <w:b/>
          <w:sz w:val="30"/>
          <w:szCs w:val="30"/>
          <w:highlight w:val="none"/>
        </w:rPr>
        <w:t>情况表</w:t>
      </w:r>
    </w:p>
    <w:p w14:paraId="680FCCA4">
      <w:pPr>
        <w:pStyle w:val="6"/>
        <w:kinsoku w:val="0"/>
        <w:overflowPunct w:val="0"/>
        <w:spacing w:before="4"/>
        <w:ind w:left="0" w:firstLine="340"/>
        <w:outlineLvl w:val="9"/>
        <w:rPr>
          <w:rFonts w:ascii="黑体" w:eastAsia="黑体" w:cs="黑体"/>
          <w:sz w:val="17"/>
          <w:szCs w:val="17"/>
          <w:highlight w:val="none"/>
        </w:rPr>
      </w:pPr>
    </w:p>
    <w:tbl>
      <w:tblPr>
        <w:tblStyle w:val="13"/>
        <w:tblW w:w="9140" w:type="dxa"/>
        <w:jc w:val="center"/>
        <w:tblLayout w:type="fixed"/>
        <w:tblCellMar>
          <w:top w:w="0" w:type="dxa"/>
          <w:left w:w="0" w:type="dxa"/>
          <w:bottom w:w="0" w:type="dxa"/>
          <w:right w:w="0" w:type="dxa"/>
        </w:tblCellMar>
      </w:tblPr>
      <w:tblGrid>
        <w:gridCol w:w="2013"/>
        <w:gridCol w:w="833"/>
        <w:gridCol w:w="2220"/>
        <w:gridCol w:w="1049"/>
        <w:gridCol w:w="533"/>
        <w:gridCol w:w="1241"/>
        <w:gridCol w:w="1251"/>
      </w:tblGrid>
      <w:tr w14:paraId="33964FA3">
        <w:tblPrEx>
          <w:tblCellMar>
            <w:top w:w="0" w:type="dxa"/>
            <w:left w:w="0" w:type="dxa"/>
            <w:bottom w:w="0" w:type="dxa"/>
            <w:right w:w="0" w:type="dxa"/>
          </w:tblCellMar>
        </w:tblPrEx>
        <w:trPr>
          <w:trHeight w:val="714" w:hRule="exact"/>
          <w:jc w:val="center"/>
        </w:trPr>
        <w:tc>
          <w:tcPr>
            <w:tcW w:w="2013" w:type="dxa"/>
            <w:tcBorders>
              <w:top w:val="single" w:color="000000" w:sz="12" w:space="0"/>
              <w:left w:val="single" w:color="000000" w:sz="12" w:space="0"/>
              <w:bottom w:val="single" w:color="000000" w:sz="6" w:space="0"/>
              <w:right w:val="single" w:color="000000" w:sz="6" w:space="0"/>
            </w:tcBorders>
            <w:noWrap w:val="0"/>
            <w:vAlign w:val="center"/>
          </w:tcPr>
          <w:p w14:paraId="365DD105">
            <w:pPr>
              <w:pStyle w:val="20"/>
              <w:kinsoku w:val="0"/>
              <w:overflowPunct w:val="0"/>
              <w:jc w:val="center"/>
              <w:outlineLvl w:val="9"/>
              <w:rPr>
                <w:highlight w:val="none"/>
              </w:rPr>
            </w:pPr>
            <w:r>
              <w:rPr>
                <w:rFonts w:hint="eastAsia" w:ascii="宋体" w:eastAsia="宋体" w:cs="宋体"/>
                <w:spacing w:val="-2"/>
                <w:highlight w:val="none"/>
              </w:rPr>
              <w:t>单位名称</w:t>
            </w:r>
          </w:p>
        </w:tc>
        <w:tc>
          <w:tcPr>
            <w:tcW w:w="7127" w:type="dxa"/>
            <w:gridSpan w:val="6"/>
            <w:tcBorders>
              <w:top w:val="single" w:color="000000" w:sz="12" w:space="0"/>
              <w:left w:val="single" w:color="000000" w:sz="6" w:space="0"/>
              <w:bottom w:val="single" w:color="000000" w:sz="6" w:space="0"/>
              <w:right w:val="single" w:color="000000" w:sz="14" w:space="0"/>
            </w:tcBorders>
            <w:noWrap w:val="0"/>
            <w:vAlign w:val="center"/>
          </w:tcPr>
          <w:p w14:paraId="641B69F3">
            <w:pPr>
              <w:jc w:val="center"/>
              <w:outlineLvl w:val="9"/>
              <w:rPr>
                <w:sz w:val="24"/>
                <w:szCs w:val="24"/>
                <w:highlight w:val="none"/>
              </w:rPr>
            </w:pPr>
          </w:p>
        </w:tc>
      </w:tr>
      <w:tr w14:paraId="19BB60A6">
        <w:tblPrEx>
          <w:tblCellMar>
            <w:top w:w="0" w:type="dxa"/>
            <w:left w:w="0" w:type="dxa"/>
            <w:bottom w:w="0" w:type="dxa"/>
            <w:right w:w="0" w:type="dxa"/>
          </w:tblCellMar>
        </w:tblPrEx>
        <w:trPr>
          <w:trHeight w:val="686" w:hRule="exact"/>
          <w:jc w:val="center"/>
        </w:trPr>
        <w:tc>
          <w:tcPr>
            <w:tcW w:w="2013" w:type="dxa"/>
            <w:tcBorders>
              <w:top w:val="single" w:color="000000" w:sz="6" w:space="0"/>
              <w:left w:val="single" w:color="000000" w:sz="12" w:space="0"/>
              <w:bottom w:val="single" w:color="000000" w:sz="6" w:space="0"/>
              <w:right w:val="single" w:color="000000" w:sz="6" w:space="0"/>
            </w:tcBorders>
            <w:noWrap w:val="0"/>
            <w:vAlign w:val="center"/>
          </w:tcPr>
          <w:p w14:paraId="22A3A7B6">
            <w:pPr>
              <w:pStyle w:val="20"/>
              <w:kinsoku w:val="0"/>
              <w:overflowPunct w:val="0"/>
              <w:jc w:val="center"/>
              <w:outlineLvl w:val="9"/>
              <w:rPr>
                <w:highlight w:val="none"/>
              </w:rPr>
            </w:pPr>
            <w:r>
              <w:rPr>
                <w:rFonts w:hint="eastAsia" w:ascii="宋体" w:eastAsia="宋体" w:cs="宋体"/>
                <w:spacing w:val="-1"/>
                <w:highlight w:val="none"/>
              </w:rPr>
              <w:t>注册地址</w:t>
            </w:r>
          </w:p>
        </w:tc>
        <w:tc>
          <w:tcPr>
            <w:tcW w:w="3053" w:type="dxa"/>
            <w:gridSpan w:val="2"/>
            <w:tcBorders>
              <w:top w:val="single" w:color="000000" w:sz="6" w:space="0"/>
              <w:left w:val="single" w:color="000000" w:sz="6" w:space="0"/>
              <w:bottom w:val="single" w:color="000000" w:sz="6" w:space="0"/>
              <w:right w:val="single" w:color="000000" w:sz="6" w:space="0"/>
            </w:tcBorders>
            <w:noWrap w:val="0"/>
            <w:vAlign w:val="center"/>
          </w:tcPr>
          <w:p w14:paraId="6FEA330A">
            <w:pPr>
              <w:jc w:val="center"/>
              <w:outlineLvl w:val="9"/>
              <w:rPr>
                <w:sz w:val="24"/>
                <w:szCs w:val="24"/>
                <w:highlight w:val="none"/>
              </w:rPr>
            </w:pPr>
          </w:p>
        </w:tc>
        <w:tc>
          <w:tcPr>
            <w:tcW w:w="1582" w:type="dxa"/>
            <w:gridSpan w:val="2"/>
            <w:tcBorders>
              <w:top w:val="single" w:color="000000" w:sz="6" w:space="0"/>
              <w:left w:val="single" w:color="000000" w:sz="6" w:space="0"/>
              <w:bottom w:val="single" w:color="000000" w:sz="6" w:space="0"/>
              <w:right w:val="single" w:color="000000" w:sz="6" w:space="0"/>
            </w:tcBorders>
            <w:noWrap w:val="0"/>
            <w:vAlign w:val="center"/>
          </w:tcPr>
          <w:p w14:paraId="18CF3AFD">
            <w:pPr>
              <w:pStyle w:val="20"/>
              <w:kinsoku w:val="0"/>
              <w:overflowPunct w:val="0"/>
              <w:jc w:val="center"/>
              <w:outlineLvl w:val="9"/>
              <w:rPr>
                <w:highlight w:val="none"/>
              </w:rPr>
            </w:pPr>
            <w:r>
              <w:rPr>
                <w:rFonts w:hint="eastAsia" w:ascii="宋体" w:eastAsia="宋体" w:cs="宋体"/>
                <w:spacing w:val="-1"/>
                <w:highlight w:val="none"/>
              </w:rPr>
              <w:t>邮政编码</w:t>
            </w:r>
          </w:p>
        </w:tc>
        <w:tc>
          <w:tcPr>
            <w:tcW w:w="2492" w:type="dxa"/>
            <w:gridSpan w:val="2"/>
            <w:tcBorders>
              <w:top w:val="single" w:color="000000" w:sz="6" w:space="0"/>
              <w:left w:val="single" w:color="000000" w:sz="6" w:space="0"/>
              <w:bottom w:val="single" w:color="000000" w:sz="6" w:space="0"/>
              <w:right w:val="single" w:color="000000" w:sz="14" w:space="0"/>
            </w:tcBorders>
            <w:noWrap w:val="0"/>
            <w:vAlign w:val="center"/>
          </w:tcPr>
          <w:p w14:paraId="5F7636F7">
            <w:pPr>
              <w:jc w:val="center"/>
              <w:outlineLvl w:val="9"/>
              <w:rPr>
                <w:sz w:val="24"/>
                <w:szCs w:val="24"/>
                <w:highlight w:val="none"/>
              </w:rPr>
            </w:pPr>
          </w:p>
        </w:tc>
      </w:tr>
      <w:tr w14:paraId="64C118F6">
        <w:tblPrEx>
          <w:tblCellMar>
            <w:top w:w="0" w:type="dxa"/>
            <w:left w:w="0" w:type="dxa"/>
            <w:bottom w:w="0" w:type="dxa"/>
            <w:right w:w="0" w:type="dxa"/>
          </w:tblCellMar>
        </w:tblPrEx>
        <w:trPr>
          <w:trHeight w:val="540" w:hRule="exact"/>
          <w:jc w:val="center"/>
        </w:trPr>
        <w:tc>
          <w:tcPr>
            <w:tcW w:w="2013" w:type="dxa"/>
            <w:vMerge w:val="restart"/>
            <w:tcBorders>
              <w:top w:val="single" w:color="000000" w:sz="6" w:space="0"/>
              <w:left w:val="single" w:color="000000" w:sz="12" w:space="0"/>
              <w:bottom w:val="single" w:color="000000" w:sz="6" w:space="0"/>
              <w:right w:val="single" w:color="000000" w:sz="6" w:space="0"/>
            </w:tcBorders>
            <w:noWrap w:val="0"/>
            <w:vAlign w:val="center"/>
          </w:tcPr>
          <w:p w14:paraId="1193CD4A">
            <w:pPr>
              <w:pStyle w:val="20"/>
              <w:kinsoku w:val="0"/>
              <w:overflowPunct w:val="0"/>
              <w:jc w:val="center"/>
              <w:outlineLvl w:val="9"/>
              <w:rPr>
                <w:highlight w:val="none"/>
              </w:rPr>
            </w:pPr>
            <w:r>
              <w:rPr>
                <w:rFonts w:hint="eastAsia" w:ascii="宋体" w:eastAsia="宋体" w:cs="宋体"/>
                <w:spacing w:val="-1"/>
                <w:highlight w:val="none"/>
              </w:rPr>
              <w:t>联系方式</w:t>
            </w:r>
          </w:p>
        </w:tc>
        <w:tc>
          <w:tcPr>
            <w:tcW w:w="833" w:type="dxa"/>
            <w:tcBorders>
              <w:top w:val="single" w:color="000000" w:sz="6" w:space="0"/>
              <w:left w:val="single" w:color="000000" w:sz="6" w:space="0"/>
              <w:bottom w:val="single" w:color="000000" w:sz="6" w:space="0"/>
              <w:right w:val="single" w:color="000000" w:sz="6" w:space="0"/>
            </w:tcBorders>
            <w:noWrap w:val="0"/>
            <w:vAlign w:val="center"/>
          </w:tcPr>
          <w:p w14:paraId="6BA3459C">
            <w:pPr>
              <w:pStyle w:val="20"/>
              <w:kinsoku w:val="0"/>
              <w:overflowPunct w:val="0"/>
              <w:jc w:val="center"/>
              <w:outlineLvl w:val="9"/>
              <w:rPr>
                <w:highlight w:val="none"/>
              </w:rPr>
            </w:pPr>
            <w:r>
              <w:rPr>
                <w:rFonts w:hint="eastAsia" w:ascii="宋体" w:eastAsia="宋体" w:cs="宋体"/>
                <w:highlight w:val="none"/>
              </w:rPr>
              <w:t>联系人</w:t>
            </w: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00629365">
            <w:pPr>
              <w:jc w:val="center"/>
              <w:outlineLvl w:val="9"/>
              <w:rPr>
                <w:sz w:val="24"/>
                <w:szCs w:val="24"/>
                <w:highlight w:val="none"/>
              </w:rPr>
            </w:pPr>
          </w:p>
        </w:tc>
        <w:tc>
          <w:tcPr>
            <w:tcW w:w="1582" w:type="dxa"/>
            <w:gridSpan w:val="2"/>
            <w:tcBorders>
              <w:top w:val="single" w:color="000000" w:sz="6" w:space="0"/>
              <w:left w:val="single" w:color="000000" w:sz="6" w:space="0"/>
              <w:bottom w:val="single" w:color="000000" w:sz="6" w:space="0"/>
              <w:right w:val="single" w:color="000000" w:sz="6" w:space="0"/>
            </w:tcBorders>
            <w:noWrap w:val="0"/>
            <w:vAlign w:val="center"/>
          </w:tcPr>
          <w:p w14:paraId="179ACFB6">
            <w:pPr>
              <w:pStyle w:val="20"/>
              <w:kinsoku w:val="0"/>
              <w:overflowPunct w:val="0"/>
              <w:jc w:val="center"/>
              <w:outlineLvl w:val="9"/>
              <w:rPr>
                <w:highlight w:val="none"/>
              </w:rPr>
            </w:pPr>
            <w:r>
              <w:rPr>
                <w:rFonts w:hint="eastAsia" w:ascii="宋体" w:eastAsia="宋体" w:cs="宋体"/>
                <w:highlight w:val="none"/>
              </w:rPr>
              <w:t>电话</w:t>
            </w:r>
          </w:p>
        </w:tc>
        <w:tc>
          <w:tcPr>
            <w:tcW w:w="2492" w:type="dxa"/>
            <w:gridSpan w:val="2"/>
            <w:tcBorders>
              <w:top w:val="single" w:color="000000" w:sz="6" w:space="0"/>
              <w:left w:val="single" w:color="000000" w:sz="6" w:space="0"/>
              <w:bottom w:val="single" w:color="000000" w:sz="6" w:space="0"/>
              <w:right w:val="single" w:color="000000" w:sz="14" w:space="0"/>
            </w:tcBorders>
            <w:noWrap w:val="0"/>
            <w:vAlign w:val="center"/>
          </w:tcPr>
          <w:p w14:paraId="1169DB70">
            <w:pPr>
              <w:jc w:val="center"/>
              <w:outlineLvl w:val="9"/>
              <w:rPr>
                <w:sz w:val="24"/>
                <w:szCs w:val="24"/>
                <w:highlight w:val="none"/>
              </w:rPr>
            </w:pPr>
          </w:p>
        </w:tc>
      </w:tr>
      <w:tr w14:paraId="2D551B09">
        <w:tblPrEx>
          <w:tblCellMar>
            <w:top w:w="0" w:type="dxa"/>
            <w:left w:w="0" w:type="dxa"/>
            <w:bottom w:w="0" w:type="dxa"/>
            <w:right w:w="0" w:type="dxa"/>
          </w:tblCellMar>
        </w:tblPrEx>
        <w:trPr>
          <w:trHeight w:val="517" w:hRule="exact"/>
          <w:jc w:val="center"/>
        </w:trPr>
        <w:tc>
          <w:tcPr>
            <w:tcW w:w="2013" w:type="dxa"/>
            <w:vMerge w:val="continue"/>
            <w:tcBorders>
              <w:top w:val="single" w:color="000000" w:sz="6" w:space="0"/>
              <w:left w:val="single" w:color="000000" w:sz="12" w:space="0"/>
              <w:bottom w:val="single" w:color="000000" w:sz="6" w:space="0"/>
              <w:right w:val="single" w:color="000000" w:sz="6" w:space="0"/>
            </w:tcBorders>
            <w:noWrap w:val="0"/>
            <w:vAlign w:val="center"/>
          </w:tcPr>
          <w:p w14:paraId="451A5CB3">
            <w:pPr>
              <w:jc w:val="center"/>
              <w:outlineLvl w:val="9"/>
              <w:rPr>
                <w:sz w:val="24"/>
                <w:szCs w:val="24"/>
                <w:highlight w:val="none"/>
              </w:rPr>
            </w:pPr>
          </w:p>
        </w:tc>
        <w:tc>
          <w:tcPr>
            <w:tcW w:w="833" w:type="dxa"/>
            <w:tcBorders>
              <w:top w:val="single" w:color="000000" w:sz="6" w:space="0"/>
              <w:left w:val="single" w:color="000000" w:sz="6" w:space="0"/>
              <w:bottom w:val="single" w:color="000000" w:sz="6" w:space="0"/>
              <w:right w:val="single" w:color="000000" w:sz="6" w:space="0"/>
            </w:tcBorders>
            <w:noWrap w:val="0"/>
            <w:vAlign w:val="center"/>
          </w:tcPr>
          <w:p w14:paraId="399CFBA8">
            <w:pPr>
              <w:pStyle w:val="20"/>
              <w:tabs>
                <w:tab w:val="left" w:pos="594"/>
              </w:tabs>
              <w:kinsoku w:val="0"/>
              <w:overflowPunct w:val="0"/>
              <w:jc w:val="center"/>
              <w:outlineLvl w:val="9"/>
              <w:rPr>
                <w:highlight w:val="none"/>
              </w:rPr>
            </w:pPr>
            <w:r>
              <w:rPr>
                <w:rFonts w:hint="eastAsia" w:ascii="宋体" w:eastAsia="宋体" w:cs="宋体"/>
                <w:highlight w:val="none"/>
              </w:rPr>
              <w:t>传真</w:t>
            </w: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4CB98A34">
            <w:pPr>
              <w:jc w:val="center"/>
              <w:outlineLvl w:val="9"/>
              <w:rPr>
                <w:sz w:val="24"/>
                <w:szCs w:val="24"/>
                <w:highlight w:val="none"/>
              </w:rPr>
            </w:pPr>
          </w:p>
        </w:tc>
        <w:tc>
          <w:tcPr>
            <w:tcW w:w="1582" w:type="dxa"/>
            <w:gridSpan w:val="2"/>
            <w:tcBorders>
              <w:top w:val="single" w:color="000000" w:sz="6" w:space="0"/>
              <w:left w:val="single" w:color="000000" w:sz="6" w:space="0"/>
              <w:bottom w:val="single" w:color="000000" w:sz="6" w:space="0"/>
              <w:right w:val="single" w:color="000000" w:sz="6" w:space="0"/>
            </w:tcBorders>
            <w:noWrap w:val="0"/>
            <w:vAlign w:val="center"/>
          </w:tcPr>
          <w:p w14:paraId="1A96E6A2">
            <w:pPr>
              <w:pStyle w:val="20"/>
              <w:kinsoku w:val="0"/>
              <w:overflowPunct w:val="0"/>
              <w:jc w:val="center"/>
              <w:outlineLvl w:val="9"/>
              <w:rPr>
                <w:highlight w:val="none"/>
              </w:rPr>
            </w:pPr>
            <w:r>
              <w:rPr>
                <w:rFonts w:hint="eastAsia" w:ascii="宋体" w:eastAsia="宋体" w:cs="宋体"/>
                <w:spacing w:val="-1"/>
                <w:highlight w:val="none"/>
              </w:rPr>
              <w:t>电子邮件</w:t>
            </w:r>
          </w:p>
        </w:tc>
        <w:tc>
          <w:tcPr>
            <w:tcW w:w="2492" w:type="dxa"/>
            <w:gridSpan w:val="2"/>
            <w:tcBorders>
              <w:top w:val="single" w:color="000000" w:sz="6" w:space="0"/>
              <w:left w:val="single" w:color="000000" w:sz="6" w:space="0"/>
              <w:bottom w:val="single" w:color="000000" w:sz="6" w:space="0"/>
              <w:right w:val="single" w:color="000000" w:sz="14" w:space="0"/>
            </w:tcBorders>
            <w:noWrap w:val="0"/>
            <w:vAlign w:val="center"/>
          </w:tcPr>
          <w:p w14:paraId="527ADD38">
            <w:pPr>
              <w:jc w:val="center"/>
              <w:outlineLvl w:val="9"/>
              <w:rPr>
                <w:sz w:val="24"/>
                <w:szCs w:val="24"/>
                <w:highlight w:val="none"/>
              </w:rPr>
            </w:pPr>
          </w:p>
        </w:tc>
      </w:tr>
      <w:tr w14:paraId="6FCDBC9B">
        <w:tblPrEx>
          <w:tblCellMar>
            <w:top w:w="0" w:type="dxa"/>
            <w:left w:w="0" w:type="dxa"/>
            <w:bottom w:w="0" w:type="dxa"/>
            <w:right w:w="0" w:type="dxa"/>
          </w:tblCellMar>
        </w:tblPrEx>
        <w:trPr>
          <w:trHeight w:val="751" w:hRule="exact"/>
          <w:jc w:val="center"/>
        </w:trPr>
        <w:tc>
          <w:tcPr>
            <w:tcW w:w="2013" w:type="dxa"/>
            <w:tcBorders>
              <w:top w:val="single" w:color="000000" w:sz="6" w:space="0"/>
              <w:left w:val="single" w:color="000000" w:sz="12" w:space="0"/>
              <w:bottom w:val="single" w:color="000000" w:sz="6" w:space="0"/>
              <w:right w:val="single" w:color="000000" w:sz="6" w:space="0"/>
            </w:tcBorders>
            <w:noWrap w:val="0"/>
            <w:vAlign w:val="center"/>
          </w:tcPr>
          <w:p w14:paraId="0239B6D4">
            <w:pPr>
              <w:pStyle w:val="20"/>
              <w:kinsoku w:val="0"/>
              <w:overflowPunct w:val="0"/>
              <w:jc w:val="center"/>
              <w:outlineLvl w:val="9"/>
              <w:rPr>
                <w:highlight w:val="none"/>
              </w:rPr>
            </w:pPr>
            <w:r>
              <w:rPr>
                <w:rFonts w:hint="eastAsia" w:ascii="宋体" w:eastAsia="宋体" w:cs="宋体"/>
                <w:spacing w:val="-1"/>
                <w:highlight w:val="none"/>
                <w:lang w:val="en-US" w:eastAsia="zh-CN"/>
              </w:rPr>
              <w:t>负责</w:t>
            </w:r>
            <w:r>
              <w:rPr>
                <w:rFonts w:hint="eastAsia" w:ascii="宋体" w:eastAsia="宋体" w:cs="宋体"/>
                <w:spacing w:val="-1"/>
                <w:highlight w:val="none"/>
              </w:rPr>
              <w:t>人</w:t>
            </w:r>
          </w:p>
        </w:tc>
        <w:tc>
          <w:tcPr>
            <w:tcW w:w="833" w:type="dxa"/>
            <w:tcBorders>
              <w:top w:val="single" w:color="000000" w:sz="6" w:space="0"/>
              <w:left w:val="single" w:color="000000" w:sz="6" w:space="0"/>
              <w:bottom w:val="single" w:color="000000" w:sz="6" w:space="0"/>
              <w:right w:val="single" w:color="000000" w:sz="6" w:space="0"/>
            </w:tcBorders>
            <w:noWrap w:val="0"/>
            <w:vAlign w:val="center"/>
          </w:tcPr>
          <w:p w14:paraId="0BCCC73F">
            <w:pPr>
              <w:pStyle w:val="20"/>
              <w:kinsoku w:val="0"/>
              <w:overflowPunct w:val="0"/>
              <w:jc w:val="center"/>
              <w:outlineLvl w:val="9"/>
              <w:rPr>
                <w:highlight w:val="none"/>
              </w:rPr>
            </w:pPr>
            <w:r>
              <w:rPr>
                <w:rFonts w:hint="eastAsia" w:ascii="宋体" w:eastAsia="宋体" w:cs="宋体"/>
                <w:highlight w:val="none"/>
              </w:rPr>
              <w:t>姓名</w:t>
            </w: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6746803E">
            <w:pPr>
              <w:pStyle w:val="20"/>
              <w:kinsoku w:val="0"/>
              <w:overflowPunct w:val="0"/>
              <w:jc w:val="center"/>
              <w:outlineLvl w:val="9"/>
              <w:rPr>
                <w:highlight w:val="none"/>
              </w:rPr>
            </w:pPr>
          </w:p>
        </w:tc>
        <w:tc>
          <w:tcPr>
            <w:tcW w:w="1582" w:type="dxa"/>
            <w:gridSpan w:val="2"/>
            <w:tcBorders>
              <w:top w:val="single" w:color="000000" w:sz="6" w:space="0"/>
              <w:left w:val="single" w:color="000000" w:sz="6" w:space="0"/>
              <w:bottom w:val="single" w:color="000000" w:sz="6" w:space="0"/>
              <w:right w:val="single" w:color="000000" w:sz="6" w:space="0"/>
            </w:tcBorders>
            <w:noWrap w:val="0"/>
            <w:vAlign w:val="center"/>
          </w:tcPr>
          <w:p w14:paraId="25BC7C24">
            <w:pPr>
              <w:jc w:val="center"/>
              <w:outlineLvl w:val="9"/>
              <w:rPr>
                <w:sz w:val="24"/>
                <w:szCs w:val="24"/>
                <w:highlight w:val="none"/>
              </w:rPr>
            </w:pPr>
            <w:r>
              <w:rPr>
                <w:rFonts w:hint="eastAsia" w:ascii="宋体" w:eastAsia="宋体" w:cs="宋体"/>
                <w:highlight w:val="none"/>
              </w:rPr>
              <w:t>电话</w:t>
            </w:r>
          </w:p>
        </w:tc>
        <w:tc>
          <w:tcPr>
            <w:tcW w:w="2492" w:type="dxa"/>
            <w:gridSpan w:val="2"/>
            <w:tcBorders>
              <w:top w:val="single" w:color="000000" w:sz="6" w:space="0"/>
              <w:left w:val="single" w:color="000000" w:sz="6" w:space="0"/>
              <w:bottom w:val="single" w:color="000000" w:sz="6" w:space="0"/>
              <w:right w:val="single" w:color="000000" w:sz="14" w:space="0"/>
            </w:tcBorders>
            <w:noWrap w:val="0"/>
            <w:vAlign w:val="center"/>
          </w:tcPr>
          <w:p w14:paraId="76D7C436">
            <w:pPr>
              <w:jc w:val="center"/>
              <w:outlineLvl w:val="9"/>
              <w:rPr>
                <w:sz w:val="24"/>
                <w:szCs w:val="24"/>
                <w:highlight w:val="none"/>
              </w:rPr>
            </w:pPr>
          </w:p>
        </w:tc>
      </w:tr>
      <w:tr w14:paraId="44955E74">
        <w:tblPrEx>
          <w:tblCellMar>
            <w:top w:w="0" w:type="dxa"/>
            <w:left w:w="0" w:type="dxa"/>
            <w:bottom w:w="0" w:type="dxa"/>
            <w:right w:w="0" w:type="dxa"/>
          </w:tblCellMar>
        </w:tblPrEx>
        <w:trPr>
          <w:trHeight w:val="768" w:hRule="exact"/>
          <w:jc w:val="center"/>
        </w:trPr>
        <w:tc>
          <w:tcPr>
            <w:tcW w:w="2013" w:type="dxa"/>
            <w:tcBorders>
              <w:top w:val="single" w:color="000000" w:sz="6" w:space="0"/>
              <w:left w:val="single" w:color="000000" w:sz="12" w:space="0"/>
              <w:bottom w:val="single" w:color="000000" w:sz="6" w:space="0"/>
              <w:right w:val="single" w:color="000000" w:sz="6" w:space="0"/>
            </w:tcBorders>
            <w:noWrap w:val="0"/>
            <w:vAlign w:val="center"/>
          </w:tcPr>
          <w:p w14:paraId="2D514C35">
            <w:pPr>
              <w:pStyle w:val="20"/>
              <w:kinsoku w:val="0"/>
              <w:overflowPunct w:val="0"/>
              <w:jc w:val="center"/>
              <w:outlineLvl w:val="9"/>
              <w:rPr>
                <w:highlight w:val="none"/>
              </w:rPr>
            </w:pPr>
            <w:r>
              <w:rPr>
                <w:rFonts w:hint="eastAsia" w:ascii="宋体" w:eastAsia="宋体" w:cs="宋体"/>
                <w:spacing w:val="-2"/>
                <w:highlight w:val="none"/>
                <w:lang w:val="en-US" w:eastAsia="zh-CN"/>
              </w:rPr>
              <w:t>企业</w:t>
            </w:r>
            <w:r>
              <w:rPr>
                <w:rFonts w:hint="eastAsia" w:ascii="宋体" w:eastAsia="宋体" w:cs="宋体"/>
                <w:spacing w:val="-2"/>
                <w:highlight w:val="none"/>
              </w:rPr>
              <w:t>资质</w:t>
            </w:r>
          </w:p>
        </w:tc>
        <w:tc>
          <w:tcPr>
            <w:tcW w:w="3053" w:type="dxa"/>
            <w:gridSpan w:val="2"/>
            <w:tcBorders>
              <w:top w:val="single" w:color="000000" w:sz="6" w:space="0"/>
              <w:left w:val="single" w:color="000000" w:sz="6" w:space="0"/>
              <w:bottom w:val="single" w:color="000000" w:sz="6" w:space="0"/>
              <w:right w:val="single" w:color="000000" w:sz="4" w:space="0"/>
            </w:tcBorders>
            <w:noWrap w:val="0"/>
            <w:vAlign w:val="center"/>
          </w:tcPr>
          <w:p w14:paraId="079544E0">
            <w:pPr>
              <w:jc w:val="center"/>
              <w:outlineLvl w:val="9"/>
              <w:rPr>
                <w:sz w:val="24"/>
                <w:szCs w:val="24"/>
                <w:highlight w:val="none"/>
              </w:rPr>
            </w:pPr>
          </w:p>
        </w:tc>
        <w:tc>
          <w:tcPr>
            <w:tcW w:w="2823" w:type="dxa"/>
            <w:gridSpan w:val="3"/>
            <w:tcBorders>
              <w:top w:val="single" w:color="000000" w:sz="6" w:space="0"/>
              <w:left w:val="single" w:color="000000" w:sz="4" w:space="0"/>
              <w:bottom w:val="single" w:color="000000" w:sz="6" w:space="0"/>
              <w:right w:val="single" w:color="000000" w:sz="6" w:space="0"/>
            </w:tcBorders>
            <w:noWrap w:val="0"/>
            <w:vAlign w:val="center"/>
          </w:tcPr>
          <w:p w14:paraId="06D905F8">
            <w:pPr>
              <w:pStyle w:val="20"/>
              <w:kinsoku w:val="0"/>
              <w:overflowPunct w:val="0"/>
              <w:jc w:val="center"/>
              <w:outlineLvl w:val="9"/>
              <w:rPr>
                <w:highlight w:val="none"/>
              </w:rPr>
            </w:pPr>
            <w:r>
              <w:rPr>
                <w:rFonts w:hint="eastAsia" w:ascii="宋体" w:eastAsia="宋体" w:cs="宋体"/>
                <w:spacing w:val="-1"/>
                <w:highlight w:val="none"/>
              </w:rPr>
              <w:t>员工总人数</w:t>
            </w:r>
          </w:p>
        </w:tc>
        <w:tc>
          <w:tcPr>
            <w:tcW w:w="1251" w:type="dxa"/>
            <w:tcBorders>
              <w:top w:val="single" w:color="000000" w:sz="6" w:space="0"/>
              <w:left w:val="single" w:color="000000" w:sz="6" w:space="0"/>
              <w:bottom w:val="single" w:color="000000" w:sz="6" w:space="0"/>
              <w:right w:val="single" w:color="000000" w:sz="14" w:space="0"/>
            </w:tcBorders>
            <w:noWrap w:val="0"/>
            <w:vAlign w:val="center"/>
          </w:tcPr>
          <w:p w14:paraId="758FB7CA">
            <w:pPr>
              <w:jc w:val="center"/>
              <w:outlineLvl w:val="9"/>
              <w:rPr>
                <w:sz w:val="24"/>
                <w:szCs w:val="24"/>
                <w:highlight w:val="none"/>
              </w:rPr>
            </w:pPr>
          </w:p>
        </w:tc>
      </w:tr>
      <w:tr w14:paraId="36FC3314">
        <w:tblPrEx>
          <w:tblCellMar>
            <w:top w:w="0" w:type="dxa"/>
            <w:left w:w="0" w:type="dxa"/>
            <w:bottom w:w="0" w:type="dxa"/>
            <w:right w:w="0" w:type="dxa"/>
          </w:tblCellMar>
        </w:tblPrEx>
        <w:trPr>
          <w:trHeight w:val="1260" w:hRule="exact"/>
          <w:jc w:val="center"/>
        </w:trPr>
        <w:tc>
          <w:tcPr>
            <w:tcW w:w="2013" w:type="dxa"/>
            <w:tcBorders>
              <w:top w:val="single" w:color="000000" w:sz="6" w:space="0"/>
              <w:left w:val="single" w:color="000000" w:sz="12" w:space="0"/>
              <w:bottom w:val="single" w:color="000000" w:sz="4" w:space="0"/>
              <w:right w:val="single" w:color="000000" w:sz="6" w:space="0"/>
            </w:tcBorders>
            <w:noWrap w:val="0"/>
            <w:vAlign w:val="center"/>
          </w:tcPr>
          <w:p w14:paraId="4FCC8EC3">
            <w:pPr>
              <w:pStyle w:val="20"/>
              <w:kinsoku w:val="0"/>
              <w:overflowPunct w:val="0"/>
              <w:jc w:val="center"/>
              <w:outlineLvl w:val="9"/>
              <w:rPr>
                <w:highlight w:val="none"/>
              </w:rPr>
            </w:pPr>
            <w:r>
              <w:rPr>
                <w:rFonts w:hint="eastAsia" w:ascii="宋体" w:eastAsia="宋体" w:cs="宋体"/>
                <w:spacing w:val="-2"/>
                <w:highlight w:val="none"/>
              </w:rPr>
              <w:t>注册资本</w:t>
            </w:r>
          </w:p>
        </w:tc>
        <w:tc>
          <w:tcPr>
            <w:tcW w:w="3053" w:type="dxa"/>
            <w:gridSpan w:val="2"/>
            <w:tcBorders>
              <w:top w:val="single" w:color="000000" w:sz="6" w:space="0"/>
              <w:left w:val="single" w:color="000000" w:sz="6" w:space="0"/>
              <w:bottom w:val="single" w:color="000000" w:sz="4" w:space="0"/>
              <w:right w:val="single" w:color="000000" w:sz="4" w:space="0"/>
            </w:tcBorders>
            <w:noWrap w:val="0"/>
            <w:vAlign w:val="center"/>
          </w:tcPr>
          <w:p w14:paraId="3A634311">
            <w:pPr>
              <w:jc w:val="center"/>
              <w:outlineLvl w:val="9"/>
              <w:rPr>
                <w:sz w:val="24"/>
                <w:szCs w:val="24"/>
                <w:highlight w:val="none"/>
              </w:rPr>
            </w:pPr>
          </w:p>
        </w:tc>
        <w:tc>
          <w:tcPr>
            <w:tcW w:w="1049" w:type="dxa"/>
            <w:vMerge w:val="restart"/>
            <w:tcBorders>
              <w:top w:val="single" w:color="000000" w:sz="6" w:space="0"/>
              <w:left w:val="single" w:color="000000" w:sz="4" w:space="0"/>
              <w:bottom w:val="single" w:color="000000" w:sz="6" w:space="0"/>
              <w:right w:val="single" w:color="000000" w:sz="4" w:space="0"/>
            </w:tcBorders>
            <w:noWrap w:val="0"/>
            <w:vAlign w:val="center"/>
          </w:tcPr>
          <w:p w14:paraId="0223E498">
            <w:pPr>
              <w:pStyle w:val="20"/>
              <w:kinsoku w:val="0"/>
              <w:overflowPunct w:val="0"/>
              <w:jc w:val="center"/>
              <w:outlineLvl w:val="9"/>
              <w:rPr>
                <w:highlight w:val="none"/>
              </w:rPr>
            </w:pPr>
            <w:r>
              <w:rPr>
                <w:rFonts w:hint="eastAsia" w:ascii="宋体" w:eastAsia="宋体" w:cs="宋体"/>
                <w:highlight w:val="none"/>
              </w:rPr>
              <w:t>其中：</w:t>
            </w:r>
          </w:p>
        </w:tc>
        <w:tc>
          <w:tcPr>
            <w:tcW w:w="1774" w:type="dxa"/>
            <w:gridSpan w:val="2"/>
            <w:tcBorders>
              <w:top w:val="single" w:color="000000" w:sz="6" w:space="0"/>
              <w:left w:val="single" w:color="000000" w:sz="4" w:space="0"/>
              <w:bottom w:val="single" w:color="000000" w:sz="4" w:space="0"/>
              <w:right w:val="single" w:color="000000" w:sz="6" w:space="0"/>
            </w:tcBorders>
            <w:noWrap w:val="0"/>
            <w:vAlign w:val="center"/>
          </w:tcPr>
          <w:p w14:paraId="7B94B4E8">
            <w:pPr>
              <w:pStyle w:val="20"/>
              <w:kinsoku w:val="0"/>
              <w:overflowPunct w:val="0"/>
              <w:jc w:val="center"/>
              <w:outlineLvl w:val="9"/>
              <w:rPr>
                <w:highlight w:val="none"/>
              </w:rPr>
            </w:pPr>
            <w:r>
              <w:rPr>
                <w:rFonts w:hint="eastAsia" w:ascii="宋体" w:cs="宋体"/>
                <w:highlight w:val="none"/>
                <w:lang w:val="en-US" w:eastAsia="zh-CN"/>
              </w:rPr>
              <w:t>高级职称</w:t>
            </w:r>
            <w:r>
              <w:rPr>
                <w:rFonts w:hint="eastAsia" w:ascii="宋体" w:eastAsia="宋体" w:cs="宋体"/>
                <w:highlight w:val="none"/>
              </w:rPr>
              <w:t>人数</w:t>
            </w:r>
          </w:p>
        </w:tc>
        <w:tc>
          <w:tcPr>
            <w:tcW w:w="1251" w:type="dxa"/>
            <w:tcBorders>
              <w:top w:val="single" w:color="000000" w:sz="6" w:space="0"/>
              <w:left w:val="single" w:color="000000" w:sz="6" w:space="0"/>
              <w:bottom w:val="single" w:color="000000" w:sz="4" w:space="0"/>
              <w:right w:val="single" w:color="000000" w:sz="14" w:space="0"/>
            </w:tcBorders>
            <w:noWrap w:val="0"/>
            <w:vAlign w:val="center"/>
          </w:tcPr>
          <w:p w14:paraId="237928D6">
            <w:pPr>
              <w:jc w:val="center"/>
              <w:outlineLvl w:val="9"/>
              <w:rPr>
                <w:sz w:val="24"/>
                <w:szCs w:val="24"/>
                <w:highlight w:val="none"/>
              </w:rPr>
            </w:pPr>
          </w:p>
        </w:tc>
      </w:tr>
      <w:tr w14:paraId="2FCB6E7A">
        <w:tblPrEx>
          <w:tblCellMar>
            <w:top w:w="0" w:type="dxa"/>
            <w:left w:w="0" w:type="dxa"/>
            <w:bottom w:w="0" w:type="dxa"/>
            <w:right w:w="0" w:type="dxa"/>
          </w:tblCellMar>
        </w:tblPrEx>
        <w:trPr>
          <w:trHeight w:val="1318" w:hRule="exact"/>
          <w:jc w:val="center"/>
        </w:trPr>
        <w:tc>
          <w:tcPr>
            <w:tcW w:w="2013" w:type="dxa"/>
            <w:tcBorders>
              <w:top w:val="single" w:color="000000" w:sz="4" w:space="0"/>
              <w:left w:val="single" w:color="000000" w:sz="12" w:space="0"/>
              <w:bottom w:val="single" w:color="000000" w:sz="6" w:space="0"/>
              <w:right w:val="single" w:color="000000" w:sz="6" w:space="0"/>
            </w:tcBorders>
            <w:noWrap w:val="0"/>
            <w:vAlign w:val="center"/>
          </w:tcPr>
          <w:p w14:paraId="3BF72C2B">
            <w:pPr>
              <w:pStyle w:val="20"/>
              <w:kinsoku w:val="0"/>
              <w:overflowPunct w:val="0"/>
              <w:jc w:val="center"/>
              <w:outlineLvl w:val="9"/>
              <w:rPr>
                <w:highlight w:val="none"/>
              </w:rPr>
            </w:pPr>
            <w:r>
              <w:rPr>
                <w:rFonts w:hint="eastAsia" w:ascii="宋体" w:eastAsia="宋体" w:cs="宋体"/>
                <w:spacing w:val="-1"/>
                <w:highlight w:val="none"/>
              </w:rPr>
              <w:t>成立时间</w:t>
            </w:r>
          </w:p>
        </w:tc>
        <w:tc>
          <w:tcPr>
            <w:tcW w:w="3053" w:type="dxa"/>
            <w:gridSpan w:val="2"/>
            <w:tcBorders>
              <w:top w:val="single" w:color="000000" w:sz="4" w:space="0"/>
              <w:left w:val="single" w:color="000000" w:sz="6" w:space="0"/>
              <w:bottom w:val="single" w:color="000000" w:sz="6" w:space="0"/>
              <w:right w:val="single" w:color="000000" w:sz="4" w:space="0"/>
            </w:tcBorders>
            <w:noWrap w:val="0"/>
            <w:vAlign w:val="center"/>
          </w:tcPr>
          <w:p w14:paraId="64AF902E">
            <w:pPr>
              <w:jc w:val="center"/>
              <w:outlineLvl w:val="9"/>
              <w:rPr>
                <w:sz w:val="24"/>
                <w:szCs w:val="24"/>
                <w:highlight w:val="none"/>
              </w:rPr>
            </w:pPr>
          </w:p>
        </w:tc>
        <w:tc>
          <w:tcPr>
            <w:tcW w:w="1049" w:type="dxa"/>
            <w:vMerge w:val="continue"/>
            <w:tcBorders>
              <w:top w:val="single" w:color="000000" w:sz="6" w:space="0"/>
              <w:left w:val="single" w:color="000000" w:sz="4" w:space="0"/>
              <w:bottom w:val="single" w:color="000000" w:sz="6" w:space="0"/>
              <w:right w:val="single" w:color="000000" w:sz="4" w:space="0"/>
            </w:tcBorders>
            <w:noWrap w:val="0"/>
            <w:vAlign w:val="center"/>
          </w:tcPr>
          <w:p w14:paraId="353E7820">
            <w:pPr>
              <w:jc w:val="center"/>
              <w:outlineLvl w:val="9"/>
              <w:rPr>
                <w:sz w:val="24"/>
                <w:szCs w:val="24"/>
                <w:highlight w:val="none"/>
              </w:rPr>
            </w:pPr>
          </w:p>
        </w:tc>
        <w:tc>
          <w:tcPr>
            <w:tcW w:w="1774" w:type="dxa"/>
            <w:gridSpan w:val="2"/>
            <w:tcBorders>
              <w:top w:val="single" w:color="000000" w:sz="4" w:space="0"/>
              <w:left w:val="single" w:color="000000" w:sz="4" w:space="0"/>
              <w:bottom w:val="single" w:color="000000" w:sz="6" w:space="0"/>
              <w:right w:val="single" w:color="000000" w:sz="6" w:space="0"/>
            </w:tcBorders>
            <w:noWrap w:val="0"/>
            <w:vAlign w:val="center"/>
          </w:tcPr>
          <w:p w14:paraId="22CC5AC0">
            <w:pPr>
              <w:pStyle w:val="20"/>
              <w:kinsoku w:val="0"/>
              <w:overflowPunct w:val="0"/>
              <w:jc w:val="center"/>
              <w:outlineLvl w:val="9"/>
              <w:rPr>
                <w:highlight w:val="none"/>
              </w:rPr>
            </w:pPr>
            <w:r>
              <w:rPr>
                <w:rFonts w:hint="eastAsia" w:ascii="宋体" w:cs="宋体"/>
                <w:highlight w:val="none"/>
                <w:lang w:val="en-US" w:eastAsia="zh-CN"/>
              </w:rPr>
              <w:t>中级职称</w:t>
            </w:r>
            <w:r>
              <w:rPr>
                <w:rFonts w:hint="eastAsia" w:ascii="宋体" w:eastAsia="宋体" w:cs="宋体"/>
                <w:highlight w:val="none"/>
              </w:rPr>
              <w:t>人数</w:t>
            </w:r>
          </w:p>
        </w:tc>
        <w:tc>
          <w:tcPr>
            <w:tcW w:w="1251" w:type="dxa"/>
            <w:tcBorders>
              <w:top w:val="single" w:color="000000" w:sz="4" w:space="0"/>
              <w:left w:val="single" w:color="000000" w:sz="6" w:space="0"/>
              <w:bottom w:val="single" w:color="000000" w:sz="6" w:space="0"/>
              <w:right w:val="single" w:color="000000" w:sz="14" w:space="0"/>
            </w:tcBorders>
            <w:noWrap w:val="0"/>
            <w:vAlign w:val="center"/>
          </w:tcPr>
          <w:p w14:paraId="0434FB20">
            <w:pPr>
              <w:jc w:val="center"/>
              <w:outlineLvl w:val="9"/>
              <w:rPr>
                <w:sz w:val="24"/>
                <w:szCs w:val="24"/>
                <w:highlight w:val="none"/>
              </w:rPr>
            </w:pPr>
          </w:p>
        </w:tc>
      </w:tr>
      <w:tr w14:paraId="06453AE3">
        <w:tblPrEx>
          <w:tblCellMar>
            <w:top w:w="0" w:type="dxa"/>
            <w:left w:w="0" w:type="dxa"/>
            <w:bottom w:w="0" w:type="dxa"/>
            <w:right w:w="0" w:type="dxa"/>
          </w:tblCellMar>
        </w:tblPrEx>
        <w:trPr>
          <w:trHeight w:val="641" w:hRule="exact"/>
          <w:jc w:val="center"/>
        </w:trPr>
        <w:tc>
          <w:tcPr>
            <w:tcW w:w="2013" w:type="dxa"/>
            <w:tcBorders>
              <w:top w:val="single" w:color="000000" w:sz="6" w:space="0"/>
              <w:left w:val="single" w:color="000000" w:sz="12" w:space="0"/>
              <w:bottom w:val="single" w:color="000000" w:sz="6" w:space="0"/>
              <w:right w:val="single" w:color="000000" w:sz="6" w:space="0"/>
            </w:tcBorders>
            <w:noWrap w:val="0"/>
            <w:vAlign w:val="center"/>
          </w:tcPr>
          <w:p w14:paraId="70EE8BEC">
            <w:pPr>
              <w:pStyle w:val="20"/>
              <w:kinsoku w:val="0"/>
              <w:overflowPunct w:val="0"/>
              <w:jc w:val="center"/>
              <w:outlineLvl w:val="9"/>
              <w:rPr>
                <w:highlight w:val="none"/>
              </w:rPr>
            </w:pPr>
            <w:r>
              <w:rPr>
                <w:rFonts w:hint="eastAsia" w:ascii="宋体" w:eastAsia="宋体" w:cs="宋体"/>
                <w:spacing w:val="-1"/>
                <w:highlight w:val="none"/>
              </w:rPr>
              <w:t>统一社会信用</w:t>
            </w:r>
            <w:r>
              <w:rPr>
                <w:rFonts w:hint="eastAsia" w:ascii="宋体" w:eastAsia="宋体" w:cs="宋体"/>
                <w:highlight w:val="none"/>
              </w:rPr>
              <w:t>代码</w:t>
            </w:r>
          </w:p>
        </w:tc>
        <w:tc>
          <w:tcPr>
            <w:tcW w:w="7127" w:type="dxa"/>
            <w:gridSpan w:val="6"/>
            <w:tcBorders>
              <w:top w:val="single" w:color="000000" w:sz="6" w:space="0"/>
              <w:left w:val="single" w:color="000000" w:sz="6" w:space="0"/>
              <w:bottom w:val="single" w:color="000000" w:sz="6" w:space="0"/>
              <w:right w:val="single" w:color="000000" w:sz="14" w:space="0"/>
            </w:tcBorders>
            <w:noWrap w:val="0"/>
            <w:vAlign w:val="center"/>
          </w:tcPr>
          <w:p w14:paraId="46C0DA6C">
            <w:pPr>
              <w:jc w:val="center"/>
              <w:outlineLvl w:val="9"/>
              <w:rPr>
                <w:sz w:val="24"/>
                <w:szCs w:val="24"/>
                <w:highlight w:val="none"/>
              </w:rPr>
            </w:pPr>
          </w:p>
        </w:tc>
      </w:tr>
      <w:tr w14:paraId="06F65E17">
        <w:tblPrEx>
          <w:tblCellMar>
            <w:top w:w="0" w:type="dxa"/>
            <w:left w:w="0" w:type="dxa"/>
            <w:bottom w:w="0" w:type="dxa"/>
            <w:right w:w="0" w:type="dxa"/>
          </w:tblCellMar>
        </w:tblPrEx>
        <w:trPr>
          <w:trHeight w:val="2528" w:hRule="exact"/>
          <w:jc w:val="center"/>
        </w:trPr>
        <w:tc>
          <w:tcPr>
            <w:tcW w:w="2013" w:type="dxa"/>
            <w:tcBorders>
              <w:top w:val="single" w:color="000000" w:sz="6" w:space="0"/>
              <w:left w:val="single" w:color="000000" w:sz="12" w:space="0"/>
              <w:bottom w:val="single" w:color="000000" w:sz="6" w:space="0"/>
              <w:right w:val="single" w:color="000000" w:sz="6" w:space="0"/>
            </w:tcBorders>
            <w:noWrap w:val="0"/>
            <w:vAlign w:val="center"/>
          </w:tcPr>
          <w:p w14:paraId="0D594C4B">
            <w:pPr>
              <w:pStyle w:val="20"/>
              <w:kinsoku w:val="0"/>
              <w:overflowPunct w:val="0"/>
              <w:jc w:val="center"/>
              <w:outlineLvl w:val="9"/>
              <w:rPr>
                <w:highlight w:val="none"/>
              </w:rPr>
            </w:pPr>
            <w:r>
              <w:rPr>
                <w:rFonts w:hint="eastAsia" w:ascii="宋体" w:eastAsia="宋体" w:cs="宋体"/>
                <w:spacing w:val="-1"/>
                <w:highlight w:val="none"/>
              </w:rPr>
              <w:t>经营范围</w:t>
            </w:r>
          </w:p>
        </w:tc>
        <w:tc>
          <w:tcPr>
            <w:tcW w:w="7127" w:type="dxa"/>
            <w:gridSpan w:val="6"/>
            <w:tcBorders>
              <w:top w:val="single" w:color="000000" w:sz="6" w:space="0"/>
              <w:left w:val="single" w:color="000000" w:sz="6" w:space="0"/>
              <w:bottom w:val="single" w:color="000000" w:sz="6" w:space="0"/>
              <w:right w:val="single" w:color="000000" w:sz="14" w:space="0"/>
            </w:tcBorders>
            <w:noWrap w:val="0"/>
            <w:vAlign w:val="center"/>
          </w:tcPr>
          <w:p w14:paraId="35D31D1B">
            <w:pPr>
              <w:jc w:val="center"/>
              <w:outlineLvl w:val="9"/>
              <w:rPr>
                <w:sz w:val="24"/>
                <w:szCs w:val="24"/>
                <w:highlight w:val="none"/>
              </w:rPr>
            </w:pPr>
          </w:p>
          <w:p w14:paraId="29811778">
            <w:pPr>
              <w:pStyle w:val="6"/>
              <w:outlineLvl w:val="9"/>
              <w:rPr>
                <w:sz w:val="24"/>
                <w:szCs w:val="24"/>
                <w:highlight w:val="none"/>
              </w:rPr>
            </w:pPr>
          </w:p>
          <w:p w14:paraId="6C0A8CFA">
            <w:pPr>
              <w:pStyle w:val="6"/>
              <w:outlineLvl w:val="9"/>
              <w:rPr>
                <w:sz w:val="24"/>
                <w:szCs w:val="24"/>
                <w:highlight w:val="none"/>
              </w:rPr>
            </w:pPr>
          </w:p>
        </w:tc>
      </w:tr>
      <w:tr w14:paraId="1B130BFA">
        <w:tblPrEx>
          <w:tblCellMar>
            <w:top w:w="0" w:type="dxa"/>
            <w:left w:w="0" w:type="dxa"/>
            <w:bottom w:w="0" w:type="dxa"/>
            <w:right w:w="0" w:type="dxa"/>
          </w:tblCellMar>
        </w:tblPrEx>
        <w:trPr>
          <w:trHeight w:val="1301" w:hRule="exact"/>
          <w:jc w:val="center"/>
        </w:trPr>
        <w:tc>
          <w:tcPr>
            <w:tcW w:w="2013" w:type="dxa"/>
            <w:tcBorders>
              <w:top w:val="single" w:color="000000" w:sz="6" w:space="0"/>
              <w:left w:val="single" w:color="000000" w:sz="12" w:space="0"/>
              <w:bottom w:val="single" w:color="000000" w:sz="12" w:space="0"/>
              <w:right w:val="single" w:color="000000" w:sz="6" w:space="0"/>
            </w:tcBorders>
            <w:noWrap w:val="0"/>
            <w:vAlign w:val="center"/>
          </w:tcPr>
          <w:p w14:paraId="630E049A">
            <w:pPr>
              <w:pStyle w:val="20"/>
              <w:kinsoku w:val="0"/>
              <w:overflowPunct w:val="0"/>
              <w:jc w:val="center"/>
              <w:outlineLvl w:val="9"/>
              <w:rPr>
                <w:highlight w:val="none"/>
              </w:rPr>
            </w:pPr>
            <w:r>
              <w:rPr>
                <w:rFonts w:hint="eastAsia" w:ascii="宋体" w:eastAsia="宋体" w:cs="宋体"/>
                <w:highlight w:val="none"/>
              </w:rPr>
              <w:t>备注</w:t>
            </w:r>
          </w:p>
        </w:tc>
        <w:tc>
          <w:tcPr>
            <w:tcW w:w="7127" w:type="dxa"/>
            <w:gridSpan w:val="6"/>
            <w:tcBorders>
              <w:top w:val="single" w:color="000000" w:sz="6" w:space="0"/>
              <w:left w:val="single" w:color="000000" w:sz="6" w:space="0"/>
              <w:bottom w:val="single" w:color="000000" w:sz="12" w:space="0"/>
              <w:right w:val="single" w:color="000000" w:sz="14" w:space="0"/>
            </w:tcBorders>
            <w:noWrap w:val="0"/>
            <w:vAlign w:val="center"/>
          </w:tcPr>
          <w:p w14:paraId="36F6405D">
            <w:pPr>
              <w:jc w:val="center"/>
              <w:outlineLvl w:val="9"/>
              <w:rPr>
                <w:sz w:val="24"/>
                <w:szCs w:val="24"/>
                <w:highlight w:val="none"/>
              </w:rPr>
            </w:pPr>
          </w:p>
        </w:tc>
      </w:tr>
    </w:tbl>
    <w:p w14:paraId="7ED31BB4">
      <w:pPr>
        <w:pStyle w:val="3"/>
        <w:ind w:left="0" w:leftChars="0" w:firstLine="0" w:firstLineChars="0"/>
        <w:outlineLvl w:val="9"/>
        <w:rPr>
          <w:rFonts w:hint="eastAsia" w:ascii="宋体" w:hAnsi="宋体" w:cs="宋体"/>
          <w:b/>
          <w:bCs/>
          <w:kern w:val="44"/>
          <w:sz w:val="32"/>
          <w:szCs w:val="32"/>
          <w:highlight w:val="none"/>
          <w:lang w:val="en-US" w:eastAsia="zh-CN"/>
        </w:rPr>
      </w:pPr>
    </w:p>
    <w:p w14:paraId="56D297D8">
      <w:pPr>
        <w:pageBreakBefore w:val="0"/>
        <w:kinsoku/>
        <w:wordWrap/>
        <w:overflowPunct/>
        <w:topLinePunct w:val="0"/>
        <w:autoSpaceDE w:val="0"/>
        <w:autoSpaceDN w:val="0"/>
        <w:bidi w:val="0"/>
        <w:adjustRightInd w:val="0"/>
        <w:spacing w:line="360" w:lineRule="auto"/>
        <w:jc w:val="center"/>
        <w:textAlignment w:val="auto"/>
        <w:outlineLvl w:val="9"/>
        <w:rPr>
          <w:rFonts w:hint="eastAsia" w:ascii="黑体" w:hAnsi="黑体" w:eastAsia="黑体" w:cs="黑体"/>
          <w:b/>
          <w:bCs w:val="0"/>
          <w:kern w:val="2"/>
          <w:sz w:val="32"/>
          <w:szCs w:val="32"/>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1A99168">
      <w:pPr>
        <w:pageBreakBefore w:val="0"/>
        <w:kinsoku/>
        <w:wordWrap/>
        <w:overflowPunct/>
        <w:topLinePunct w:val="0"/>
        <w:autoSpaceDE w:val="0"/>
        <w:autoSpaceDN w:val="0"/>
        <w:bidi w:val="0"/>
        <w:adjustRightInd w:val="0"/>
        <w:spacing w:line="360" w:lineRule="auto"/>
        <w:jc w:val="center"/>
        <w:textAlignment w:val="auto"/>
        <w:outlineLvl w:val="9"/>
        <w:rPr>
          <w:rFonts w:hint="eastAsia" w:ascii="黑体" w:hAnsi="黑体" w:eastAsia="黑体" w:cs="黑体"/>
          <w:b/>
          <w:bCs w:val="0"/>
          <w:kern w:val="2"/>
          <w:sz w:val="32"/>
          <w:szCs w:val="32"/>
          <w:highlight w:val="none"/>
          <w:lang w:val="en-US" w:eastAsia="zh-CN" w:bidi="ar-SA"/>
        </w:rPr>
      </w:pPr>
      <w:r>
        <w:rPr>
          <w:rFonts w:hint="eastAsia" w:ascii="黑体" w:hAnsi="黑体" w:eastAsia="黑体" w:cs="黑体"/>
          <w:b/>
          <w:bCs w:val="0"/>
          <w:kern w:val="2"/>
          <w:sz w:val="32"/>
          <w:szCs w:val="32"/>
          <w:highlight w:val="none"/>
          <w:lang w:val="en-US" w:eastAsia="zh-CN" w:bidi="ar-SA"/>
        </w:rPr>
        <w:t>四、综合评审</w:t>
      </w:r>
      <w:bookmarkEnd w:id="14"/>
      <w:r>
        <w:rPr>
          <w:rFonts w:hint="eastAsia" w:ascii="黑体" w:hAnsi="黑体" w:eastAsia="黑体" w:cs="黑体"/>
          <w:b/>
          <w:bCs w:val="0"/>
          <w:kern w:val="2"/>
          <w:sz w:val="32"/>
          <w:szCs w:val="32"/>
          <w:highlight w:val="none"/>
          <w:lang w:val="en-US" w:eastAsia="zh-CN" w:bidi="ar-SA"/>
        </w:rPr>
        <w:t>资料</w:t>
      </w:r>
    </w:p>
    <w:tbl>
      <w:tblPr>
        <w:tblStyle w:val="13"/>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936"/>
        <w:gridCol w:w="2438"/>
      </w:tblGrid>
      <w:tr w14:paraId="14FC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noWrap w:val="0"/>
            <w:vAlign w:val="center"/>
          </w:tcPr>
          <w:p w14:paraId="7E11EB79">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lang w:val="en-US" w:eastAsia="zh-CN"/>
              </w:rPr>
            </w:pPr>
            <w:r>
              <w:rPr>
                <w:rFonts w:hint="eastAsia" w:ascii="宋体" w:hAnsi="宋体" w:cs="宋体"/>
                <w:bCs/>
                <w:kern w:val="44"/>
                <w:sz w:val="28"/>
                <w:szCs w:val="28"/>
                <w:highlight w:val="none"/>
                <w:lang w:val="en-US" w:eastAsia="zh-CN"/>
              </w:rPr>
              <w:t>序号</w:t>
            </w:r>
          </w:p>
        </w:tc>
        <w:tc>
          <w:tcPr>
            <w:tcW w:w="4936" w:type="dxa"/>
            <w:noWrap w:val="0"/>
            <w:vAlign w:val="center"/>
          </w:tcPr>
          <w:p w14:paraId="714E924B">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lang w:val="en-US" w:eastAsia="zh-CN"/>
              </w:rPr>
            </w:pPr>
            <w:r>
              <w:rPr>
                <w:rFonts w:hint="eastAsia" w:ascii="宋体" w:hAnsi="宋体" w:cs="宋体"/>
                <w:bCs/>
                <w:kern w:val="44"/>
                <w:sz w:val="28"/>
                <w:szCs w:val="28"/>
                <w:highlight w:val="none"/>
                <w:lang w:val="en-US" w:eastAsia="zh-CN"/>
              </w:rPr>
              <w:t>评审项</w:t>
            </w:r>
          </w:p>
        </w:tc>
        <w:tc>
          <w:tcPr>
            <w:tcW w:w="2438" w:type="dxa"/>
            <w:noWrap w:val="0"/>
            <w:vAlign w:val="center"/>
          </w:tcPr>
          <w:p w14:paraId="0CC01F65">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lang w:val="en-US" w:eastAsia="zh-CN"/>
              </w:rPr>
            </w:pPr>
            <w:r>
              <w:rPr>
                <w:rFonts w:hint="eastAsia" w:ascii="宋体" w:hAnsi="宋体" w:cs="宋体"/>
                <w:bCs/>
                <w:kern w:val="44"/>
                <w:sz w:val="28"/>
                <w:szCs w:val="28"/>
                <w:highlight w:val="none"/>
                <w:lang w:val="en-US" w:eastAsia="zh-CN"/>
              </w:rPr>
              <w:t>材料所在页码</w:t>
            </w:r>
          </w:p>
          <w:p w14:paraId="439C4BEF">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Cs/>
                <w:kern w:val="44"/>
                <w:sz w:val="28"/>
                <w:szCs w:val="28"/>
                <w:highlight w:val="none"/>
                <w:lang w:val="en-US" w:eastAsia="zh-CN"/>
              </w:rPr>
            </w:pPr>
            <w:r>
              <w:rPr>
                <w:rFonts w:hint="eastAsia" w:ascii="宋体" w:hAnsi="宋体" w:cs="宋体"/>
                <w:bCs/>
                <w:kern w:val="44"/>
                <w:sz w:val="28"/>
                <w:szCs w:val="28"/>
                <w:highlight w:val="none"/>
                <w:lang w:val="en-US" w:eastAsia="zh-CN"/>
              </w:rPr>
              <w:t>（第  页）</w:t>
            </w:r>
          </w:p>
        </w:tc>
      </w:tr>
      <w:tr w14:paraId="065E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noWrap w:val="0"/>
            <w:vAlign w:val="center"/>
          </w:tcPr>
          <w:p w14:paraId="1D4A3AC5">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 w:val="0"/>
                <w:bCs w:val="0"/>
                <w:kern w:val="44"/>
                <w:sz w:val="32"/>
                <w:szCs w:val="32"/>
                <w:highlight w:val="none"/>
                <w:lang w:val="en-US" w:eastAsia="zh-CN"/>
              </w:rPr>
            </w:pPr>
            <w:r>
              <w:rPr>
                <w:rFonts w:hint="eastAsia" w:ascii="宋体" w:hAnsi="宋体" w:cs="宋体"/>
                <w:b w:val="0"/>
                <w:bCs w:val="0"/>
                <w:kern w:val="44"/>
                <w:sz w:val="32"/>
                <w:szCs w:val="32"/>
                <w:highlight w:val="none"/>
                <w:lang w:val="en-US" w:eastAsia="zh-CN"/>
              </w:rPr>
              <w:t>1</w:t>
            </w:r>
          </w:p>
        </w:tc>
        <w:tc>
          <w:tcPr>
            <w:tcW w:w="4936" w:type="dxa"/>
            <w:noWrap w:val="0"/>
            <w:vAlign w:val="center"/>
          </w:tcPr>
          <w:p w14:paraId="5D3EA0BE">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
                <w:bCs/>
                <w:kern w:val="44"/>
                <w:sz w:val="32"/>
                <w:szCs w:val="32"/>
                <w:highlight w:val="none"/>
                <w:lang w:val="en-US" w:eastAsia="zh-CN"/>
              </w:rPr>
            </w:pPr>
            <w:r>
              <w:rPr>
                <w:rFonts w:hint="eastAsia" w:ascii="宋体" w:hAnsi="宋体" w:eastAsia="宋体" w:cs="宋体"/>
                <w:b w:val="0"/>
                <w:bCs/>
                <w:spacing w:val="-20"/>
                <w:sz w:val="32"/>
                <w:szCs w:val="32"/>
                <w:highlight w:val="none"/>
                <w:lang w:val="en-US" w:eastAsia="zh-CN"/>
              </w:rPr>
              <w:t>类似项目业绩评审资料</w:t>
            </w:r>
          </w:p>
        </w:tc>
        <w:tc>
          <w:tcPr>
            <w:tcW w:w="2438" w:type="dxa"/>
            <w:noWrap w:val="0"/>
            <w:vAlign w:val="center"/>
          </w:tcPr>
          <w:p w14:paraId="6907CF54">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
                <w:bCs/>
                <w:kern w:val="44"/>
                <w:sz w:val="32"/>
                <w:szCs w:val="32"/>
                <w:highlight w:val="none"/>
                <w:lang w:val="en-US" w:eastAsia="zh-CN"/>
              </w:rPr>
            </w:pPr>
            <w:r>
              <w:rPr>
                <w:rFonts w:hint="eastAsia" w:ascii="宋体" w:hAnsi="宋体" w:cs="宋体"/>
                <w:bCs/>
                <w:kern w:val="44"/>
                <w:sz w:val="28"/>
                <w:szCs w:val="28"/>
                <w:highlight w:val="none"/>
              </w:rPr>
              <w:t>第X页至第X页</w:t>
            </w:r>
          </w:p>
        </w:tc>
      </w:tr>
      <w:tr w14:paraId="6A37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noWrap w:val="0"/>
            <w:vAlign w:val="center"/>
          </w:tcPr>
          <w:p w14:paraId="5A5BE717">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 w:val="0"/>
                <w:bCs w:val="0"/>
                <w:kern w:val="44"/>
                <w:sz w:val="32"/>
                <w:szCs w:val="32"/>
                <w:highlight w:val="none"/>
                <w:lang w:val="en-US" w:eastAsia="zh-CN"/>
              </w:rPr>
            </w:pPr>
            <w:r>
              <w:rPr>
                <w:rFonts w:hint="eastAsia" w:ascii="宋体" w:hAnsi="宋体" w:cs="宋体"/>
                <w:b w:val="0"/>
                <w:bCs w:val="0"/>
                <w:kern w:val="44"/>
                <w:sz w:val="32"/>
                <w:szCs w:val="32"/>
                <w:highlight w:val="none"/>
                <w:lang w:val="en-US" w:eastAsia="zh-CN"/>
              </w:rPr>
              <w:t>2</w:t>
            </w:r>
          </w:p>
        </w:tc>
        <w:tc>
          <w:tcPr>
            <w:tcW w:w="4936" w:type="dxa"/>
            <w:noWrap w:val="0"/>
            <w:vAlign w:val="center"/>
          </w:tcPr>
          <w:p w14:paraId="6829F139">
            <w:pPr>
              <w:pageBreakBefore w:val="0"/>
              <w:kinsoku/>
              <w:wordWrap/>
              <w:overflowPunct/>
              <w:topLinePunct w:val="0"/>
              <w:autoSpaceDE w:val="0"/>
              <w:autoSpaceDN w:val="0"/>
              <w:bidi w:val="0"/>
              <w:adjustRightInd w:val="0"/>
              <w:spacing w:line="360" w:lineRule="auto"/>
              <w:jc w:val="center"/>
              <w:textAlignment w:val="auto"/>
              <w:outlineLvl w:val="9"/>
              <w:rPr>
                <w:rFonts w:hint="default" w:ascii="宋体" w:hAnsi="宋体" w:cs="宋体"/>
                <w:b/>
                <w:bCs/>
                <w:kern w:val="44"/>
                <w:sz w:val="32"/>
                <w:szCs w:val="32"/>
                <w:highlight w:val="none"/>
                <w:lang w:val="en-US" w:eastAsia="zh-CN"/>
              </w:rPr>
            </w:pPr>
            <w:r>
              <w:rPr>
                <w:rFonts w:hint="eastAsia" w:ascii="宋体" w:hAnsi="宋体" w:eastAsia="宋体" w:cs="宋体"/>
                <w:b w:val="0"/>
                <w:bCs/>
                <w:spacing w:val="-20"/>
                <w:sz w:val="32"/>
                <w:szCs w:val="32"/>
                <w:highlight w:val="none"/>
                <w:lang w:val="en-US" w:eastAsia="zh-CN"/>
              </w:rPr>
              <w:t>项目负责人评审资料</w:t>
            </w:r>
          </w:p>
        </w:tc>
        <w:tc>
          <w:tcPr>
            <w:tcW w:w="2438" w:type="dxa"/>
            <w:noWrap w:val="0"/>
            <w:vAlign w:val="center"/>
          </w:tcPr>
          <w:p w14:paraId="7A51B0AB">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
                <w:bCs/>
                <w:kern w:val="44"/>
                <w:sz w:val="32"/>
                <w:szCs w:val="32"/>
                <w:highlight w:val="none"/>
                <w:lang w:val="en-US" w:eastAsia="zh-CN"/>
              </w:rPr>
            </w:pPr>
            <w:r>
              <w:rPr>
                <w:rFonts w:hint="eastAsia" w:ascii="宋体" w:hAnsi="宋体" w:cs="宋体"/>
                <w:bCs/>
                <w:kern w:val="44"/>
                <w:sz w:val="28"/>
                <w:szCs w:val="28"/>
                <w:highlight w:val="none"/>
              </w:rPr>
              <w:t>第X页至第X页</w:t>
            </w:r>
          </w:p>
        </w:tc>
      </w:tr>
      <w:tr w14:paraId="1094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noWrap w:val="0"/>
            <w:vAlign w:val="center"/>
          </w:tcPr>
          <w:p w14:paraId="0D4402BA">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 w:val="0"/>
                <w:bCs w:val="0"/>
                <w:kern w:val="44"/>
                <w:sz w:val="32"/>
                <w:szCs w:val="32"/>
                <w:highlight w:val="none"/>
                <w:lang w:val="en-US" w:eastAsia="zh-CN"/>
              </w:rPr>
            </w:pPr>
            <w:r>
              <w:rPr>
                <w:rFonts w:hint="eastAsia" w:ascii="宋体" w:hAnsi="宋体" w:cs="宋体"/>
                <w:b w:val="0"/>
                <w:bCs w:val="0"/>
                <w:kern w:val="44"/>
                <w:sz w:val="32"/>
                <w:szCs w:val="32"/>
                <w:highlight w:val="none"/>
                <w:lang w:val="en-US" w:eastAsia="zh-CN"/>
              </w:rPr>
              <w:t>3</w:t>
            </w:r>
          </w:p>
        </w:tc>
        <w:tc>
          <w:tcPr>
            <w:tcW w:w="4936" w:type="dxa"/>
            <w:noWrap w:val="0"/>
            <w:vAlign w:val="center"/>
          </w:tcPr>
          <w:p w14:paraId="16A30658">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
                <w:bCs/>
                <w:kern w:val="44"/>
                <w:sz w:val="32"/>
                <w:szCs w:val="32"/>
                <w:highlight w:val="none"/>
                <w:lang w:val="en-US" w:eastAsia="zh-CN"/>
              </w:rPr>
            </w:pPr>
            <w:r>
              <w:rPr>
                <w:rFonts w:hint="eastAsia" w:ascii="宋体" w:hAnsi="宋体" w:eastAsia="宋体" w:cs="宋体"/>
                <w:b w:val="0"/>
                <w:bCs/>
                <w:spacing w:val="-20"/>
                <w:sz w:val="32"/>
                <w:szCs w:val="32"/>
                <w:highlight w:val="none"/>
                <w:lang w:val="en-US" w:eastAsia="zh-CN"/>
              </w:rPr>
              <w:t>报价清单</w:t>
            </w:r>
          </w:p>
        </w:tc>
        <w:tc>
          <w:tcPr>
            <w:tcW w:w="2438" w:type="dxa"/>
            <w:noWrap w:val="0"/>
            <w:vAlign w:val="center"/>
          </w:tcPr>
          <w:p w14:paraId="65F1D778">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
                <w:bCs/>
                <w:kern w:val="44"/>
                <w:sz w:val="32"/>
                <w:szCs w:val="32"/>
                <w:highlight w:val="none"/>
                <w:lang w:val="en-US" w:eastAsia="zh-CN"/>
              </w:rPr>
            </w:pPr>
            <w:r>
              <w:rPr>
                <w:rFonts w:hint="eastAsia" w:ascii="宋体" w:hAnsi="宋体" w:cs="宋体"/>
                <w:bCs/>
                <w:kern w:val="44"/>
                <w:sz w:val="28"/>
                <w:szCs w:val="28"/>
                <w:highlight w:val="none"/>
              </w:rPr>
              <w:t>第X页至第X页</w:t>
            </w:r>
          </w:p>
        </w:tc>
      </w:tr>
      <w:tr w14:paraId="17BD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noWrap w:val="0"/>
            <w:vAlign w:val="center"/>
          </w:tcPr>
          <w:p w14:paraId="538A1DBC">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
                <w:bCs/>
                <w:kern w:val="44"/>
                <w:sz w:val="32"/>
                <w:szCs w:val="32"/>
                <w:highlight w:val="none"/>
                <w:lang w:val="en-US" w:eastAsia="zh-CN"/>
              </w:rPr>
            </w:pPr>
            <w:r>
              <w:rPr>
                <w:rFonts w:hint="eastAsia" w:ascii="宋体" w:hAnsi="宋体" w:cs="宋体"/>
                <w:b w:val="0"/>
                <w:bCs w:val="0"/>
                <w:kern w:val="44"/>
                <w:sz w:val="32"/>
                <w:szCs w:val="32"/>
                <w:highlight w:val="none"/>
                <w:lang w:val="en-US" w:eastAsia="zh-CN"/>
              </w:rPr>
              <w:t>4</w:t>
            </w:r>
          </w:p>
        </w:tc>
        <w:tc>
          <w:tcPr>
            <w:tcW w:w="4936" w:type="dxa"/>
            <w:noWrap w:val="0"/>
            <w:vAlign w:val="center"/>
          </w:tcPr>
          <w:p w14:paraId="56DDE53C">
            <w:pPr>
              <w:pageBreakBefore w:val="0"/>
              <w:kinsoku/>
              <w:wordWrap/>
              <w:overflowPunct/>
              <w:topLinePunct w:val="0"/>
              <w:autoSpaceDE w:val="0"/>
              <w:autoSpaceDN w:val="0"/>
              <w:bidi w:val="0"/>
              <w:adjustRightInd w:val="0"/>
              <w:spacing w:line="360" w:lineRule="auto"/>
              <w:jc w:val="center"/>
              <w:textAlignment w:val="auto"/>
              <w:outlineLvl w:val="9"/>
              <w:rPr>
                <w:rFonts w:hint="default" w:ascii="宋体" w:hAnsi="宋体" w:cs="宋体"/>
                <w:b/>
                <w:bCs/>
                <w:kern w:val="44"/>
                <w:sz w:val="32"/>
                <w:szCs w:val="32"/>
                <w:highlight w:val="none"/>
                <w:lang w:val="en-US" w:eastAsia="zh-CN"/>
              </w:rPr>
            </w:pPr>
            <w:r>
              <w:rPr>
                <w:rFonts w:hint="eastAsia" w:ascii="宋体" w:hAnsi="宋体" w:eastAsia="宋体" w:cs="宋体"/>
                <w:b w:val="0"/>
                <w:bCs/>
                <w:spacing w:val="-20"/>
                <w:sz w:val="32"/>
                <w:szCs w:val="32"/>
                <w:highlight w:val="none"/>
                <w:lang w:val="en-US" w:eastAsia="zh-CN"/>
              </w:rPr>
              <w:t>技术方案</w:t>
            </w:r>
          </w:p>
        </w:tc>
        <w:tc>
          <w:tcPr>
            <w:tcW w:w="2438" w:type="dxa"/>
            <w:noWrap w:val="0"/>
            <w:vAlign w:val="center"/>
          </w:tcPr>
          <w:p w14:paraId="0F140278">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
                <w:bCs/>
                <w:kern w:val="44"/>
                <w:sz w:val="32"/>
                <w:szCs w:val="32"/>
                <w:highlight w:val="none"/>
                <w:lang w:val="en-US" w:eastAsia="zh-CN"/>
              </w:rPr>
            </w:pPr>
            <w:r>
              <w:rPr>
                <w:rFonts w:hint="eastAsia" w:ascii="宋体" w:hAnsi="宋体" w:cs="宋体"/>
                <w:bCs/>
                <w:kern w:val="44"/>
                <w:sz w:val="28"/>
                <w:szCs w:val="28"/>
                <w:highlight w:val="none"/>
              </w:rPr>
              <w:t>第X页至第X页</w:t>
            </w:r>
          </w:p>
        </w:tc>
      </w:tr>
      <w:tr w14:paraId="388C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noWrap w:val="0"/>
            <w:vAlign w:val="center"/>
          </w:tcPr>
          <w:p w14:paraId="4B4514A5">
            <w:pPr>
              <w:pageBreakBefore w:val="0"/>
              <w:kinsoku/>
              <w:wordWrap/>
              <w:overflowPunct/>
              <w:topLinePunct w:val="0"/>
              <w:autoSpaceDE w:val="0"/>
              <w:autoSpaceDN w:val="0"/>
              <w:bidi w:val="0"/>
              <w:adjustRightInd w:val="0"/>
              <w:spacing w:line="360" w:lineRule="auto"/>
              <w:jc w:val="center"/>
              <w:textAlignment w:val="auto"/>
              <w:outlineLvl w:val="9"/>
              <w:rPr>
                <w:rFonts w:hint="default" w:ascii="宋体" w:hAnsi="宋体" w:cs="宋体"/>
                <w:b w:val="0"/>
                <w:bCs w:val="0"/>
                <w:kern w:val="44"/>
                <w:sz w:val="32"/>
                <w:szCs w:val="32"/>
                <w:highlight w:val="none"/>
                <w:lang w:val="en-US" w:eastAsia="zh-CN"/>
              </w:rPr>
            </w:pPr>
            <w:r>
              <w:rPr>
                <w:rFonts w:hint="eastAsia" w:ascii="宋体" w:hAnsi="宋体" w:cs="宋体"/>
                <w:b w:val="0"/>
                <w:bCs w:val="0"/>
                <w:kern w:val="44"/>
                <w:sz w:val="32"/>
                <w:szCs w:val="32"/>
                <w:highlight w:val="none"/>
                <w:lang w:val="en-US" w:eastAsia="zh-CN"/>
              </w:rPr>
              <w:t>...</w:t>
            </w:r>
          </w:p>
        </w:tc>
        <w:tc>
          <w:tcPr>
            <w:tcW w:w="4936" w:type="dxa"/>
            <w:noWrap w:val="0"/>
            <w:vAlign w:val="center"/>
          </w:tcPr>
          <w:p w14:paraId="42CF56E9">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spacing w:val="-20"/>
                <w:sz w:val="32"/>
                <w:szCs w:val="32"/>
                <w:highlight w:val="none"/>
                <w:lang w:val="en-US" w:eastAsia="zh-CN"/>
              </w:rPr>
            </w:pPr>
          </w:p>
        </w:tc>
        <w:tc>
          <w:tcPr>
            <w:tcW w:w="2438" w:type="dxa"/>
            <w:noWrap w:val="0"/>
            <w:vAlign w:val="center"/>
          </w:tcPr>
          <w:p w14:paraId="0DBE3D44">
            <w:pPr>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cs="宋体"/>
                <w:b/>
                <w:bCs/>
                <w:kern w:val="44"/>
                <w:sz w:val="32"/>
                <w:szCs w:val="32"/>
                <w:highlight w:val="none"/>
                <w:lang w:val="en-US" w:eastAsia="zh-CN"/>
              </w:rPr>
            </w:pPr>
          </w:p>
        </w:tc>
      </w:tr>
    </w:tbl>
    <w:p w14:paraId="17A0AC9A">
      <w:pPr>
        <w:keepLines w:val="0"/>
        <w:pageBreakBefore w:val="0"/>
        <w:widowControl w:val="0"/>
        <w:tabs>
          <w:tab w:val="left" w:pos="2796"/>
        </w:tabs>
        <w:kinsoku/>
        <w:wordWrap/>
        <w:overflowPunct/>
        <w:topLinePunct w:val="0"/>
        <w:bidi w:val="0"/>
        <w:spacing w:after="120" w:afterLines="50" w:line="360" w:lineRule="auto"/>
        <w:jc w:val="both"/>
        <w:textAlignment w:val="auto"/>
        <w:outlineLvl w:val="9"/>
        <w:rPr>
          <w:rFonts w:hint="eastAsia" w:ascii="宋体" w:hAnsi="宋体" w:eastAsia="宋体" w:cs="宋体"/>
          <w:b/>
          <w:bCs/>
          <w:kern w:val="0"/>
          <w:sz w:val="32"/>
          <w:szCs w:val="30"/>
          <w:highlight w:val="none"/>
        </w:rPr>
      </w:pPr>
    </w:p>
    <w:p w14:paraId="56713DA3">
      <w:pPr>
        <w:keepLines w:val="0"/>
        <w:pageBreakBefore w:val="0"/>
        <w:widowControl w:val="0"/>
        <w:tabs>
          <w:tab w:val="left" w:pos="2796"/>
        </w:tabs>
        <w:kinsoku/>
        <w:wordWrap/>
        <w:overflowPunct/>
        <w:topLinePunct w:val="0"/>
        <w:bidi w:val="0"/>
        <w:spacing w:after="120" w:afterLines="50" w:line="360" w:lineRule="auto"/>
        <w:jc w:val="both"/>
        <w:textAlignment w:val="auto"/>
        <w:outlineLvl w:val="9"/>
        <w:rPr>
          <w:rFonts w:hint="eastAsia" w:ascii="宋体" w:hAnsi="宋体" w:eastAsia="宋体" w:cs="宋体"/>
          <w:b/>
          <w:bCs/>
          <w:kern w:val="0"/>
          <w:sz w:val="32"/>
          <w:szCs w:val="30"/>
          <w:highlight w:val="none"/>
        </w:rPr>
      </w:pPr>
    </w:p>
    <w:p w14:paraId="682E3116">
      <w:pPr>
        <w:keepLines w:val="0"/>
        <w:pageBreakBefore w:val="0"/>
        <w:widowControl w:val="0"/>
        <w:tabs>
          <w:tab w:val="left" w:pos="2796"/>
        </w:tabs>
        <w:kinsoku/>
        <w:wordWrap/>
        <w:overflowPunct/>
        <w:topLinePunct w:val="0"/>
        <w:bidi w:val="0"/>
        <w:spacing w:after="120" w:afterLines="50" w:line="360" w:lineRule="auto"/>
        <w:jc w:val="both"/>
        <w:textAlignment w:val="auto"/>
        <w:outlineLvl w:val="9"/>
        <w:rPr>
          <w:rFonts w:hint="eastAsia" w:ascii="宋体" w:hAnsi="宋体" w:eastAsia="宋体" w:cs="宋体"/>
          <w:b/>
          <w:bCs/>
          <w:kern w:val="0"/>
          <w:sz w:val="32"/>
          <w:szCs w:val="30"/>
          <w:highlight w:val="none"/>
        </w:rPr>
      </w:pPr>
    </w:p>
    <w:p w14:paraId="64D5BDE5">
      <w:pPr>
        <w:keepLines w:val="0"/>
        <w:pageBreakBefore w:val="0"/>
        <w:widowControl w:val="0"/>
        <w:tabs>
          <w:tab w:val="left" w:pos="2796"/>
        </w:tabs>
        <w:kinsoku/>
        <w:wordWrap/>
        <w:overflowPunct/>
        <w:topLinePunct w:val="0"/>
        <w:bidi w:val="0"/>
        <w:spacing w:after="120" w:afterLines="50" w:line="360" w:lineRule="auto"/>
        <w:jc w:val="both"/>
        <w:textAlignment w:val="auto"/>
        <w:outlineLvl w:val="9"/>
        <w:rPr>
          <w:rFonts w:hint="eastAsia" w:ascii="宋体" w:hAnsi="宋体" w:eastAsia="宋体" w:cs="宋体"/>
          <w:b/>
          <w:bCs/>
          <w:kern w:val="0"/>
          <w:sz w:val="32"/>
          <w:szCs w:val="30"/>
          <w:highlight w:val="none"/>
        </w:rPr>
      </w:pPr>
    </w:p>
    <w:p w14:paraId="7E9A93EA">
      <w:pPr>
        <w:keepLines w:val="0"/>
        <w:pageBreakBefore w:val="0"/>
        <w:widowControl w:val="0"/>
        <w:tabs>
          <w:tab w:val="left" w:pos="2796"/>
        </w:tabs>
        <w:kinsoku/>
        <w:wordWrap/>
        <w:overflowPunct/>
        <w:topLinePunct w:val="0"/>
        <w:bidi w:val="0"/>
        <w:spacing w:after="120" w:afterLines="50" w:line="360" w:lineRule="auto"/>
        <w:jc w:val="both"/>
        <w:textAlignment w:val="auto"/>
        <w:outlineLvl w:val="9"/>
        <w:rPr>
          <w:rFonts w:hint="eastAsia" w:ascii="宋体" w:hAnsi="宋体" w:eastAsia="宋体" w:cs="宋体"/>
          <w:b/>
          <w:bCs/>
          <w:kern w:val="0"/>
          <w:sz w:val="32"/>
          <w:szCs w:val="30"/>
          <w:highlight w:val="none"/>
        </w:rPr>
      </w:pPr>
    </w:p>
    <w:p w14:paraId="7A9D82B9">
      <w:pPr>
        <w:keepLines w:val="0"/>
        <w:pageBreakBefore w:val="0"/>
        <w:widowControl w:val="0"/>
        <w:tabs>
          <w:tab w:val="left" w:pos="2796"/>
        </w:tabs>
        <w:kinsoku/>
        <w:wordWrap/>
        <w:overflowPunct/>
        <w:topLinePunct w:val="0"/>
        <w:bidi w:val="0"/>
        <w:spacing w:after="120" w:afterLines="50" w:line="360" w:lineRule="auto"/>
        <w:jc w:val="both"/>
        <w:textAlignment w:val="auto"/>
        <w:outlineLvl w:val="9"/>
        <w:rPr>
          <w:rFonts w:hint="eastAsia" w:ascii="宋体" w:hAnsi="宋体" w:eastAsia="宋体" w:cs="宋体"/>
          <w:b/>
          <w:bCs/>
          <w:kern w:val="0"/>
          <w:sz w:val="32"/>
          <w:szCs w:val="30"/>
          <w:highlight w:val="none"/>
        </w:rPr>
      </w:pPr>
    </w:p>
    <w:p w14:paraId="1D603A0F">
      <w:pPr>
        <w:pStyle w:val="6"/>
        <w:outlineLvl w:val="9"/>
        <w:rPr>
          <w:rFonts w:hint="eastAsia" w:ascii="宋体" w:hAnsi="宋体" w:eastAsia="宋体" w:cs="宋体"/>
          <w:b/>
          <w:bCs/>
          <w:kern w:val="0"/>
          <w:sz w:val="32"/>
          <w:szCs w:val="30"/>
          <w:highlight w:val="none"/>
        </w:rPr>
      </w:pPr>
    </w:p>
    <w:p w14:paraId="6F056877">
      <w:pPr>
        <w:pStyle w:val="6"/>
        <w:ind w:left="0" w:leftChars="0" w:firstLine="0" w:firstLineChars="0"/>
        <w:outlineLvl w:val="9"/>
        <w:rPr>
          <w:rFonts w:hint="eastAsia" w:ascii="宋体" w:hAnsi="宋体" w:eastAsia="宋体" w:cs="宋体"/>
          <w:b/>
          <w:bCs/>
          <w:kern w:val="0"/>
          <w:sz w:val="32"/>
          <w:szCs w:val="30"/>
          <w:highlight w:val="none"/>
        </w:rPr>
      </w:pPr>
    </w:p>
    <w:p w14:paraId="36AA3756">
      <w:pPr>
        <w:outlineLvl w:val="9"/>
        <w:rPr>
          <w:rFonts w:hint="eastAsia" w:ascii="黑体" w:hAnsi="黑体" w:eastAsia="黑体" w:cstheme="minorBidi"/>
          <w:b/>
          <w:bCs w:val="0"/>
          <w:kern w:val="2"/>
          <w:sz w:val="30"/>
          <w:szCs w:val="30"/>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7EE34E6">
      <w:pPr>
        <w:jc w:val="center"/>
        <w:outlineLvl w:val="9"/>
        <w:rPr>
          <w:rFonts w:hint="eastAsia" w:ascii="黑体" w:hAnsi="黑体" w:eastAsia="黑体" w:cstheme="minorBidi"/>
          <w:b/>
          <w:bCs w:val="0"/>
          <w:kern w:val="2"/>
          <w:sz w:val="30"/>
          <w:szCs w:val="30"/>
          <w:highlight w:val="none"/>
          <w:lang w:val="en-US" w:eastAsia="zh-CN" w:bidi="ar-SA"/>
        </w:rPr>
      </w:pPr>
      <w:r>
        <w:rPr>
          <w:rFonts w:hint="eastAsia" w:ascii="黑体" w:hAnsi="黑体" w:eastAsia="黑体" w:cstheme="minorBidi"/>
          <w:b/>
          <w:bCs w:val="0"/>
          <w:kern w:val="2"/>
          <w:sz w:val="30"/>
          <w:szCs w:val="30"/>
          <w:highlight w:val="none"/>
          <w:lang w:val="en-US" w:eastAsia="zh-CN" w:bidi="ar-SA"/>
        </w:rPr>
        <w:t>（一）申请人近3年完成类似项目情况表</w:t>
      </w:r>
    </w:p>
    <w:tbl>
      <w:tblPr>
        <w:tblStyle w:val="1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2501"/>
        <w:gridCol w:w="2443"/>
        <w:gridCol w:w="1871"/>
        <w:gridCol w:w="1784"/>
      </w:tblGrid>
      <w:tr w14:paraId="207A6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noWrap w:val="0"/>
            <w:vAlign w:val="center"/>
          </w:tcPr>
          <w:p w14:paraId="265F4D9C">
            <w:pPr>
              <w:pStyle w:val="20"/>
              <w:kinsoku w:val="0"/>
              <w:overflowPunct w:val="0"/>
              <w:jc w:val="center"/>
              <w:outlineLvl w:val="9"/>
              <w:rPr>
                <w:rFonts w:hint="default" w:ascii="宋体" w:hAnsi="宋体" w:eastAsia="宋体" w:cs="宋体"/>
                <w:bCs/>
                <w:highlight w:val="none"/>
                <w:lang w:val="en-US" w:eastAsia="zh-CN"/>
              </w:rPr>
            </w:pPr>
            <w:r>
              <w:rPr>
                <w:rFonts w:hint="eastAsia" w:ascii="宋体" w:hAnsi="宋体" w:eastAsia="宋体" w:cs="宋体"/>
                <w:bCs/>
                <w:highlight w:val="none"/>
                <w:lang w:val="en-US" w:eastAsia="zh-CN"/>
              </w:rPr>
              <w:t>序号</w:t>
            </w:r>
          </w:p>
        </w:tc>
        <w:tc>
          <w:tcPr>
            <w:tcW w:w="2501" w:type="dxa"/>
            <w:noWrap w:val="0"/>
            <w:vAlign w:val="center"/>
          </w:tcPr>
          <w:p w14:paraId="14140CB1">
            <w:pPr>
              <w:pStyle w:val="20"/>
              <w:kinsoku w:val="0"/>
              <w:overflowPunct w:val="0"/>
              <w:jc w:val="center"/>
              <w:outlineLvl w:val="9"/>
              <w:rPr>
                <w:rFonts w:hint="default" w:ascii="宋体" w:hAnsi="宋体" w:eastAsia="宋体" w:cs="宋体"/>
                <w:bCs/>
                <w:highlight w:val="none"/>
                <w:lang w:val="en-US" w:eastAsia="zh-CN"/>
              </w:rPr>
            </w:pPr>
            <w:r>
              <w:rPr>
                <w:rFonts w:hint="eastAsia" w:ascii="宋体" w:hAnsi="宋体" w:eastAsia="宋体" w:cs="宋体"/>
                <w:bCs/>
                <w:highlight w:val="none"/>
                <w:lang w:val="en-US" w:eastAsia="zh-CN"/>
              </w:rPr>
              <w:t>客户名称</w:t>
            </w:r>
          </w:p>
        </w:tc>
        <w:tc>
          <w:tcPr>
            <w:tcW w:w="2443" w:type="dxa"/>
            <w:noWrap w:val="0"/>
            <w:vAlign w:val="center"/>
          </w:tcPr>
          <w:p w14:paraId="47D36C9D">
            <w:pPr>
              <w:pStyle w:val="20"/>
              <w:kinsoku w:val="0"/>
              <w:overflowPunct w:val="0"/>
              <w:jc w:val="center"/>
              <w:outlineLvl w:val="9"/>
              <w:rPr>
                <w:rFonts w:hint="default" w:ascii="宋体" w:hAnsi="宋体" w:eastAsia="宋体" w:cs="宋体"/>
                <w:bCs/>
                <w:highlight w:val="none"/>
                <w:lang w:val="en-US" w:eastAsia="zh-CN"/>
              </w:rPr>
            </w:pPr>
            <w:r>
              <w:rPr>
                <w:rFonts w:hint="eastAsia" w:ascii="宋体" w:hAnsi="宋体" w:eastAsia="宋体" w:cs="宋体"/>
                <w:bCs/>
                <w:highlight w:val="none"/>
                <w:lang w:val="en-US" w:eastAsia="zh-CN"/>
              </w:rPr>
              <w:t>项目名称</w:t>
            </w:r>
          </w:p>
        </w:tc>
        <w:tc>
          <w:tcPr>
            <w:tcW w:w="1871" w:type="dxa"/>
            <w:noWrap w:val="0"/>
            <w:vAlign w:val="center"/>
          </w:tcPr>
          <w:p w14:paraId="37897CC7">
            <w:pPr>
              <w:pStyle w:val="20"/>
              <w:kinsoku w:val="0"/>
              <w:overflowPunct w:val="0"/>
              <w:jc w:val="center"/>
              <w:outlineLvl w:val="9"/>
              <w:rPr>
                <w:rFonts w:hint="default" w:ascii="宋体" w:hAnsi="宋体" w:eastAsia="宋体" w:cs="宋体"/>
                <w:bCs/>
                <w:highlight w:val="none"/>
                <w:lang w:val="en-US" w:eastAsia="zh-CN"/>
              </w:rPr>
            </w:pPr>
            <w:r>
              <w:rPr>
                <w:rFonts w:hint="eastAsia" w:ascii="宋体" w:hAnsi="宋体" w:eastAsia="宋体" w:cs="宋体"/>
                <w:bCs/>
                <w:highlight w:val="none"/>
                <w:lang w:val="en-US" w:eastAsia="zh-CN"/>
              </w:rPr>
              <w:t>签订合同时间</w:t>
            </w:r>
          </w:p>
        </w:tc>
        <w:tc>
          <w:tcPr>
            <w:tcW w:w="1784" w:type="dxa"/>
            <w:noWrap w:val="0"/>
            <w:vAlign w:val="center"/>
          </w:tcPr>
          <w:p w14:paraId="136BC33A">
            <w:pPr>
              <w:pStyle w:val="20"/>
              <w:kinsoku w:val="0"/>
              <w:overflowPunct w:val="0"/>
              <w:jc w:val="center"/>
              <w:outlineLvl w:val="9"/>
              <w:rPr>
                <w:rFonts w:hint="default" w:ascii="宋体" w:hAnsi="宋体" w:eastAsia="宋体" w:cs="宋体"/>
                <w:bCs/>
                <w:highlight w:val="none"/>
                <w:lang w:val="en-US" w:eastAsia="zh-CN"/>
              </w:rPr>
            </w:pPr>
            <w:r>
              <w:rPr>
                <w:rFonts w:hint="eastAsia" w:ascii="宋体" w:hAnsi="宋体" w:eastAsia="宋体" w:cs="宋体"/>
                <w:bCs/>
                <w:highlight w:val="none"/>
                <w:lang w:val="en-US" w:eastAsia="zh-CN"/>
              </w:rPr>
              <w:t>项目负责人</w:t>
            </w:r>
          </w:p>
        </w:tc>
      </w:tr>
      <w:tr w14:paraId="492B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noWrap w:val="0"/>
            <w:vAlign w:val="top"/>
          </w:tcPr>
          <w:p w14:paraId="778B9EB1">
            <w:pPr>
              <w:outlineLvl w:val="9"/>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c>
          <w:tcPr>
            <w:tcW w:w="2501" w:type="dxa"/>
            <w:noWrap w:val="0"/>
            <w:vAlign w:val="top"/>
          </w:tcPr>
          <w:p w14:paraId="6608DD08">
            <w:pPr>
              <w:outlineLvl w:val="9"/>
              <w:rPr>
                <w:rFonts w:hint="eastAsia" w:eastAsia="宋体"/>
                <w:sz w:val="28"/>
                <w:szCs w:val="28"/>
                <w:highlight w:val="none"/>
                <w:vertAlign w:val="baseline"/>
                <w:lang w:val="en-US" w:eastAsia="zh-CN"/>
              </w:rPr>
            </w:pPr>
          </w:p>
        </w:tc>
        <w:tc>
          <w:tcPr>
            <w:tcW w:w="2443" w:type="dxa"/>
            <w:noWrap w:val="0"/>
            <w:vAlign w:val="top"/>
          </w:tcPr>
          <w:p w14:paraId="4905C1E2">
            <w:pPr>
              <w:outlineLvl w:val="9"/>
              <w:rPr>
                <w:rFonts w:hint="eastAsia" w:eastAsia="宋体"/>
                <w:sz w:val="28"/>
                <w:szCs w:val="28"/>
                <w:highlight w:val="none"/>
                <w:vertAlign w:val="baseline"/>
                <w:lang w:val="en-US" w:eastAsia="zh-CN"/>
              </w:rPr>
            </w:pPr>
          </w:p>
        </w:tc>
        <w:tc>
          <w:tcPr>
            <w:tcW w:w="1871" w:type="dxa"/>
            <w:noWrap w:val="0"/>
            <w:vAlign w:val="top"/>
          </w:tcPr>
          <w:p w14:paraId="432BA4BE">
            <w:pPr>
              <w:outlineLvl w:val="9"/>
              <w:rPr>
                <w:rFonts w:hint="eastAsia" w:eastAsia="宋体"/>
                <w:sz w:val="28"/>
                <w:szCs w:val="28"/>
                <w:highlight w:val="none"/>
                <w:vertAlign w:val="baseline"/>
                <w:lang w:val="en-US" w:eastAsia="zh-CN"/>
              </w:rPr>
            </w:pPr>
          </w:p>
        </w:tc>
        <w:tc>
          <w:tcPr>
            <w:tcW w:w="1784" w:type="dxa"/>
            <w:noWrap w:val="0"/>
            <w:vAlign w:val="top"/>
          </w:tcPr>
          <w:p w14:paraId="45CD8030">
            <w:pPr>
              <w:outlineLvl w:val="9"/>
              <w:rPr>
                <w:rFonts w:hint="eastAsia" w:eastAsia="宋体"/>
                <w:sz w:val="28"/>
                <w:szCs w:val="28"/>
                <w:highlight w:val="none"/>
                <w:vertAlign w:val="baseline"/>
                <w:lang w:val="en-US" w:eastAsia="zh-CN"/>
              </w:rPr>
            </w:pPr>
          </w:p>
        </w:tc>
      </w:tr>
      <w:tr w14:paraId="404D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noWrap w:val="0"/>
            <w:vAlign w:val="top"/>
          </w:tcPr>
          <w:p w14:paraId="1268B1E3">
            <w:pPr>
              <w:outlineLvl w:val="9"/>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w:t>
            </w:r>
          </w:p>
        </w:tc>
        <w:tc>
          <w:tcPr>
            <w:tcW w:w="2501" w:type="dxa"/>
            <w:noWrap w:val="0"/>
            <w:vAlign w:val="top"/>
          </w:tcPr>
          <w:p w14:paraId="47DE13CE">
            <w:pPr>
              <w:outlineLvl w:val="9"/>
              <w:rPr>
                <w:rFonts w:hint="eastAsia" w:eastAsia="宋体"/>
                <w:sz w:val="28"/>
                <w:szCs w:val="28"/>
                <w:highlight w:val="none"/>
                <w:vertAlign w:val="baseline"/>
                <w:lang w:val="en-US" w:eastAsia="zh-CN"/>
              </w:rPr>
            </w:pPr>
          </w:p>
        </w:tc>
        <w:tc>
          <w:tcPr>
            <w:tcW w:w="2443" w:type="dxa"/>
            <w:noWrap w:val="0"/>
            <w:vAlign w:val="top"/>
          </w:tcPr>
          <w:p w14:paraId="1FE3B0E9">
            <w:pPr>
              <w:outlineLvl w:val="9"/>
              <w:rPr>
                <w:rFonts w:hint="eastAsia" w:eastAsia="宋体"/>
                <w:sz w:val="28"/>
                <w:szCs w:val="28"/>
                <w:highlight w:val="none"/>
                <w:vertAlign w:val="baseline"/>
                <w:lang w:val="en-US" w:eastAsia="zh-CN"/>
              </w:rPr>
            </w:pPr>
          </w:p>
        </w:tc>
        <w:tc>
          <w:tcPr>
            <w:tcW w:w="1871" w:type="dxa"/>
            <w:noWrap w:val="0"/>
            <w:vAlign w:val="top"/>
          </w:tcPr>
          <w:p w14:paraId="4E7F0642">
            <w:pPr>
              <w:outlineLvl w:val="9"/>
              <w:rPr>
                <w:rFonts w:hint="eastAsia" w:eastAsia="宋体"/>
                <w:sz w:val="28"/>
                <w:szCs w:val="28"/>
                <w:highlight w:val="none"/>
                <w:vertAlign w:val="baseline"/>
                <w:lang w:val="en-US" w:eastAsia="zh-CN"/>
              </w:rPr>
            </w:pPr>
          </w:p>
        </w:tc>
        <w:tc>
          <w:tcPr>
            <w:tcW w:w="1784" w:type="dxa"/>
            <w:noWrap w:val="0"/>
            <w:vAlign w:val="top"/>
          </w:tcPr>
          <w:p w14:paraId="55DBCD64">
            <w:pPr>
              <w:outlineLvl w:val="9"/>
              <w:rPr>
                <w:rFonts w:hint="eastAsia" w:eastAsia="宋体"/>
                <w:sz w:val="28"/>
                <w:szCs w:val="28"/>
                <w:highlight w:val="none"/>
                <w:vertAlign w:val="baseline"/>
                <w:lang w:val="en-US" w:eastAsia="zh-CN"/>
              </w:rPr>
            </w:pPr>
          </w:p>
        </w:tc>
      </w:tr>
      <w:tr w14:paraId="0482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noWrap w:val="0"/>
            <w:vAlign w:val="top"/>
          </w:tcPr>
          <w:p w14:paraId="13E14021">
            <w:pPr>
              <w:outlineLvl w:val="9"/>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w:t>
            </w:r>
          </w:p>
        </w:tc>
        <w:tc>
          <w:tcPr>
            <w:tcW w:w="2501" w:type="dxa"/>
            <w:noWrap w:val="0"/>
            <w:vAlign w:val="top"/>
          </w:tcPr>
          <w:p w14:paraId="3A596169">
            <w:pPr>
              <w:outlineLvl w:val="9"/>
              <w:rPr>
                <w:rFonts w:hint="eastAsia" w:eastAsia="宋体"/>
                <w:sz w:val="28"/>
                <w:szCs w:val="28"/>
                <w:highlight w:val="none"/>
                <w:vertAlign w:val="baseline"/>
                <w:lang w:val="en-US" w:eastAsia="zh-CN"/>
              </w:rPr>
            </w:pPr>
          </w:p>
        </w:tc>
        <w:tc>
          <w:tcPr>
            <w:tcW w:w="2443" w:type="dxa"/>
            <w:noWrap w:val="0"/>
            <w:vAlign w:val="top"/>
          </w:tcPr>
          <w:p w14:paraId="34C97C1D">
            <w:pPr>
              <w:outlineLvl w:val="9"/>
              <w:rPr>
                <w:rFonts w:hint="eastAsia" w:eastAsia="宋体"/>
                <w:sz w:val="28"/>
                <w:szCs w:val="28"/>
                <w:highlight w:val="none"/>
                <w:vertAlign w:val="baseline"/>
                <w:lang w:val="en-US" w:eastAsia="zh-CN"/>
              </w:rPr>
            </w:pPr>
          </w:p>
        </w:tc>
        <w:tc>
          <w:tcPr>
            <w:tcW w:w="1871" w:type="dxa"/>
            <w:noWrap w:val="0"/>
            <w:vAlign w:val="top"/>
          </w:tcPr>
          <w:p w14:paraId="13A29961">
            <w:pPr>
              <w:outlineLvl w:val="9"/>
              <w:rPr>
                <w:rFonts w:hint="eastAsia" w:eastAsia="宋体"/>
                <w:sz w:val="28"/>
                <w:szCs w:val="28"/>
                <w:highlight w:val="none"/>
                <w:vertAlign w:val="baseline"/>
                <w:lang w:val="en-US" w:eastAsia="zh-CN"/>
              </w:rPr>
            </w:pPr>
          </w:p>
        </w:tc>
        <w:tc>
          <w:tcPr>
            <w:tcW w:w="1784" w:type="dxa"/>
            <w:noWrap w:val="0"/>
            <w:vAlign w:val="top"/>
          </w:tcPr>
          <w:p w14:paraId="6ADAC123">
            <w:pPr>
              <w:outlineLvl w:val="9"/>
              <w:rPr>
                <w:rFonts w:hint="eastAsia" w:eastAsia="宋体"/>
                <w:sz w:val="28"/>
                <w:szCs w:val="28"/>
                <w:highlight w:val="none"/>
                <w:vertAlign w:val="baseline"/>
                <w:lang w:val="en-US" w:eastAsia="zh-CN"/>
              </w:rPr>
            </w:pPr>
          </w:p>
        </w:tc>
      </w:tr>
      <w:tr w14:paraId="7854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noWrap w:val="0"/>
            <w:vAlign w:val="top"/>
          </w:tcPr>
          <w:p w14:paraId="341F68F4">
            <w:pPr>
              <w:outlineLvl w:val="9"/>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w:t>
            </w:r>
          </w:p>
        </w:tc>
        <w:tc>
          <w:tcPr>
            <w:tcW w:w="2501" w:type="dxa"/>
            <w:noWrap w:val="0"/>
            <w:vAlign w:val="top"/>
          </w:tcPr>
          <w:p w14:paraId="7AF6226F">
            <w:pPr>
              <w:outlineLvl w:val="9"/>
              <w:rPr>
                <w:rFonts w:hint="eastAsia" w:eastAsia="宋体"/>
                <w:sz w:val="28"/>
                <w:szCs w:val="28"/>
                <w:highlight w:val="none"/>
                <w:vertAlign w:val="baseline"/>
                <w:lang w:val="en-US" w:eastAsia="zh-CN"/>
              </w:rPr>
            </w:pPr>
          </w:p>
        </w:tc>
        <w:tc>
          <w:tcPr>
            <w:tcW w:w="2443" w:type="dxa"/>
            <w:noWrap w:val="0"/>
            <w:vAlign w:val="top"/>
          </w:tcPr>
          <w:p w14:paraId="5F949821">
            <w:pPr>
              <w:outlineLvl w:val="9"/>
              <w:rPr>
                <w:rFonts w:hint="eastAsia" w:eastAsia="宋体"/>
                <w:sz w:val="28"/>
                <w:szCs w:val="28"/>
                <w:highlight w:val="none"/>
                <w:vertAlign w:val="baseline"/>
                <w:lang w:val="en-US" w:eastAsia="zh-CN"/>
              </w:rPr>
            </w:pPr>
          </w:p>
        </w:tc>
        <w:tc>
          <w:tcPr>
            <w:tcW w:w="1871" w:type="dxa"/>
            <w:noWrap w:val="0"/>
            <w:vAlign w:val="top"/>
          </w:tcPr>
          <w:p w14:paraId="451A5DBB">
            <w:pPr>
              <w:outlineLvl w:val="9"/>
              <w:rPr>
                <w:rFonts w:hint="eastAsia" w:eastAsia="宋体"/>
                <w:sz w:val="28"/>
                <w:szCs w:val="28"/>
                <w:highlight w:val="none"/>
                <w:vertAlign w:val="baseline"/>
                <w:lang w:val="en-US" w:eastAsia="zh-CN"/>
              </w:rPr>
            </w:pPr>
          </w:p>
        </w:tc>
        <w:tc>
          <w:tcPr>
            <w:tcW w:w="1784" w:type="dxa"/>
            <w:noWrap w:val="0"/>
            <w:vAlign w:val="top"/>
          </w:tcPr>
          <w:p w14:paraId="1B199977">
            <w:pPr>
              <w:outlineLvl w:val="9"/>
              <w:rPr>
                <w:rFonts w:hint="eastAsia" w:eastAsia="宋体"/>
                <w:sz w:val="28"/>
                <w:szCs w:val="28"/>
                <w:highlight w:val="none"/>
                <w:vertAlign w:val="baseline"/>
                <w:lang w:val="en-US" w:eastAsia="zh-CN"/>
              </w:rPr>
            </w:pPr>
          </w:p>
        </w:tc>
      </w:tr>
    </w:tbl>
    <w:p w14:paraId="37081A61">
      <w:pPr>
        <w:pStyle w:val="3"/>
        <w:outlineLvl w:val="9"/>
        <w:rPr>
          <w:rFonts w:hint="eastAsia"/>
          <w:highlight w:val="none"/>
          <w:lang w:val="en-US" w:eastAsia="zh-CN"/>
        </w:rPr>
      </w:pPr>
    </w:p>
    <w:p w14:paraId="1138763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color w:val="000000"/>
          <w:kern w:val="0"/>
          <w:sz w:val="24"/>
          <w:szCs w:val="24"/>
          <w:highlight w:val="none"/>
          <w:lang w:val="en-US" w:eastAsia="zh-CN" w:bidi="ar"/>
        </w:rPr>
      </w:pPr>
      <w:r>
        <w:rPr>
          <w:rFonts w:hint="eastAsia" w:ascii="宋体" w:hAnsi="宋体" w:eastAsia="宋体" w:cs="宋体"/>
          <w:b w:val="0"/>
          <w:color w:val="000000"/>
          <w:kern w:val="0"/>
          <w:sz w:val="28"/>
          <w:szCs w:val="28"/>
          <w:highlight w:val="none"/>
          <w:lang w:val="en-US" w:eastAsia="zh-CN" w:bidi="ar"/>
        </w:rPr>
        <w:t>注：根据评审表内容提供相关证明材料。</w:t>
      </w:r>
    </w:p>
    <w:p w14:paraId="7E26EE35">
      <w:pPr>
        <w:keepLines w:val="0"/>
        <w:pageBreakBefore w:val="0"/>
        <w:widowControl w:val="0"/>
        <w:tabs>
          <w:tab w:val="left" w:pos="2796"/>
        </w:tabs>
        <w:kinsoku/>
        <w:wordWrap/>
        <w:overflowPunct/>
        <w:topLinePunct w:val="0"/>
        <w:bidi w:val="0"/>
        <w:spacing w:after="120" w:afterLines="50" w:line="360" w:lineRule="auto"/>
        <w:jc w:val="both"/>
        <w:textAlignment w:val="auto"/>
        <w:outlineLvl w:val="9"/>
        <w:rPr>
          <w:rFonts w:hint="eastAsia" w:ascii="宋体" w:hAnsi="宋体" w:eastAsia="宋体" w:cs="宋体"/>
          <w:b/>
          <w:bCs/>
          <w:kern w:val="0"/>
          <w:sz w:val="32"/>
          <w:szCs w:val="30"/>
          <w:highlight w:val="none"/>
        </w:rPr>
      </w:pPr>
    </w:p>
    <w:p w14:paraId="015FD946">
      <w:pPr>
        <w:pStyle w:val="6"/>
        <w:outlineLvl w:val="9"/>
        <w:rPr>
          <w:rFonts w:hint="eastAsia" w:ascii="宋体" w:hAnsi="宋体" w:eastAsia="宋体" w:cs="宋体"/>
          <w:b/>
          <w:bCs/>
          <w:kern w:val="0"/>
          <w:sz w:val="32"/>
          <w:szCs w:val="30"/>
          <w:highlight w:val="none"/>
        </w:rPr>
      </w:pPr>
    </w:p>
    <w:p w14:paraId="4D763341">
      <w:pPr>
        <w:pStyle w:val="6"/>
        <w:outlineLvl w:val="9"/>
        <w:rPr>
          <w:rFonts w:hint="eastAsia" w:ascii="宋体" w:hAnsi="宋体" w:eastAsia="宋体" w:cs="宋体"/>
          <w:b/>
          <w:bCs/>
          <w:kern w:val="0"/>
          <w:sz w:val="32"/>
          <w:szCs w:val="30"/>
          <w:highlight w:val="none"/>
        </w:rPr>
      </w:pPr>
    </w:p>
    <w:p w14:paraId="3FDE0B74">
      <w:pPr>
        <w:pStyle w:val="6"/>
        <w:outlineLvl w:val="9"/>
        <w:rPr>
          <w:rFonts w:hint="eastAsia" w:ascii="宋体" w:hAnsi="宋体" w:eastAsia="宋体" w:cs="宋体"/>
          <w:b/>
          <w:bCs/>
          <w:kern w:val="0"/>
          <w:sz w:val="32"/>
          <w:szCs w:val="30"/>
          <w:highlight w:val="none"/>
        </w:rPr>
      </w:pPr>
    </w:p>
    <w:p w14:paraId="70DF77A7">
      <w:pPr>
        <w:pStyle w:val="6"/>
        <w:outlineLvl w:val="9"/>
        <w:rPr>
          <w:rFonts w:hint="eastAsia" w:ascii="宋体" w:hAnsi="宋体" w:eastAsia="宋体" w:cs="宋体"/>
          <w:b/>
          <w:bCs/>
          <w:kern w:val="0"/>
          <w:sz w:val="32"/>
          <w:szCs w:val="30"/>
          <w:highlight w:val="none"/>
        </w:rPr>
      </w:pPr>
    </w:p>
    <w:p w14:paraId="7DE4F694">
      <w:pPr>
        <w:pStyle w:val="6"/>
        <w:outlineLvl w:val="9"/>
        <w:rPr>
          <w:rFonts w:hint="eastAsia" w:ascii="宋体" w:hAnsi="宋体" w:eastAsia="宋体" w:cs="宋体"/>
          <w:b/>
          <w:bCs/>
          <w:kern w:val="0"/>
          <w:sz w:val="32"/>
          <w:szCs w:val="30"/>
          <w:highlight w:val="none"/>
        </w:rPr>
      </w:pPr>
    </w:p>
    <w:p w14:paraId="5AC8F6BD">
      <w:pPr>
        <w:pStyle w:val="6"/>
        <w:outlineLvl w:val="9"/>
        <w:rPr>
          <w:rFonts w:hint="eastAsia" w:ascii="宋体" w:hAnsi="宋体" w:eastAsia="宋体" w:cs="宋体"/>
          <w:b/>
          <w:bCs/>
          <w:kern w:val="0"/>
          <w:sz w:val="32"/>
          <w:szCs w:val="30"/>
          <w:highlight w:val="none"/>
        </w:rPr>
      </w:pPr>
    </w:p>
    <w:p w14:paraId="50688F7A">
      <w:pPr>
        <w:pStyle w:val="6"/>
        <w:outlineLvl w:val="9"/>
        <w:rPr>
          <w:rFonts w:hint="eastAsia" w:ascii="宋体" w:hAnsi="宋体" w:eastAsia="宋体" w:cs="宋体"/>
          <w:b/>
          <w:bCs/>
          <w:kern w:val="0"/>
          <w:sz w:val="32"/>
          <w:szCs w:val="30"/>
          <w:highlight w:val="none"/>
        </w:rPr>
      </w:pPr>
    </w:p>
    <w:p w14:paraId="07B12927">
      <w:pPr>
        <w:pStyle w:val="6"/>
        <w:outlineLvl w:val="9"/>
        <w:rPr>
          <w:rFonts w:hint="eastAsia" w:ascii="宋体" w:hAnsi="宋体" w:eastAsia="宋体" w:cs="宋体"/>
          <w:b/>
          <w:bCs/>
          <w:kern w:val="0"/>
          <w:sz w:val="32"/>
          <w:szCs w:val="30"/>
          <w:highlight w:val="none"/>
        </w:rPr>
      </w:pPr>
    </w:p>
    <w:p w14:paraId="61F29CA3">
      <w:pPr>
        <w:pStyle w:val="6"/>
        <w:outlineLvl w:val="9"/>
        <w:rPr>
          <w:rFonts w:hint="eastAsia" w:ascii="宋体" w:hAnsi="宋体" w:eastAsia="宋体" w:cs="宋体"/>
          <w:b/>
          <w:bCs/>
          <w:kern w:val="0"/>
          <w:sz w:val="32"/>
          <w:szCs w:val="30"/>
          <w:highlight w:val="none"/>
        </w:rPr>
      </w:pPr>
    </w:p>
    <w:p w14:paraId="4CCE7E0B">
      <w:pPr>
        <w:pStyle w:val="3"/>
        <w:ind w:left="0" w:leftChars="0" w:firstLine="0" w:firstLineChars="0"/>
        <w:outlineLvl w:val="9"/>
        <w:rPr>
          <w:rFonts w:hint="eastAsia"/>
          <w:highlight w:val="none"/>
        </w:rPr>
      </w:pPr>
    </w:p>
    <w:p w14:paraId="2A760F8B">
      <w:pPr>
        <w:keepNext w:val="0"/>
        <w:keepLines w:val="0"/>
        <w:pageBreakBefore w:val="0"/>
        <w:widowControl w:val="0"/>
        <w:wordWrap/>
        <w:topLinePunct w:val="0"/>
        <w:bidi w:val="0"/>
        <w:spacing w:line="579" w:lineRule="exact"/>
        <w:jc w:val="center"/>
        <w:textAlignment w:val="auto"/>
        <w:outlineLvl w:val="9"/>
        <w:rPr>
          <w:rFonts w:hint="eastAsia" w:ascii="黑体" w:hAnsi="黑体" w:eastAsia="黑体" w:cs="黑体"/>
          <w:b/>
          <w:bCs/>
          <w:kern w:val="0"/>
          <w:sz w:val="32"/>
          <w:szCs w:val="30"/>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FE0E1B5">
      <w:pPr>
        <w:keepNext w:val="0"/>
        <w:keepLines w:val="0"/>
        <w:pageBreakBefore w:val="0"/>
        <w:widowControl w:val="0"/>
        <w:wordWrap/>
        <w:topLinePunct w:val="0"/>
        <w:bidi w:val="0"/>
        <w:spacing w:line="579" w:lineRule="exact"/>
        <w:jc w:val="center"/>
        <w:textAlignment w:val="auto"/>
        <w:outlineLvl w:val="9"/>
        <w:rPr>
          <w:rFonts w:hint="eastAsia" w:ascii="黑体" w:hAnsi="黑体" w:eastAsia="黑体" w:cs="黑体"/>
          <w:b/>
          <w:bCs/>
          <w:kern w:val="0"/>
          <w:sz w:val="32"/>
          <w:szCs w:val="30"/>
          <w:highlight w:val="none"/>
          <w:lang w:val="en-US" w:eastAsia="zh-CN"/>
        </w:rPr>
      </w:pPr>
      <w:r>
        <w:rPr>
          <w:rFonts w:hint="eastAsia" w:ascii="黑体" w:hAnsi="黑体" w:eastAsia="黑体" w:cs="黑体"/>
          <w:b/>
          <w:bCs/>
          <w:kern w:val="0"/>
          <w:sz w:val="32"/>
          <w:szCs w:val="30"/>
          <w:highlight w:val="none"/>
          <w:lang w:val="en-US" w:eastAsia="zh-CN"/>
        </w:rPr>
        <w:t>（二）拟委任的项目负责人资历表</w:t>
      </w:r>
    </w:p>
    <w:p w14:paraId="36013ADD">
      <w:pPr>
        <w:pStyle w:val="6"/>
        <w:outlineLvl w:val="9"/>
        <w:rPr>
          <w:rFonts w:hint="eastAsia"/>
          <w:highlight w:val="none"/>
          <w:lang w:val="en-US" w:eastAsia="zh-CN"/>
        </w:rPr>
      </w:pPr>
    </w:p>
    <w:tbl>
      <w:tblPr>
        <w:tblStyle w:val="13"/>
        <w:tblW w:w="9221" w:type="dxa"/>
        <w:jc w:val="center"/>
        <w:tblLayout w:type="fixed"/>
        <w:tblCellMar>
          <w:top w:w="0" w:type="dxa"/>
          <w:left w:w="0" w:type="dxa"/>
          <w:bottom w:w="0" w:type="dxa"/>
          <w:right w:w="0" w:type="dxa"/>
        </w:tblCellMar>
      </w:tblPr>
      <w:tblGrid>
        <w:gridCol w:w="1205"/>
        <w:gridCol w:w="1589"/>
        <w:gridCol w:w="842"/>
        <w:gridCol w:w="1692"/>
        <w:gridCol w:w="2261"/>
        <w:gridCol w:w="1632"/>
      </w:tblGrid>
      <w:tr w14:paraId="0872B358">
        <w:tblPrEx>
          <w:tblCellMar>
            <w:top w:w="0" w:type="dxa"/>
            <w:left w:w="0" w:type="dxa"/>
            <w:bottom w:w="0" w:type="dxa"/>
            <w:right w:w="0" w:type="dxa"/>
          </w:tblCellMar>
        </w:tblPrEx>
        <w:trPr>
          <w:trHeight w:val="828" w:hRule="exact"/>
          <w:jc w:val="center"/>
        </w:trPr>
        <w:tc>
          <w:tcPr>
            <w:tcW w:w="1205" w:type="dxa"/>
            <w:tcBorders>
              <w:top w:val="single" w:color="000000" w:sz="12" w:space="0"/>
              <w:left w:val="single" w:color="000000" w:sz="12" w:space="0"/>
              <w:bottom w:val="single" w:color="000000" w:sz="4" w:space="0"/>
              <w:right w:val="single" w:color="000000" w:sz="4" w:space="0"/>
            </w:tcBorders>
            <w:noWrap w:val="0"/>
            <w:vAlign w:val="center"/>
          </w:tcPr>
          <w:p w14:paraId="5325B7D9">
            <w:pPr>
              <w:pStyle w:val="20"/>
              <w:tabs>
                <w:tab w:val="left" w:pos="793"/>
              </w:tabs>
              <w:kinsoku w:val="0"/>
              <w:overflowPunct w:val="0"/>
              <w:jc w:val="center"/>
              <w:outlineLvl w:val="9"/>
              <w:rPr>
                <w:highlight w:val="none"/>
              </w:rPr>
            </w:pPr>
            <w:r>
              <w:rPr>
                <w:rFonts w:hint="eastAsia" w:ascii="宋体" w:eastAsia="宋体" w:cs="宋体"/>
                <w:highlight w:val="none"/>
              </w:rPr>
              <w:t>姓名</w:t>
            </w:r>
          </w:p>
        </w:tc>
        <w:tc>
          <w:tcPr>
            <w:tcW w:w="1589" w:type="dxa"/>
            <w:tcBorders>
              <w:top w:val="single" w:color="000000" w:sz="12" w:space="0"/>
              <w:left w:val="single" w:color="000000" w:sz="4" w:space="0"/>
              <w:bottom w:val="single" w:color="000000" w:sz="4" w:space="0"/>
              <w:right w:val="single" w:color="000000" w:sz="4" w:space="0"/>
            </w:tcBorders>
            <w:noWrap w:val="0"/>
            <w:vAlign w:val="center"/>
          </w:tcPr>
          <w:p w14:paraId="4160473B">
            <w:pPr>
              <w:pStyle w:val="20"/>
              <w:tabs>
                <w:tab w:val="left" w:pos="760"/>
              </w:tabs>
              <w:kinsoku w:val="0"/>
              <w:overflowPunct w:val="0"/>
              <w:jc w:val="center"/>
              <w:outlineLvl w:val="9"/>
              <w:rPr>
                <w:highlight w:val="none"/>
              </w:rPr>
            </w:pPr>
          </w:p>
        </w:tc>
        <w:tc>
          <w:tcPr>
            <w:tcW w:w="842" w:type="dxa"/>
            <w:tcBorders>
              <w:top w:val="single" w:color="000000" w:sz="12" w:space="0"/>
              <w:left w:val="single" w:color="000000" w:sz="4" w:space="0"/>
              <w:bottom w:val="single" w:color="000000" w:sz="4" w:space="0"/>
              <w:right w:val="single" w:color="000000" w:sz="4" w:space="0"/>
            </w:tcBorders>
            <w:noWrap w:val="0"/>
            <w:vAlign w:val="center"/>
          </w:tcPr>
          <w:p w14:paraId="78F01789">
            <w:pPr>
              <w:pStyle w:val="20"/>
              <w:tabs>
                <w:tab w:val="left" w:pos="760"/>
              </w:tabs>
              <w:kinsoku w:val="0"/>
              <w:overflowPunct w:val="0"/>
              <w:jc w:val="center"/>
              <w:outlineLvl w:val="9"/>
              <w:rPr>
                <w:highlight w:val="none"/>
              </w:rPr>
            </w:pPr>
            <w:r>
              <w:rPr>
                <w:rFonts w:hint="eastAsia" w:ascii="宋体" w:eastAsia="宋体" w:cs="宋体"/>
                <w:highlight w:val="none"/>
              </w:rPr>
              <w:t>年龄</w:t>
            </w:r>
          </w:p>
        </w:tc>
        <w:tc>
          <w:tcPr>
            <w:tcW w:w="1692" w:type="dxa"/>
            <w:tcBorders>
              <w:top w:val="single" w:color="000000" w:sz="12" w:space="0"/>
              <w:left w:val="single" w:color="000000" w:sz="4" w:space="0"/>
              <w:bottom w:val="single" w:color="000000" w:sz="4" w:space="0"/>
              <w:right w:val="single" w:color="000000" w:sz="4" w:space="0"/>
            </w:tcBorders>
            <w:noWrap w:val="0"/>
            <w:vAlign w:val="center"/>
          </w:tcPr>
          <w:p w14:paraId="5CB297C8">
            <w:pPr>
              <w:pStyle w:val="20"/>
              <w:tabs>
                <w:tab w:val="left" w:pos="760"/>
              </w:tabs>
              <w:kinsoku w:val="0"/>
              <w:overflowPunct w:val="0"/>
              <w:jc w:val="center"/>
              <w:outlineLvl w:val="9"/>
              <w:rPr>
                <w:highlight w:val="none"/>
              </w:rPr>
            </w:pPr>
          </w:p>
        </w:tc>
        <w:tc>
          <w:tcPr>
            <w:tcW w:w="2261" w:type="dxa"/>
            <w:tcBorders>
              <w:top w:val="single" w:color="000000" w:sz="12" w:space="0"/>
              <w:left w:val="single" w:color="000000" w:sz="4" w:space="0"/>
              <w:bottom w:val="single" w:color="000000" w:sz="4" w:space="0"/>
              <w:right w:val="single" w:color="000000" w:sz="4" w:space="0"/>
            </w:tcBorders>
            <w:noWrap w:val="0"/>
            <w:vAlign w:val="center"/>
          </w:tcPr>
          <w:p w14:paraId="04F3D785">
            <w:pPr>
              <w:pStyle w:val="20"/>
              <w:tabs>
                <w:tab w:val="left" w:pos="1342"/>
              </w:tabs>
              <w:kinsoku w:val="0"/>
              <w:overflowPunct w:val="0"/>
              <w:jc w:val="center"/>
              <w:outlineLvl w:val="9"/>
              <w:rPr>
                <w:highlight w:val="none"/>
              </w:rPr>
            </w:pPr>
            <w:r>
              <w:rPr>
                <w:rFonts w:hint="eastAsia" w:ascii="宋体" w:eastAsia="宋体" w:cs="宋体"/>
                <w:highlight w:val="none"/>
              </w:rPr>
              <w:t>专业</w:t>
            </w:r>
          </w:p>
        </w:tc>
        <w:tc>
          <w:tcPr>
            <w:tcW w:w="1632" w:type="dxa"/>
            <w:tcBorders>
              <w:top w:val="single" w:color="000000" w:sz="12" w:space="0"/>
              <w:left w:val="single" w:color="000000" w:sz="4" w:space="0"/>
              <w:bottom w:val="single" w:color="000000" w:sz="4" w:space="0"/>
              <w:right w:val="single" w:color="000000" w:sz="12" w:space="0"/>
            </w:tcBorders>
            <w:noWrap w:val="0"/>
            <w:vAlign w:val="center"/>
          </w:tcPr>
          <w:p w14:paraId="695D7A2F">
            <w:pPr>
              <w:jc w:val="center"/>
              <w:outlineLvl w:val="9"/>
              <w:rPr>
                <w:sz w:val="24"/>
                <w:szCs w:val="24"/>
                <w:highlight w:val="none"/>
              </w:rPr>
            </w:pPr>
          </w:p>
        </w:tc>
      </w:tr>
      <w:tr w14:paraId="39DC66A8">
        <w:tblPrEx>
          <w:tblCellMar>
            <w:top w:w="0" w:type="dxa"/>
            <w:left w:w="0" w:type="dxa"/>
            <w:bottom w:w="0" w:type="dxa"/>
            <w:right w:w="0" w:type="dxa"/>
          </w:tblCellMar>
        </w:tblPrEx>
        <w:trPr>
          <w:trHeight w:val="850" w:hRule="exact"/>
          <w:jc w:val="center"/>
        </w:trPr>
        <w:tc>
          <w:tcPr>
            <w:tcW w:w="1205" w:type="dxa"/>
            <w:tcBorders>
              <w:top w:val="single" w:color="000000" w:sz="4" w:space="0"/>
              <w:left w:val="single" w:color="000000" w:sz="12" w:space="0"/>
              <w:bottom w:val="single" w:color="000000" w:sz="4" w:space="0"/>
              <w:right w:val="single" w:color="000000" w:sz="4" w:space="0"/>
            </w:tcBorders>
            <w:noWrap w:val="0"/>
            <w:vAlign w:val="center"/>
          </w:tcPr>
          <w:p w14:paraId="01379F7A">
            <w:pPr>
              <w:pStyle w:val="20"/>
              <w:kinsoku w:val="0"/>
              <w:overflowPunct w:val="0"/>
              <w:jc w:val="center"/>
              <w:outlineLvl w:val="9"/>
              <w:rPr>
                <w:highlight w:val="none"/>
              </w:rPr>
            </w:pPr>
            <w:r>
              <w:rPr>
                <w:rFonts w:hint="eastAsia" w:ascii="宋体" w:eastAsia="宋体" w:cs="宋体"/>
                <w:spacing w:val="-1"/>
                <w:highlight w:val="none"/>
              </w:rPr>
              <w:t>职称</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14:paraId="2C9F2323">
            <w:pPr>
              <w:pStyle w:val="20"/>
              <w:tabs>
                <w:tab w:val="left" w:pos="760"/>
              </w:tabs>
              <w:kinsoku w:val="0"/>
              <w:overflowPunct w:val="0"/>
              <w:jc w:val="center"/>
              <w:outlineLvl w:val="9"/>
              <w:rPr>
                <w:highlight w:val="none"/>
              </w:rPr>
            </w:pP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2D61C087">
            <w:pPr>
              <w:pStyle w:val="20"/>
              <w:tabs>
                <w:tab w:val="left" w:pos="760"/>
              </w:tabs>
              <w:kinsoku w:val="0"/>
              <w:overflowPunct w:val="0"/>
              <w:jc w:val="center"/>
              <w:outlineLvl w:val="9"/>
              <w:rPr>
                <w:highlight w:val="none"/>
              </w:rPr>
            </w:pPr>
            <w:r>
              <w:rPr>
                <w:rFonts w:hint="eastAsia" w:ascii="宋体" w:eastAsia="宋体" w:cs="宋体"/>
                <w:highlight w:val="none"/>
              </w:rPr>
              <w:t>学历</w:t>
            </w:r>
          </w:p>
        </w:tc>
        <w:tc>
          <w:tcPr>
            <w:tcW w:w="1692" w:type="dxa"/>
            <w:tcBorders>
              <w:top w:val="single" w:color="000000" w:sz="4" w:space="0"/>
              <w:left w:val="single" w:color="000000" w:sz="4" w:space="0"/>
              <w:bottom w:val="single" w:color="000000" w:sz="4" w:space="0"/>
              <w:right w:val="single" w:color="000000" w:sz="4" w:space="0"/>
            </w:tcBorders>
            <w:noWrap w:val="0"/>
            <w:vAlign w:val="center"/>
          </w:tcPr>
          <w:p w14:paraId="2D397F3E">
            <w:pPr>
              <w:pStyle w:val="20"/>
              <w:tabs>
                <w:tab w:val="left" w:pos="760"/>
              </w:tabs>
              <w:kinsoku w:val="0"/>
              <w:overflowPunct w:val="0"/>
              <w:jc w:val="center"/>
              <w:outlineLvl w:val="9"/>
              <w:rPr>
                <w:highlight w:val="none"/>
              </w:rPr>
            </w:pP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6A904577">
            <w:pPr>
              <w:pStyle w:val="20"/>
              <w:kinsoku w:val="0"/>
              <w:overflowPunct w:val="0"/>
              <w:jc w:val="center"/>
              <w:outlineLvl w:val="9"/>
              <w:rPr>
                <w:highlight w:val="none"/>
              </w:rPr>
            </w:pPr>
            <w:r>
              <w:rPr>
                <w:rFonts w:hint="eastAsia" w:ascii="宋体" w:eastAsia="宋体" w:cs="宋体"/>
                <w:spacing w:val="-2"/>
                <w:highlight w:val="none"/>
              </w:rPr>
              <w:t>拟在本项目中任职</w:t>
            </w:r>
          </w:p>
        </w:tc>
        <w:tc>
          <w:tcPr>
            <w:tcW w:w="1632" w:type="dxa"/>
            <w:tcBorders>
              <w:top w:val="single" w:color="000000" w:sz="4" w:space="0"/>
              <w:left w:val="single" w:color="000000" w:sz="4" w:space="0"/>
              <w:bottom w:val="single" w:color="000000" w:sz="4" w:space="0"/>
              <w:right w:val="single" w:color="000000" w:sz="12" w:space="0"/>
            </w:tcBorders>
            <w:noWrap w:val="0"/>
            <w:vAlign w:val="center"/>
          </w:tcPr>
          <w:p w14:paraId="4A2C1F8B">
            <w:pPr>
              <w:jc w:val="center"/>
              <w:outlineLvl w:val="9"/>
              <w:rPr>
                <w:sz w:val="24"/>
                <w:szCs w:val="24"/>
                <w:highlight w:val="none"/>
              </w:rPr>
            </w:pPr>
          </w:p>
        </w:tc>
      </w:tr>
      <w:tr w14:paraId="36844ACB">
        <w:tblPrEx>
          <w:tblCellMar>
            <w:top w:w="0" w:type="dxa"/>
            <w:left w:w="0" w:type="dxa"/>
            <w:bottom w:w="0" w:type="dxa"/>
            <w:right w:w="0" w:type="dxa"/>
          </w:tblCellMar>
        </w:tblPrEx>
        <w:trPr>
          <w:trHeight w:val="850" w:hRule="exact"/>
          <w:jc w:val="center"/>
        </w:trPr>
        <w:tc>
          <w:tcPr>
            <w:tcW w:w="1205" w:type="dxa"/>
            <w:tcBorders>
              <w:top w:val="single" w:color="000000" w:sz="4" w:space="0"/>
              <w:left w:val="single" w:color="000000" w:sz="12" w:space="0"/>
              <w:bottom w:val="single" w:color="000000" w:sz="4" w:space="0"/>
              <w:right w:val="single" w:color="000000" w:sz="4" w:space="0"/>
            </w:tcBorders>
            <w:noWrap w:val="0"/>
            <w:vAlign w:val="center"/>
          </w:tcPr>
          <w:p w14:paraId="7DD0B2A4">
            <w:pPr>
              <w:pStyle w:val="20"/>
              <w:kinsoku w:val="0"/>
              <w:overflowPunct w:val="0"/>
              <w:jc w:val="center"/>
              <w:outlineLvl w:val="9"/>
              <w:rPr>
                <w:highlight w:val="none"/>
              </w:rPr>
            </w:pPr>
            <w:r>
              <w:rPr>
                <w:rFonts w:hint="eastAsia" w:ascii="宋体" w:eastAsia="宋体" w:cs="宋体"/>
                <w:spacing w:val="-1"/>
                <w:highlight w:val="none"/>
              </w:rPr>
              <w:t>工作年限</w:t>
            </w:r>
          </w:p>
        </w:tc>
        <w:tc>
          <w:tcPr>
            <w:tcW w:w="4123" w:type="dxa"/>
            <w:gridSpan w:val="3"/>
            <w:tcBorders>
              <w:top w:val="single" w:color="000000" w:sz="4" w:space="0"/>
              <w:left w:val="single" w:color="000000" w:sz="4" w:space="0"/>
              <w:bottom w:val="single" w:color="000000" w:sz="4" w:space="0"/>
              <w:right w:val="single" w:color="000000" w:sz="4" w:space="0"/>
            </w:tcBorders>
            <w:noWrap w:val="0"/>
            <w:vAlign w:val="center"/>
          </w:tcPr>
          <w:p w14:paraId="7F144776">
            <w:pPr>
              <w:jc w:val="center"/>
              <w:outlineLvl w:val="9"/>
              <w:rPr>
                <w:sz w:val="24"/>
                <w:szCs w:val="24"/>
                <w:highlight w:val="none"/>
              </w:rPr>
            </w:pP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694AAE37">
            <w:pPr>
              <w:pStyle w:val="20"/>
              <w:kinsoku w:val="0"/>
              <w:overflowPunct w:val="0"/>
              <w:jc w:val="center"/>
              <w:outlineLvl w:val="9"/>
              <w:rPr>
                <w:highlight w:val="none"/>
              </w:rPr>
            </w:pPr>
            <w:r>
              <w:rPr>
                <w:rFonts w:hint="eastAsia" w:ascii="宋体" w:eastAsia="宋体" w:cs="宋体"/>
                <w:spacing w:val="-2"/>
                <w:highlight w:val="none"/>
              </w:rPr>
              <w:t>类似工作经验</w:t>
            </w:r>
            <w:r>
              <w:rPr>
                <w:rFonts w:hint="eastAsia" w:ascii="宋体" w:eastAsia="宋体" w:cs="宋体"/>
                <w:highlight w:val="none"/>
              </w:rPr>
              <w:t>年限</w:t>
            </w:r>
          </w:p>
        </w:tc>
        <w:tc>
          <w:tcPr>
            <w:tcW w:w="1632" w:type="dxa"/>
            <w:tcBorders>
              <w:top w:val="single" w:color="000000" w:sz="4" w:space="0"/>
              <w:left w:val="single" w:color="000000" w:sz="4" w:space="0"/>
              <w:bottom w:val="single" w:color="000000" w:sz="4" w:space="0"/>
              <w:right w:val="single" w:color="000000" w:sz="12" w:space="0"/>
            </w:tcBorders>
            <w:noWrap w:val="0"/>
            <w:vAlign w:val="center"/>
          </w:tcPr>
          <w:p w14:paraId="5DBEBA80">
            <w:pPr>
              <w:jc w:val="center"/>
              <w:outlineLvl w:val="9"/>
              <w:rPr>
                <w:sz w:val="24"/>
                <w:szCs w:val="24"/>
                <w:highlight w:val="none"/>
              </w:rPr>
            </w:pPr>
          </w:p>
        </w:tc>
      </w:tr>
      <w:tr w14:paraId="45CA1843">
        <w:tblPrEx>
          <w:tblCellMar>
            <w:top w:w="0" w:type="dxa"/>
            <w:left w:w="0" w:type="dxa"/>
            <w:bottom w:w="0" w:type="dxa"/>
            <w:right w:w="0" w:type="dxa"/>
          </w:tblCellMar>
        </w:tblPrEx>
        <w:trPr>
          <w:trHeight w:val="850" w:hRule="exact"/>
          <w:jc w:val="center"/>
        </w:trPr>
        <w:tc>
          <w:tcPr>
            <w:tcW w:w="1205" w:type="dxa"/>
            <w:tcBorders>
              <w:top w:val="single" w:color="000000" w:sz="4" w:space="0"/>
              <w:left w:val="single" w:color="000000" w:sz="12" w:space="0"/>
              <w:bottom w:val="single" w:color="000000" w:sz="4" w:space="0"/>
              <w:right w:val="single" w:color="000000" w:sz="4" w:space="0"/>
            </w:tcBorders>
            <w:noWrap w:val="0"/>
            <w:vAlign w:val="center"/>
          </w:tcPr>
          <w:p w14:paraId="20E99518">
            <w:pPr>
              <w:pStyle w:val="20"/>
              <w:kinsoku w:val="0"/>
              <w:overflowPunct w:val="0"/>
              <w:jc w:val="center"/>
              <w:outlineLvl w:val="9"/>
              <w:rPr>
                <w:highlight w:val="none"/>
              </w:rPr>
            </w:pPr>
            <w:r>
              <w:rPr>
                <w:rFonts w:hint="eastAsia" w:ascii="宋体" w:eastAsia="宋体" w:cs="宋体"/>
                <w:spacing w:val="-1"/>
                <w:highlight w:val="none"/>
              </w:rPr>
              <w:t>毕业学校</w:t>
            </w:r>
          </w:p>
        </w:tc>
        <w:tc>
          <w:tcPr>
            <w:tcW w:w="8016" w:type="dxa"/>
            <w:gridSpan w:val="5"/>
            <w:tcBorders>
              <w:top w:val="single" w:color="000000" w:sz="4" w:space="0"/>
              <w:left w:val="single" w:color="000000" w:sz="4" w:space="0"/>
              <w:bottom w:val="single" w:color="000000" w:sz="4" w:space="0"/>
              <w:right w:val="single" w:color="000000" w:sz="12" w:space="0"/>
            </w:tcBorders>
            <w:noWrap w:val="0"/>
            <w:vAlign w:val="center"/>
          </w:tcPr>
          <w:p w14:paraId="511E953B">
            <w:pPr>
              <w:pStyle w:val="20"/>
              <w:tabs>
                <w:tab w:val="left" w:pos="802"/>
                <w:tab w:val="left" w:pos="1328"/>
                <w:tab w:val="left" w:pos="4162"/>
                <w:tab w:val="left" w:pos="5739"/>
                <w:tab w:val="left" w:pos="7419"/>
              </w:tabs>
              <w:kinsoku w:val="0"/>
              <w:overflowPunct w:val="0"/>
              <w:jc w:val="center"/>
              <w:outlineLvl w:val="9"/>
              <w:rPr>
                <w:highlight w:val="none"/>
              </w:rPr>
            </w:pPr>
            <w:r>
              <w:rPr>
                <w:rFonts w:hint="eastAsia" w:ascii="宋体" w:eastAsia="宋体" w:cs="宋体"/>
                <w:spacing w:val="-1"/>
                <w:highlight w:val="none"/>
                <w:u w:val="single"/>
              </w:rPr>
              <w:t xml:space="preserve">    </w:t>
            </w:r>
            <w:r>
              <w:rPr>
                <w:rFonts w:hint="eastAsia" w:ascii="宋体" w:eastAsia="宋体" w:cs="宋体"/>
                <w:spacing w:val="-1"/>
                <w:highlight w:val="none"/>
              </w:rPr>
              <w:t>年</w:t>
            </w:r>
            <w:r>
              <w:rPr>
                <w:rFonts w:hint="eastAsia" w:eastAsia="宋体"/>
                <w:spacing w:val="-1"/>
                <w:highlight w:val="none"/>
                <w:u w:val="single"/>
              </w:rPr>
              <w:t xml:space="preserve">    </w:t>
            </w:r>
            <w:r>
              <w:rPr>
                <w:rFonts w:hint="eastAsia" w:ascii="宋体" w:eastAsia="宋体" w:cs="宋体"/>
                <w:spacing w:val="-1"/>
                <w:highlight w:val="none"/>
              </w:rPr>
              <w:t>月毕业于</w:t>
            </w:r>
            <w:r>
              <w:rPr>
                <w:rFonts w:hint="eastAsia" w:eastAsia="宋体"/>
                <w:spacing w:val="-1"/>
                <w:highlight w:val="none"/>
                <w:u w:val="single"/>
              </w:rPr>
              <w:tab/>
            </w:r>
            <w:r>
              <w:rPr>
                <w:rFonts w:hint="eastAsia" w:ascii="宋体" w:eastAsia="宋体" w:cs="宋体"/>
                <w:spacing w:val="-1"/>
                <w:highlight w:val="none"/>
              </w:rPr>
              <w:t>学校</w:t>
            </w:r>
            <w:r>
              <w:rPr>
                <w:rFonts w:hint="eastAsia" w:eastAsia="宋体"/>
                <w:spacing w:val="-1"/>
                <w:highlight w:val="none"/>
                <w:u w:val="single"/>
              </w:rPr>
              <w:tab/>
            </w:r>
            <w:r>
              <w:rPr>
                <w:rFonts w:hint="eastAsia" w:ascii="宋体" w:eastAsia="宋体" w:cs="宋体"/>
                <w:spacing w:val="-2"/>
                <w:highlight w:val="none"/>
              </w:rPr>
              <w:t>专业，学制</w:t>
            </w:r>
            <w:r>
              <w:rPr>
                <w:rFonts w:hint="eastAsia" w:eastAsia="宋体"/>
                <w:spacing w:val="-2"/>
                <w:highlight w:val="none"/>
                <w:u w:val="single"/>
              </w:rPr>
              <w:tab/>
            </w:r>
            <w:r>
              <w:rPr>
                <w:rFonts w:hint="eastAsia" w:ascii="宋体" w:eastAsia="宋体" w:cs="宋体"/>
                <w:highlight w:val="none"/>
              </w:rPr>
              <w:t>年</w:t>
            </w:r>
          </w:p>
        </w:tc>
      </w:tr>
      <w:tr w14:paraId="5E4E631A">
        <w:tblPrEx>
          <w:tblCellMar>
            <w:top w:w="0" w:type="dxa"/>
            <w:left w:w="0" w:type="dxa"/>
            <w:bottom w:w="0" w:type="dxa"/>
            <w:right w:w="0" w:type="dxa"/>
          </w:tblCellMar>
        </w:tblPrEx>
        <w:trPr>
          <w:trHeight w:val="737" w:hRule="exact"/>
          <w:jc w:val="center"/>
        </w:trPr>
        <w:tc>
          <w:tcPr>
            <w:tcW w:w="9221" w:type="dxa"/>
            <w:gridSpan w:val="6"/>
            <w:tcBorders>
              <w:top w:val="single" w:color="000000" w:sz="4" w:space="0"/>
              <w:left w:val="single" w:color="000000" w:sz="12" w:space="0"/>
              <w:bottom w:val="single" w:color="000000" w:sz="4" w:space="0"/>
              <w:right w:val="single" w:color="000000" w:sz="12" w:space="0"/>
            </w:tcBorders>
            <w:noWrap w:val="0"/>
            <w:vAlign w:val="center"/>
          </w:tcPr>
          <w:p w14:paraId="654B5936">
            <w:pPr>
              <w:pStyle w:val="20"/>
              <w:tabs>
                <w:tab w:val="left" w:pos="1171"/>
              </w:tabs>
              <w:kinsoku w:val="0"/>
              <w:overflowPunct w:val="0"/>
              <w:jc w:val="center"/>
              <w:outlineLvl w:val="9"/>
              <w:rPr>
                <w:highlight w:val="none"/>
              </w:rPr>
            </w:pPr>
            <w:r>
              <w:rPr>
                <w:rFonts w:hint="eastAsia" w:ascii="宋体" w:eastAsia="宋体" w:cs="宋体"/>
                <w:highlight w:val="none"/>
              </w:rPr>
              <w:t>经</w:t>
            </w:r>
            <w:r>
              <w:rPr>
                <w:rFonts w:hint="eastAsia" w:ascii="宋体" w:eastAsia="宋体" w:cs="宋体"/>
                <w:highlight w:val="none"/>
              </w:rPr>
              <w:tab/>
            </w:r>
            <w:r>
              <w:rPr>
                <w:rFonts w:hint="eastAsia" w:ascii="宋体" w:eastAsia="宋体" w:cs="宋体"/>
                <w:highlight w:val="none"/>
              </w:rPr>
              <w:t>历</w:t>
            </w:r>
          </w:p>
        </w:tc>
      </w:tr>
      <w:tr w14:paraId="23EC5E22">
        <w:tblPrEx>
          <w:tblCellMar>
            <w:top w:w="0" w:type="dxa"/>
            <w:left w:w="0" w:type="dxa"/>
            <w:bottom w:w="0" w:type="dxa"/>
            <w:right w:w="0" w:type="dxa"/>
          </w:tblCellMar>
        </w:tblPrEx>
        <w:trPr>
          <w:trHeight w:val="739" w:hRule="exact"/>
          <w:jc w:val="center"/>
        </w:trPr>
        <w:tc>
          <w:tcPr>
            <w:tcW w:w="1205" w:type="dxa"/>
            <w:tcBorders>
              <w:top w:val="single" w:color="000000" w:sz="4" w:space="0"/>
              <w:left w:val="single" w:color="000000" w:sz="12" w:space="0"/>
              <w:bottom w:val="single" w:color="000000" w:sz="4" w:space="0"/>
              <w:right w:val="single" w:color="000000" w:sz="4" w:space="0"/>
            </w:tcBorders>
            <w:noWrap w:val="0"/>
            <w:vAlign w:val="center"/>
          </w:tcPr>
          <w:p w14:paraId="47391D9A">
            <w:pPr>
              <w:pStyle w:val="20"/>
              <w:tabs>
                <w:tab w:val="left" w:pos="714"/>
              </w:tabs>
              <w:kinsoku w:val="0"/>
              <w:overflowPunct w:val="0"/>
              <w:jc w:val="center"/>
              <w:outlineLvl w:val="9"/>
              <w:rPr>
                <w:highlight w:val="none"/>
              </w:rPr>
            </w:pPr>
            <w:r>
              <w:rPr>
                <w:rFonts w:hint="eastAsia" w:ascii="宋体" w:eastAsia="宋体" w:cs="宋体"/>
                <w:highlight w:val="none"/>
              </w:rPr>
              <w:t>时间</w:t>
            </w:r>
          </w:p>
        </w:tc>
        <w:tc>
          <w:tcPr>
            <w:tcW w:w="4123" w:type="dxa"/>
            <w:gridSpan w:val="3"/>
            <w:tcBorders>
              <w:top w:val="single" w:color="000000" w:sz="4" w:space="0"/>
              <w:left w:val="single" w:color="000000" w:sz="4" w:space="0"/>
              <w:bottom w:val="single" w:color="000000" w:sz="4" w:space="0"/>
              <w:right w:val="single" w:color="000000" w:sz="4" w:space="0"/>
            </w:tcBorders>
            <w:noWrap w:val="0"/>
            <w:vAlign w:val="center"/>
          </w:tcPr>
          <w:p w14:paraId="7325C75F">
            <w:pPr>
              <w:pStyle w:val="20"/>
              <w:kinsoku w:val="0"/>
              <w:overflowPunct w:val="0"/>
              <w:jc w:val="center"/>
              <w:outlineLvl w:val="9"/>
              <w:rPr>
                <w:highlight w:val="none"/>
              </w:rPr>
            </w:pPr>
            <w:r>
              <w:rPr>
                <w:rFonts w:hint="eastAsia" w:ascii="宋体" w:eastAsia="宋体" w:cs="宋体"/>
                <w:spacing w:val="-2"/>
                <w:highlight w:val="none"/>
              </w:rPr>
              <w:t>参加过的类似项目名称</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24DA7C01">
            <w:pPr>
              <w:pStyle w:val="20"/>
              <w:kinsoku w:val="0"/>
              <w:overflowPunct w:val="0"/>
              <w:jc w:val="center"/>
              <w:outlineLvl w:val="9"/>
              <w:rPr>
                <w:highlight w:val="none"/>
              </w:rPr>
            </w:pPr>
            <w:r>
              <w:rPr>
                <w:rFonts w:hint="eastAsia" w:ascii="宋体" w:eastAsia="宋体" w:cs="宋体"/>
                <w:spacing w:val="-1"/>
                <w:highlight w:val="none"/>
              </w:rPr>
              <w:t>担任职务</w:t>
            </w:r>
          </w:p>
        </w:tc>
        <w:tc>
          <w:tcPr>
            <w:tcW w:w="1632" w:type="dxa"/>
            <w:tcBorders>
              <w:top w:val="single" w:color="000000" w:sz="4" w:space="0"/>
              <w:left w:val="single" w:color="000000" w:sz="4" w:space="0"/>
              <w:bottom w:val="single" w:color="000000" w:sz="4" w:space="0"/>
              <w:right w:val="single" w:color="000000" w:sz="12" w:space="0"/>
            </w:tcBorders>
            <w:noWrap w:val="0"/>
            <w:vAlign w:val="center"/>
          </w:tcPr>
          <w:p w14:paraId="141E7E5A">
            <w:pPr>
              <w:pStyle w:val="20"/>
              <w:kinsoku w:val="0"/>
              <w:overflowPunct w:val="0"/>
              <w:jc w:val="center"/>
              <w:outlineLvl w:val="9"/>
              <w:rPr>
                <w:highlight w:val="none"/>
              </w:rPr>
            </w:pPr>
            <w:r>
              <w:rPr>
                <w:rFonts w:hint="eastAsia" w:ascii="宋体" w:eastAsia="宋体" w:cs="宋体"/>
                <w:spacing w:val="-1"/>
                <w:highlight w:val="none"/>
              </w:rPr>
              <w:t>委托人及联系电话</w:t>
            </w:r>
          </w:p>
        </w:tc>
      </w:tr>
      <w:tr w14:paraId="3478CF5F">
        <w:tblPrEx>
          <w:tblCellMar>
            <w:top w:w="0" w:type="dxa"/>
            <w:left w:w="0" w:type="dxa"/>
            <w:bottom w:w="0" w:type="dxa"/>
            <w:right w:w="0" w:type="dxa"/>
          </w:tblCellMar>
        </w:tblPrEx>
        <w:trPr>
          <w:trHeight w:val="786" w:hRule="exact"/>
          <w:jc w:val="center"/>
        </w:trPr>
        <w:tc>
          <w:tcPr>
            <w:tcW w:w="1205" w:type="dxa"/>
            <w:tcBorders>
              <w:top w:val="single" w:color="000000" w:sz="4" w:space="0"/>
              <w:left w:val="single" w:color="000000" w:sz="12" w:space="0"/>
              <w:bottom w:val="single" w:color="000000" w:sz="4" w:space="0"/>
              <w:right w:val="single" w:color="000000" w:sz="4" w:space="0"/>
            </w:tcBorders>
            <w:noWrap w:val="0"/>
            <w:vAlign w:val="center"/>
          </w:tcPr>
          <w:p w14:paraId="1223C606">
            <w:pPr>
              <w:jc w:val="center"/>
              <w:outlineLvl w:val="9"/>
              <w:rPr>
                <w:sz w:val="24"/>
                <w:szCs w:val="24"/>
                <w:highlight w:val="none"/>
              </w:rPr>
            </w:pPr>
          </w:p>
        </w:tc>
        <w:tc>
          <w:tcPr>
            <w:tcW w:w="4123" w:type="dxa"/>
            <w:gridSpan w:val="3"/>
            <w:tcBorders>
              <w:top w:val="single" w:color="000000" w:sz="4" w:space="0"/>
              <w:left w:val="single" w:color="000000" w:sz="4" w:space="0"/>
              <w:bottom w:val="single" w:color="000000" w:sz="4" w:space="0"/>
              <w:right w:val="single" w:color="000000" w:sz="4" w:space="0"/>
            </w:tcBorders>
            <w:noWrap w:val="0"/>
            <w:vAlign w:val="center"/>
          </w:tcPr>
          <w:p w14:paraId="3C616A9C">
            <w:pPr>
              <w:jc w:val="center"/>
              <w:outlineLvl w:val="9"/>
              <w:rPr>
                <w:sz w:val="24"/>
                <w:szCs w:val="24"/>
                <w:highlight w:val="none"/>
              </w:rPr>
            </w:pP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53D96E74">
            <w:pPr>
              <w:jc w:val="center"/>
              <w:outlineLvl w:val="9"/>
              <w:rPr>
                <w:sz w:val="24"/>
                <w:szCs w:val="24"/>
                <w:highlight w:val="none"/>
              </w:rPr>
            </w:pPr>
          </w:p>
        </w:tc>
        <w:tc>
          <w:tcPr>
            <w:tcW w:w="1632" w:type="dxa"/>
            <w:tcBorders>
              <w:top w:val="single" w:color="000000" w:sz="4" w:space="0"/>
              <w:left w:val="single" w:color="000000" w:sz="4" w:space="0"/>
              <w:bottom w:val="single" w:color="000000" w:sz="4" w:space="0"/>
              <w:right w:val="single" w:color="000000" w:sz="12" w:space="0"/>
            </w:tcBorders>
            <w:noWrap w:val="0"/>
            <w:vAlign w:val="center"/>
          </w:tcPr>
          <w:p w14:paraId="21814A27">
            <w:pPr>
              <w:jc w:val="center"/>
              <w:outlineLvl w:val="9"/>
              <w:rPr>
                <w:sz w:val="24"/>
                <w:szCs w:val="24"/>
                <w:highlight w:val="none"/>
              </w:rPr>
            </w:pPr>
          </w:p>
        </w:tc>
      </w:tr>
      <w:tr w14:paraId="4F532676">
        <w:tblPrEx>
          <w:tblCellMar>
            <w:top w:w="0" w:type="dxa"/>
            <w:left w:w="0" w:type="dxa"/>
            <w:bottom w:w="0" w:type="dxa"/>
            <w:right w:w="0" w:type="dxa"/>
          </w:tblCellMar>
        </w:tblPrEx>
        <w:trPr>
          <w:trHeight w:val="794" w:hRule="exact"/>
          <w:jc w:val="center"/>
        </w:trPr>
        <w:tc>
          <w:tcPr>
            <w:tcW w:w="1205" w:type="dxa"/>
            <w:tcBorders>
              <w:top w:val="single" w:color="000000" w:sz="4" w:space="0"/>
              <w:left w:val="single" w:color="000000" w:sz="12" w:space="0"/>
              <w:bottom w:val="single" w:color="000000" w:sz="4" w:space="0"/>
              <w:right w:val="single" w:color="000000" w:sz="4" w:space="0"/>
            </w:tcBorders>
            <w:noWrap w:val="0"/>
            <w:vAlign w:val="center"/>
          </w:tcPr>
          <w:p w14:paraId="1DE048EB">
            <w:pPr>
              <w:jc w:val="center"/>
              <w:outlineLvl w:val="9"/>
              <w:rPr>
                <w:sz w:val="24"/>
                <w:szCs w:val="24"/>
                <w:highlight w:val="none"/>
              </w:rPr>
            </w:pPr>
          </w:p>
        </w:tc>
        <w:tc>
          <w:tcPr>
            <w:tcW w:w="4123" w:type="dxa"/>
            <w:gridSpan w:val="3"/>
            <w:tcBorders>
              <w:top w:val="single" w:color="000000" w:sz="4" w:space="0"/>
              <w:left w:val="single" w:color="000000" w:sz="4" w:space="0"/>
              <w:bottom w:val="single" w:color="000000" w:sz="4" w:space="0"/>
              <w:right w:val="single" w:color="000000" w:sz="4" w:space="0"/>
            </w:tcBorders>
            <w:noWrap w:val="0"/>
            <w:vAlign w:val="center"/>
          </w:tcPr>
          <w:p w14:paraId="7E74BE91">
            <w:pPr>
              <w:jc w:val="center"/>
              <w:outlineLvl w:val="9"/>
              <w:rPr>
                <w:sz w:val="24"/>
                <w:szCs w:val="24"/>
                <w:highlight w:val="none"/>
              </w:rPr>
            </w:pP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0BB1458D">
            <w:pPr>
              <w:jc w:val="center"/>
              <w:outlineLvl w:val="9"/>
              <w:rPr>
                <w:sz w:val="24"/>
                <w:szCs w:val="24"/>
                <w:highlight w:val="none"/>
              </w:rPr>
            </w:pPr>
          </w:p>
        </w:tc>
        <w:tc>
          <w:tcPr>
            <w:tcW w:w="1632" w:type="dxa"/>
            <w:tcBorders>
              <w:top w:val="single" w:color="000000" w:sz="4" w:space="0"/>
              <w:left w:val="single" w:color="000000" w:sz="4" w:space="0"/>
              <w:bottom w:val="single" w:color="000000" w:sz="4" w:space="0"/>
              <w:right w:val="single" w:color="000000" w:sz="12" w:space="0"/>
            </w:tcBorders>
            <w:noWrap w:val="0"/>
            <w:vAlign w:val="center"/>
          </w:tcPr>
          <w:p w14:paraId="7E1E6BD9">
            <w:pPr>
              <w:jc w:val="center"/>
              <w:outlineLvl w:val="9"/>
              <w:rPr>
                <w:sz w:val="24"/>
                <w:szCs w:val="24"/>
                <w:highlight w:val="none"/>
              </w:rPr>
            </w:pPr>
          </w:p>
        </w:tc>
      </w:tr>
      <w:tr w14:paraId="177CDAC8">
        <w:tblPrEx>
          <w:tblCellMar>
            <w:top w:w="0" w:type="dxa"/>
            <w:left w:w="0" w:type="dxa"/>
            <w:bottom w:w="0" w:type="dxa"/>
            <w:right w:w="0" w:type="dxa"/>
          </w:tblCellMar>
        </w:tblPrEx>
        <w:trPr>
          <w:trHeight w:val="794" w:hRule="exact"/>
          <w:jc w:val="center"/>
        </w:trPr>
        <w:tc>
          <w:tcPr>
            <w:tcW w:w="1205" w:type="dxa"/>
            <w:tcBorders>
              <w:top w:val="single" w:color="000000" w:sz="4" w:space="0"/>
              <w:left w:val="single" w:color="000000" w:sz="12" w:space="0"/>
              <w:bottom w:val="single" w:color="000000" w:sz="4" w:space="0"/>
              <w:right w:val="single" w:color="000000" w:sz="4" w:space="0"/>
            </w:tcBorders>
            <w:noWrap w:val="0"/>
            <w:vAlign w:val="center"/>
          </w:tcPr>
          <w:p w14:paraId="62ECF49C">
            <w:pPr>
              <w:jc w:val="center"/>
              <w:outlineLvl w:val="9"/>
              <w:rPr>
                <w:sz w:val="24"/>
                <w:szCs w:val="24"/>
                <w:highlight w:val="none"/>
              </w:rPr>
            </w:pPr>
          </w:p>
        </w:tc>
        <w:tc>
          <w:tcPr>
            <w:tcW w:w="4123" w:type="dxa"/>
            <w:gridSpan w:val="3"/>
            <w:tcBorders>
              <w:top w:val="single" w:color="000000" w:sz="4" w:space="0"/>
              <w:left w:val="single" w:color="000000" w:sz="4" w:space="0"/>
              <w:bottom w:val="single" w:color="000000" w:sz="4" w:space="0"/>
              <w:right w:val="single" w:color="000000" w:sz="4" w:space="0"/>
            </w:tcBorders>
            <w:noWrap w:val="0"/>
            <w:vAlign w:val="center"/>
          </w:tcPr>
          <w:p w14:paraId="5675DD83">
            <w:pPr>
              <w:jc w:val="center"/>
              <w:outlineLvl w:val="9"/>
              <w:rPr>
                <w:sz w:val="24"/>
                <w:szCs w:val="24"/>
                <w:highlight w:val="none"/>
              </w:rPr>
            </w:pP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049314CB">
            <w:pPr>
              <w:jc w:val="center"/>
              <w:outlineLvl w:val="9"/>
              <w:rPr>
                <w:sz w:val="24"/>
                <w:szCs w:val="24"/>
                <w:highlight w:val="none"/>
              </w:rPr>
            </w:pPr>
          </w:p>
        </w:tc>
        <w:tc>
          <w:tcPr>
            <w:tcW w:w="1632" w:type="dxa"/>
            <w:tcBorders>
              <w:top w:val="single" w:color="000000" w:sz="4" w:space="0"/>
              <w:left w:val="single" w:color="000000" w:sz="4" w:space="0"/>
              <w:bottom w:val="single" w:color="000000" w:sz="4" w:space="0"/>
              <w:right w:val="single" w:color="000000" w:sz="12" w:space="0"/>
            </w:tcBorders>
            <w:noWrap w:val="0"/>
            <w:vAlign w:val="center"/>
          </w:tcPr>
          <w:p w14:paraId="029BB3DE">
            <w:pPr>
              <w:jc w:val="center"/>
              <w:outlineLvl w:val="9"/>
              <w:rPr>
                <w:sz w:val="24"/>
                <w:szCs w:val="24"/>
                <w:highlight w:val="none"/>
              </w:rPr>
            </w:pPr>
          </w:p>
        </w:tc>
      </w:tr>
      <w:tr w14:paraId="125B2F44">
        <w:tblPrEx>
          <w:tblCellMar>
            <w:top w:w="0" w:type="dxa"/>
            <w:left w:w="0" w:type="dxa"/>
            <w:bottom w:w="0" w:type="dxa"/>
            <w:right w:w="0" w:type="dxa"/>
          </w:tblCellMar>
        </w:tblPrEx>
        <w:trPr>
          <w:trHeight w:val="794" w:hRule="exact"/>
          <w:jc w:val="center"/>
        </w:trPr>
        <w:tc>
          <w:tcPr>
            <w:tcW w:w="1205" w:type="dxa"/>
            <w:tcBorders>
              <w:top w:val="single" w:color="000000" w:sz="4" w:space="0"/>
              <w:left w:val="single" w:color="000000" w:sz="12" w:space="0"/>
              <w:bottom w:val="single" w:color="000000" w:sz="4" w:space="0"/>
              <w:right w:val="single" w:color="000000" w:sz="4" w:space="0"/>
            </w:tcBorders>
            <w:noWrap w:val="0"/>
            <w:vAlign w:val="center"/>
          </w:tcPr>
          <w:p w14:paraId="40270065">
            <w:pPr>
              <w:jc w:val="center"/>
              <w:outlineLvl w:val="9"/>
              <w:rPr>
                <w:sz w:val="24"/>
                <w:szCs w:val="24"/>
                <w:highlight w:val="none"/>
              </w:rPr>
            </w:pPr>
          </w:p>
        </w:tc>
        <w:tc>
          <w:tcPr>
            <w:tcW w:w="4123" w:type="dxa"/>
            <w:gridSpan w:val="3"/>
            <w:tcBorders>
              <w:top w:val="single" w:color="000000" w:sz="4" w:space="0"/>
              <w:left w:val="single" w:color="000000" w:sz="4" w:space="0"/>
              <w:bottom w:val="single" w:color="000000" w:sz="4" w:space="0"/>
              <w:right w:val="single" w:color="000000" w:sz="4" w:space="0"/>
            </w:tcBorders>
            <w:noWrap w:val="0"/>
            <w:vAlign w:val="center"/>
          </w:tcPr>
          <w:p w14:paraId="40AB98BF">
            <w:pPr>
              <w:jc w:val="center"/>
              <w:outlineLvl w:val="9"/>
              <w:rPr>
                <w:sz w:val="24"/>
                <w:szCs w:val="24"/>
                <w:highlight w:val="none"/>
              </w:rPr>
            </w:pP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413478AD">
            <w:pPr>
              <w:jc w:val="center"/>
              <w:outlineLvl w:val="9"/>
              <w:rPr>
                <w:sz w:val="24"/>
                <w:szCs w:val="24"/>
                <w:highlight w:val="none"/>
              </w:rPr>
            </w:pPr>
          </w:p>
        </w:tc>
        <w:tc>
          <w:tcPr>
            <w:tcW w:w="1632" w:type="dxa"/>
            <w:tcBorders>
              <w:top w:val="single" w:color="000000" w:sz="4" w:space="0"/>
              <w:left w:val="single" w:color="000000" w:sz="4" w:space="0"/>
              <w:bottom w:val="single" w:color="000000" w:sz="4" w:space="0"/>
              <w:right w:val="single" w:color="000000" w:sz="12" w:space="0"/>
            </w:tcBorders>
            <w:noWrap w:val="0"/>
            <w:vAlign w:val="center"/>
          </w:tcPr>
          <w:p w14:paraId="3D08BBB3">
            <w:pPr>
              <w:jc w:val="center"/>
              <w:outlineLvl w:val="9"/>
              <w:rPr>
                <w:sz w:val="24"/>
                <w:szCs w:val="24"/>
                <w:highlight w:val="none"/>
              </w:rPr>
            </w:pPr>
          </w:p>
        </w:tc>
      </w:tr>
      <w:tr w14:paraId="7F0DBF20">
        <w:trPr>
          <w:trHeight w:val="794" w:hRule="exact"/>
          <w:jc w:val="center"/>
        </w:trPr>
        <w:tc>
          <w:tcPr>
            <w:tcW w:w="1205" w:type="dxa"/>
            <w:tcBorders>
              <w:top w:val="single" w:color="000000" w:sz="4" w:space="0"/>
              <w:left w:val="single" w:color="000000" w:sz="12" w:space="0"/>
              <w:bottom w:val="single" w:color="000000" w:sz="4" w:space="0"/>
              <w:right w:val="single" w:color="000000" w:sz="4" w:space="0"/>
            </w:tcBorders>
            <w:noWrap w:val="0"/>
            <w:vAlign w:val="center"/>
          </w:tcPr>
          <w:p w14:paraId="67540053">
            <w:pPr>
              <w:jc w:val="center"/>
              <w:outlineLvl w:val="9"/>
              <w:rPr>
                <w:sz w:val="24"/>
                <w:szCs w:val="24"/>
                <w:highlight w:val="none"/>
              </w:rPr>
            </w:pPr>
          </w:p>
        </w:tc>
        <w:tc>
          <w:tcPr>
            <w:tcW w:w="4123" w:type="dxa"/>
            <w:gridSpan w:val="3"/>
            <w:tcBorders>
              <w:top w:val="single" w:color="000000" w:sz="4" w:space="0"/>
              <w:left w:val="single" w:color="000000" w:sz="4" w:space="0"/>
              <w:bottom w:val="single" w:color="000000" w:sz="4" w:space="0"/>
              <w:right w:val="single" w:color="000000" w:sz="4" w:space="0"/>
            </w:tcBorders>
            <w:noWrap w:val="0"/>
            <w:vAlign w:val="center"/>
          </w:tcPr>
          <w:p w14:paraId="404C12FE">
            <w:pPr>
              <w:jc w:val="center"/>
              <w:outlineLvl w:val="9"/>
              <w:rPr>
                <w:sz w:val="24"/>
                <w:szCs w:val="24"/>
                <w:highlight w:val="none"/>
              </w:rPr>
            </w:pP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5849BECF">
            <w:pPr>
              <w:jc w:val="center"/>
              <w:outlineLvl w:val="9"/>
              <w:rPr>
                <w:sz w:val="24"/>
                <w:szCs w:val="24"/>
                <w:highlight w:val="none"/>
              </w:rPr>
            </w:pPr>
          </w:p>
        </w:tc>
        <w:tc>
          <w:tcPr>
            <w:tcW w:w="1632" w:type="dxa"/>
            <w:tcBorders>
              <w:top w:val="single" w:color="000000" w:sz="4" w:space="0"/>
              <w:left w:val="single" w:color="000000" w:sz="4" w:space="0"/>
              <w:bottom w:val="single" w:color="000000" w:sz="4" w:space="0"/>
              <w:right w:val="single" w:color="000000" w:sz="12" w:space="0"/>
            </w:tcBorders>
            <w:noWrap w:val="0"/>
            <w:vAlign w:val="center"/>
          </w:tcPr>
          <w:p w14:paraId="09F2A966">
            <w:pPr>
              <w:jc w:val="center"/>
              <w:outlineLvl w:val="9"/>
              <w:rPr>
                <w:sz w:val="24"/>
                <w:szCs w:val="24"/>
                <w:highlight w:val="none"/>
              </w:rPr>
            </w:pPr>
          </w:p>
        </w:tc>
      </w:tr>
      <w:tr w14:paraId="79506B13">
        <w:trPr>
          <w:trHeight w:val="804" w:hRule="exact"/>
          <w:jc w:val="center"/>
        </w:trPr>
        <w:tc>
          <w:tcPr>
            <w:tcW w:w="1205" w:type="dxa"/>
            <w:tcBorders>
              <w:top w:val="single" w:color="000000" w:sz="4" w:space="0"/>
              <w:left w:val="single" w:color="000000" w:sz="12" w:space="0"/>
              <w:bottom w:val="single" w:color="000000" w:sz="12" w:space="0"/>
              <w:right w:val="single" w:color="000000" w:sz="4" w:space="0"/>
            </w:tcBorders>
            <w:noWrap w:val="0"/>
            <w:vAlign w:val="center"/>
          </w:tcPr>
          <w:p w14:paraId="744CE955">
            <w:pPr>
              <w:jc w:val="center"/>
              <w:outlineLvl w:val="9"/>
              <w:rPr>
                <w:sz w:val="24"/>
                <w:szCs w:val="24"/>
                <w:highlight w:val="none"/>
              </w:rPr>
            </w:pPr>
          </w:p>
        </w:tc>
        <w:tc>
          <w:tcPr>
            <w:tcW w:w="4123" w:type="dxa"/>
            <w:gridSpan w:val="3"/>
            <w:tcBorders>
              <w:top w:val="single" w:color="000000" w:sz="4" w:space="0"/>
              <w:left w:val="single" w:color="000000" w:sz="4" w:space="0"/>
              <w:bottom w:val="single" w:color="000000" w:sz="12" w:space="0"/>
              <w:right w:val="single" w:color="000000" w:sz="4" w:space="0"/>
            </w:tcBorders>
            <w:noWrap w:val="0"/>
            <w:vAlign w:val="center"/>
          </w:tcPr>
          <w:p w14:paraId="011AE08F">
            <w:pPr>
              <w:jc w:val="center"/>
              <w:outlineLvl w:val="9"/>
              <w:rPr>
                <w:sz w:val="24"/>
                <w:szCs w:val="24"/>
                <w:highlight w:val="none"/>
              </w:rPr>
            </w:pPr>
          </w:p>
        </w:tc>
        <w:tc>
          <w:tcPr>
            <w:tcW w:w="2261" w:type="dxa"/>
            <w:tcBorders>
              <w:top w:val="single" w:color="000000" w:sz="4" w:space="0"/>
              <w:left w:val="single" w:color="000000" w:sz="4" w:space="0"/>
              <w:bottom w:val="single" w:color="000000" w:sz="12" w:space="0"/>
              <w:right w:val="single" w:color="000000" w:sz="4" w:space="0"/>
            </w:tcBorders>
            <w:noWrap w:val="0"/>
            <w:vAlign w:val="center"/>
          </w:tcPr>
          <w:p w14:paraId="7105E5B5">
            <w:pPr>
              <w:jc w:val="center"/>
              <w:outlineLvl w:val="9"/>
              <w:rPr>
                <w:sz w:val="24"/>
                <w:szCs w:val="24"/>
                <w:highlight w:val="none"/>
              </w:rPr>
            </w:pPr>
          </w:p>
        </w:tc>
        <w:tc>
          <w:tcPr>
            <w:tcW w:w="1632" w:type="dxa"/>
            <w:tcBorders>
              <w:top w:val="single" w:color="000000" w:sz="4" w:space="0"/>
              <w:left w:val="single" w:color="000000" w:sz="4" w:space="0"/>
              <w:bottom w:val="single" w:color="000000" w:sz="12" w:space="0"/>
              <w:right w:val="single" w:color="000000" w:sz="12" w:space="0"/>
            </w:tcBorders>
            <w:noWrap w:val="0"/>
            <w:vAlign w:val="center"/>
          </w:tcPr>
          <w:p w14:paraId="428B5D14">
            <w:pPr>
              <w:jc w:val="center"/>
              <w:outlineLvl w:val="9"/>
              <w:rPr>
                <w:sz w:val="24"/>
                <w:szCs w:val="24"/>
                <w:highlight w:val="none"/>
              </w:rPr>
            </w:pPr>
          </w:p>
        </w:tc>
      </w:tr>
    </w:tbl>
    <w:p w14:paraId="477F11BF">
      <w:pPr>
        <w:pStyle w:val="6"/>
        <w:outlineLvl w:val="9"/>
        <w:rPr>
          <w:rFonts w:hint="default"/>
          <w:highlight w:val="none"/>
          <w:lang w:val="en-US" w:eastAsia="zh-CN"/>
        </w:rPr>
      </w:pPr>
    </w:p>
    <w:p w14:paraId="0FDDB21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color w:val="000000"/>
          <w:kern w:val="0"/>
          <w:sz w:val="24"/>
          <w:szCs w:val="24"/>
          <w:highlight w:val="none"/>
          <w:lang w:val="en-US" w:eastAsia="zh-CN" w:bidi="ar"/>
        </w:rPr>
      </w:pPr>
      <w:r>
        <w:rPr>
          <w:rFonts w:hint="eastAsia" w:ascii="宋体" w:hAnsi="宋体" w:eastAsia="宋体" w:cs="宋体"/>
          <w:b w:val="0"/>
          <w:color w:val="000000"/>
          <w:kern w:val="0"/>
          <w:sz w:val="28"/>
          <w:szCs w:val="28"/>
          <w:highlight w:val="none"/>
          <w:lang w:val="en-US" w:eastAsia="zh-CN" w:bidi="ar"/>
        </w:rPr>
        <w:t>注：根据评审表内容提供相关证明材料。</w:t>
      </w:r>
    </w:p>
    <w:p w14:paraId="0E85A8B9">
      <w:pPr>
        <w:keepNext w:val="0"/>
        <w:keepLines w:val="0"/>
        <w:pageBreakBefore w:val="0"/>
        <w:widowControl w:val="0"/>
        <w:wordWrap/>
        <w:topLinePunct w:val="0"/>
        <w:bidi w:val="0"/>
        <w:spacing w:line="579" w:lineRule="exact"/>
        <w:jc w:val="center"/>
        <w:textAlignment w:val="auto"/>
        <w:outlineLvl w:val="9"/>
        <w:rPr>
          <w:rFonts w:hint="eastAsia" w:ascii="黑体" w:hAnsi="黑体" w:eastAsia="黑体" w:cs="黑体"/>
          <w:b/>
          <w:bCs/>
          <w:kern w:val="0"/>
          <w:sz w:val="32"/>
          <w:szCs w:val="30"/>
          <w:highlight w:val="none"/>
          <w:lang w:val="en-US" w:eastAsia="zh-CN"/>
        </w:rPr>
      </w:pPr>
    </w:p>
    <w:p w14:paraId="50D7C1ED">
      <w:pPr>
        <w:pStyle w:val="6"/>
        <w:outlineLvl w:val="9"/>
        <w:rPr>
          <w:rFonts w:hint="eastAsia" w:ascii="黑体" w:hAnsi="黑体" w:eastAsia="黑体" w:cs="黑体"/>
          <w:b/>
          <w:bCs/>
          <w:kern w:val="0"/>
          <w:sz w:val="32"/>
          <w:szCs w:val="30"/>
          <w:highlight w:val="none"/>
          <w:lang w:val="en-US" w:eastAsia="zh-CN"/>
        </w:rPr>
      </w:pPr>
    </w:p>
    <w:p w14:paraId="258C67B1">
      <w:pPr>
        <w:pStyle w:val="6"/>
        <w:ind w:left="0" w:leftChars="0" w:firstLine="0" w:firstLineChars="0"/>
        <w:outlineLvl w:val="9"/>
        <w:rPr>
          <w:rFonts w:hint="eastAsia" w:ascii="黑体" w:hAnsi="黑体" w:eastAsia="黑体" w:cs="黑体"/>
          <w:b/>
          <w:bCs/>
          <w:kern w:val="0"/>
          <w:sz w:val="32"/>
          <w:szCs w:val="30"/>
          <w:highlight w:val="none"/>
          <w:lang w:val="en-US" w:eastAsia="zh-CN"/>
        </w:rPr>
      </w:pPr>
    </w:p>
    <w:p w14:paraId="1A1141AD">
      <w:pPr>
        <w:pStyle w:val="6"/>
        <w:ind w:left="0" w:leftChars="0" w:firstLine="0" w:firstLineChars="0"/>
        <w:outlineLvl w:val="9"/>
        <w:rPr>
          <w:rFonts w:hint="eastAsia" w:ascii="黑体" w:hAnsi="黑体" w:eastAsia="黑体" w:cs="黑体"/>
          <w:b/>
          <w:bCs/>
          <w:kern w:val="0"/>
          <w:sz w:val="32"/>
          <w:szCs w:val="30"/>
          <w:highlight w:val="none"/>
          <w:lang w:val="en-US" w:eastAsia="zh-CN"/>
        </w:rPr>
      </w:pPr>
    </w:p>
    <w:p w14:paraId="0712C1E0">
      <w:pPr>
        <w:keepNext w:val="0"/>
        <w:keepLines w:val="0"/>
        <w:pageBreakBefore w:val="0"/>
        <w:widowControl w:val="0"/>
        <w:wordWrap/>
        <w:topLinePunct w:val="0"/>
        <w:bidi w:val="0"/>
        <w:spacing w:line="579" w:lineRule="exact"/>
        <w:jc w:val="center"/>
        <w:textAlignment w:val="auto"/>
        <w:outlineLvl w:val="9"/>
        <w:rPr>
          <w:rFonts w:hint="default" w:ascii="黑体" w:hAnsi="黑体" w:eastAsia="黑体" w:cs="黑体"/>
          <w:b/>
          <w:bCs/>
          <w:kern w:val="0"/>
          <w:sz w:val="32"/>
          <w:szCs w:val="30"/>
          <w:highlight w:val="none"/>
          <w:lang w:val="en-US" w:eastAsia="zh-CN"/>
        </w:rPr>
      </w:pPr>
      <w:r>
        <w:rPr>
          <w:rFonts w:hint="eastAsia" w:ascii="黑体" w:hAnsi="黑体" w:eastAsia="黑体" w:cs="黑体"/>
          <w:b/>
          <w:bCs/>
          <w:kern w:val="0"/>
          <w:sz w:val="32"/>
          <w:szCs w:val="30"/>
          <w:highlight w:val="none"/>
          <w:lang w:val="en-US" w:eastAsia="zh-CN"/>
        </w:rPr>
        <w:t>（三）报价清单</w:t>
      </w:r>
    </w:p>
    <w:p w14:paraId="1DB36B0D">
      <w:pPr>
        <w:keepNext w:val="0"/>
        <w:keepLines w:val="0"/>
        <w:pageBreakBefore w:val="0"/>
        <w:widowControl w:val="0"/>
        <w:wordWrap/>
        <w:topLinePunct w:val="0"/>
        <w:bidi w:val="0"/>
        <w:spacing w:line="579" w:lineRule="exact"/>
        <w:jc w:val="right"/>
        <w:textAlignment w:val="auto"/>
        <w:outlineLvl w:val="9"/>
        <w:rPr>
          <w:rFonts w:hint="default" w:ascii="宋体" w:hAnsi="宋体" w:eastAsiaTheme="minorEastAsia"/>
          <w:sz w:val="24"/>
          <w:szCs w:val="24"/>
          <w:highlight w:val="none"/>
          <w:u w:val="none"/>
          <w:lang w:val="en-US" w:eastAsia="zh-CN"/>
        </w:rPr>
      </w:pPr>
      <w:r>
        <w:rPr>
          <w:rFonts w:hint="eastAsia" w:ascii="宋体" w:hAnsi="宋体"/>
          <w:sz w:val="24"/>
          <w:szCs w:val="24"/>
          <w:highlight w:val="none"/>
          <w:u w:val="none"/>
          <w:lang w:val="en-US" w:eastAsia="zh-CN"/>
        </w:rPr>
        <w:t>单位：元</w:t>
      </w:r>
    </w:p>
    <w:tbl>
      <w:tblPr>
        <w:tblStyle w:val="13"/>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5002"/>
        <w:gridCol w:w="2624"/>
      </w:tblGrid>
      <w:tr w14:paraId="5484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15" w:type="pct"/>
            <w:noWrap w:val="0"/>
            <w:vAlign w:val="center"/>
          </w:tcPr>
          <w:p w14:paraId="6931F90C">
            <w:pPr>
              <w:spacing w:line="320" w:lineRule="atLeas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941" w:type="pct"/>
            <w:noWrap w:val="0"/>
            <w:vAlign w:val="center"/>
          </w:tcPr>
          <w:p w14:paraId="4B6E4F63">
            <w:pPr>
              <w:spacing w:line="320" w:lineRule="atLeast"/>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1543" w:type="pct"/>
            <w:noWrap w:val="0"/>
            <w:vAlign w:val="center"/>
          </w:tcPr>
          <w:p w14:paraId="7F602E11">
            <w:pPr>
              <w:spacing w:line="320" w:lineRule="atLeast"/>
              <w:jc w:val="center"/>
              <w:outlineLvl w:val="9"/>
              <w:rPr>
                <w:rFonts w:hint="default"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申请人报价</w:t>
            </w:r>
          </w:p>
        </w:tc>
      </w:tr>
      <w:tr w14:paraId="0357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15" w:type="pct"/>
            <w:noWrap w:val="0"/>
            <w:vAlign w:val="center"/>
          </w:tcPr>
          <w:p w14:paraId="2EB33408">
            <w:pPr>
              <w:spacing w:line="320" w:lineRule="atLeas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941" w:type="pct"/>
            <w:noWrap w:val="0"/>
            <w:vAlign w:val="center"/>
          </w:tcPr>
          <w:p w14:paraId="2177D6F7">
            <w:pPr>
              <w:spacing w:line="320" w:lineRule="atLeast"/>
              <w:jc w:val="center"/>
              <w:outlineLvl w:val="9"/>
              <w:rPr>
                <w:rFonts w:hint="default" w:ascii="宋体" w:hAnsi="宋体" w:eastAsia="宋体" w:cs="宋体"/>
                <w:color w:val="auto"/>
                <w:sz w:val="24"/>
                <w:szCs w:val="24"/>
                <w:highlight w:val="none"/>
                <w:lang w:val="en-US" w:eastAsia="zh-CN"/>
              </w:rPr>
            </w:pPr>
            <w:r>
              <w:rPr>
                <w:rFonts w:hint="eastAsia"/>
                <w:highlight w:val="none"/>
                <w:lang w:val="en-US" w:eastAsia="zh-CN"/>
              </w:rPr>
              <w:t>交商公司持有的省电投公司42.5%股权价值评估服务</w:t>
            </w:r>
          </w:p>
        </w:tc>
        <w:tc>
          <w:tcPr>
            <w:tcW w:w="1543" w:type="pct"/>
            <w:noWrap w:val="0"/>
            <w:vAlign w:val="center"/>
          </w:tcPr>
          <w:p w14:paraId="610514EA">
            <w:pPr>
              <w:spacing w:line="320" w:lineRule="atLeast"/>
              <w:jc w:val="center"/>
              <w:outlineLvl w:val="9"/>
              <w:rPr>
                <w:rFonts w:hint="eastAsia" w:ascii="宋体" w:hAnsi="宋体" w:eastAsia="宋体" w:cs="宋体"/>
                <w:color w:val="auto"/>
                <w:sz w:val="24"/>
                <w:szCs w:val="24"/>
                <w:highlight w:val="none"/>
              </w:rPr>
            </w:pPr>
          </w:p>
        </w:tc>
      </w:tr>
    </w:tbl>
    <w:p w14:paraId="7C5A6857">
      <w:pPr>
        <w:jc w:val="both"/>
        <w:outlineLvl w:val="9"/>
        <w:rPr>
          <w:rFonts w:hint="default" w:ascii="宋体" w:hAnsi="宋体" w:eastAsia="宋体" w:cs="宋体"/>
          <w:b/>
          <w:color w:val="000000"/>
          <w:kern w:val="0"/>
          <w:sz w:val="28"/>
          <w:szCs w:val="28"/>
          <w:highlight w:val="none"/>
          <w:lang w:val="en-US" w:eastAsia="zh-CN" w:bidi="ar"/>
        </w:rPr>
      </w:pPr>
      <w:r>
        <w:rPr>
          <w:rFonts w:hint="eastAsia" w:ascii="宋体" w:hAnsi="宋体" w:eastAsia="宋体" w:cs="宋体"/>
          <w:b/>
          <w:color w:val="000000"/>
          <w:kern w:val="0"/>
          <w:sz w:val="28"/>
          <w:szCs w:val="28"/>
          <w:highlight w:val="none"/>
          <w:lang w:val="en-US" w:eastAsia="zh-CN" w:bidi="ar"/>
        </w:rPr>
        <w:t>注：申请人总价不得超过最高限价，超出视为无效报价。</w:t>
      </w:r>
    </w:p>
    <w:p w14:paraId="0C99A3AD">
      <w:pPr>
        <w:pStyle w:val="3"/>
        <w:outlineLvl w:val="9"/>
        <w:rPr>
          <w:rFonts w:hint="eastAsia" w:ascii="宋体" w:hAnsi="宋体" w:eastAsia="宋体" w:cs="宋体"/>
          <w:b w:val="0"/>
          <w:color w:val="000000"/>
          <w:kern w:val="0"/>
          <w:sz w:val="28"/>
          <w:szCs w:val="28"/>
          <w:highlight w:val="none"/>
          <w:lang w:val="en-US" w:eastAsia="zh-CN" w:bidi="ar"/>
        </w:rPr>
      </w:pPr>
    </w:p>
    <w:p w14:paraId="66339660">
      <w:pPr>
        <w:pStyle w:val="3"/>
        <w:outlineLvl w:val="9"/>
        <w:rPr>
          <w:rFonts w:hint="eastAsia" w:ascii="宋体" w:hAnsi="宋体" w:eastAsia="宋体" w:cs="宋体"/>
          <w:b w:val="0"/>
          <w:color w:val="000000"/>
          <w:kern w:val="0"/>
          <w:sz w:val="28"/>
          <w:szCs w:val="28"/>
          <w:highlight w:val="none"/>
          <w:lang w:val="en-US" w:eastAsia="zh-CN" w:bidi="ar"/>
        </w:rPr>
      </w:pPr>
    </w:p>
    <w:p w14:paraId="3917C577">
      <w:pPr>
        <w:pStyle w:val="3"/>
        <w:outlineLvl w:val="9"/>
        <w:rPr>
          <w:rFonts w:hint="eastAsia" w:ascii="宋体" w:hAnsi="宋体" w:eastAsia="宋体" w:cs="宋体"/>
          <w:b w:val="0"/>
          <w:color w:val="000000"/>
          <w:kern w:val="0"/>
          <w:sz w:val="28"/>
          <w:szCs w:val="28"/>
          <w:highlight w:val="none"/>
          <w:lang w:val="en-US" w:eastAsia="zh-CN" w:bidi="ar"/>
        </w:rPr>
      </w:pPr>
    </w:p>
    <w:p w14:paraId="28FE3E14">
      <w:pPr>
        <w:pStyle w:val="3"/>
        <w:outlineLvl w:val="9"/>
        <w:rPr>
          <w:rFonts w:hint="eastAsia" w:ascii="宋体" w:hAnsi="宋体" w:eastAsia="宋体" w:cs="宋体"/>
          <w:b w:val="0"/>
          <w:color w:val="000000"/>
          <w:kern w:val="0"/>
          <w:sz w:val="28"/>
          <w:szCs w:val="28"/>
          <w:highlight w:val="none"/>
          <w:lang w:val="en-US" w:eastAsia="zh-CN" w:bidi="ar"/>
        </w:rPr>
      </w:pPr>
    </w:p>
    <w:p w14:paraId="58F07450">
      <w:pPr>
        <w:pStyle w:val="3"/>
        <w:outlineLvl w:val="9"/>
        <w:rPr>
          <w:rFonts w:hint="eastAsia" w:ascii="宋体" w:hAnsi="宋体" w:eastAsia="宋体" w:cs="宋体"/>
          <w:b w:val="0"/>
          <w:color w:val="000000"/>
          <w:kern w:val="0"/>
          <w:sz w:val="28"/>
          <w:szCs w:val="28"/>
          <w:highlight w:val="none"/>
          <w:lang w:val="en-US" w:eastAsia="zh-CN" w:bidi="ar"/>
        </w:rPr>
      </w:pPr>
    </w:p>
    <w:p w14:paraId="10523D28">
      <w:pPr>
        <w:pStyle w:val="3"/>
        <w:outlineLvl w:val="9"/>
        <w:rPr>
          <w:rFonts w:hint="eastAsia" w:ascii="宋体" w:hAnsi="宋体" w:eastAsia="宋体" w:cs="宋体"/>
          <w:b w:val="0"/>
          <w:color w:val="000000"/>
          <w:kern w:val="0"/>
          <w:sz w:val="28"/>
          <w:szCs w:val="28"/>
          <w:highlight w:val="none"/>
          <w:lang w:val="en-US" w:eastAsia="zh-CN" w:bidi="ar"/>
        </w:rPr>
      </w:pPr>
    </w:p>
    <w:p w14:paraId="0958B35A">
      <w:pPr>
        <w:pStyle w:val="3"/>
        <w:outlineLvl w:val="9"/>
        <w:rPr>
          <w:rFonts w:hint="eastAsia" w:ascii="宋体" w:hAnsi="宋体" w:eastAsia="宋体" w:cs="宋体"/>
          <w:b w:val="0"/>
          <w:color w:val="000000"/>
          <w:kern w:val="0"/>
          <w:sz w:val="28"/>
          <w:szCs w:val="28"/>
          <w:highlight w:val="none"/>
          <w:lang w:val="en-US" w:eastAsia="zh-CN" w:bidi="ar"/>
        </w:rPr>
      </w:pPr>
    </w:p>
    <w:p w14:paraId="79849A6D">
      <w:pPr>
        <w:pStyle w:val="3"/>
        <w:outlineLvl w:val="9"/>
        <w:rPr>
          <w:rFonts w:hint="eastAsia" w:ascii="宋体" w:hAnsi="宋体" w:eastAsia="宋体" w:cs="宋体"/>
          <w:b w:val="0"/>
          <w:color w:val="000000"/>
          <w:kern w:val="0"/>
          <w:sz w:val="28"/>
          <w:szCs w:val="28"/>
          <w:highlight w:val="none"/>
          <w:lang w:val="en-US" w:eastAsia="zh-CN" w:bidi="ar"/>
        </w:rPr>
      </w:pPr>
    </w:p>
    <w:p w14:paraId="3B7E24BA">
      <w:pPr>
        <w:pStyle w:val="3"/>
        <w:outlineLvl w:val="9"/>
        <w:rPr>
          <w:rFonts w:hint="eastAsia" w:ascii="宋体" w:hAnsi="宋体" w:eastAsia="宋体" w:cs="宋体"/>
          <w:b w:val="0"/>
          <w:color w:val="000000"/>
          <w:kern w:val="0"/>
          <w:sz w:val="28"/>
          <w:szCs w:val="28"/>
          <w:highlight w:val="none"/>
          <w:lang w:val="en-US" w:eastAsia="zh-CN" w:bidi="ar"/>
        </w:rPr>
      </w:pPr>
    </w:p>
    <w:p w14:paraId="274CDDC7">
      <w:pPr>
        <w:pStyle w:val="3"/>
        <w:outlineLvl w:val="9"/>
        <w:rPr>
          <w:rFonts w:hint="eastAsia" w:ascii="宋体" w:hAnsi="宋体" w:eastAsia="宋体" w:cs="宋体"/>
          <w:b w:val="0"/>
          <w:color w:val="000000"/>
          <w:kern w:val="0"/>
          <w:sz w:val="28"/>
          <w:szCs w:val="28"/>
          <w:highlight w:val="none"/>
          <w:lang w:val="en-US" w:eastAsia="zh-CN" w:bidi="ar"/>
        </w:rPr>
      </w:pPr>
    </w:p>
    <w:p w14:paraId="58E856EA">
      <w:pPr>
        <w:pStyle w:val="6"/>
        <w:ind w:left="0" w:leftChars="0" w:firstLine="0" w:firstLineChars="0"/>
        <w:outlineLvl w:val="9"/>
        <w:rPr>
          <w:rFonts w:hint="eastAsia" w:ascii="宋体" w:hAnsi="宋体" w:eastAsia="宋体" w:cs="宋体"/>
          <w:b/>
          <w:bCs/>
          <w:kern w:val="0"/>
          <w:sz w:val="32"/>
          <w:szCs w:val="30"/>
          <w:highlight w:val="none"/>
          <w:lang w:val="en-US" w:eastAsia="zh-CN"/>
        </w:rPr>
      </w:pPr>
    </w:p>
    <w:p w14:paraId="71E77ADF">
      <w:pPr>
        <w:pStyle w:val="8"/>
        <w:rPr>
          <w:rFonts w:hint="eastAsia" w:ascii="宋体" w:hAnsi="宋体" w:eastAsia="宋体" w:cs="宋体"/>
          <w:b/>
          <w:bCs/>
          <w:kern w:val="0"/>
          <w:sz w:val="32"/>
          <w:szCs w:val="30"/>
          <w:highlight w:val="none"/>
          <w:lang w:val="en-US" w:eastAsia="zh-CN"/>
        </w:rPr>
      </w:pPr>
    </w:p>
    <w:p w14:paraId="63669661">
      <w:pPr>
        <w:rPr>
          <w:rFonts w:hint="eastAsia" w:ascii="宋体" w:hAnsi="宋体" w:eastAsia="宋体" w:cs="宋体"/>
          <w:b/>
          <w:bCs/>
          <w:kern w:val="0"/>
          <w:sz w:val="32"/>
          <w:szCs w:val="30"/>
          <w:highlight w:val="none"/>
          <w:lang w:val="en-US" w:eastAsia="zh-CN"/>
        </w:rPr>
      </w:pPr>
    </w:p>
    <w:p w14:paraId="4203C4C7">
      <w:pPr>
        <w:rPr>
          <w:rFonts w:hint="eastAsia" w:ascii="宋体" w:hAnsi="宋体" w:eastAsia="宋体" w:cs="宋体"/>
          <w:b/>
          <w:bCs/>
          <w:kern w:val="0"/>
          <w:sz w:val="32"/>
          <w:szCs w:val="30"/>
          <w:highlight w:val="none"/>
          <w:lang w:val="en-US" w:eastAsia="zh-CN"/>
        </w:rPr>
      </w:pPr>
    </w:p>
    <w:p w14:paraId="299BF1CE">
      <w:pPr>
        <w:rPr>
          <w:rFonts w:hint="eastAsia" w:ascii="宋体" w:hAnsi="宋体" w:eastAsia="宋体" w:cs="宋体"/>
          <w:b/>
          <w:bCs/>
          <w:kern w:val="0"/>
          <w:sz w:val="32"/>
          <w:szCs w:val="30"/>
          <w:highlight w:val="none"/>
          <w:lang w:val="en-US" w:eastAsia="zh-CN"/>
        </w:rPr>
      </w:pPr>
    </w:p>
    <w:p w14:paraId="1965C0D1">
      <w:pPr>
        <w:pStyle w:val="6"/>
        <w:rPr>
          <w:rFonts w:hint="eastAsia"/>
          <w:highlight w:val="none"/>
          <w:lang w:val="en-US" w:eastAsia="zh-CN"/>
        </w:rPr>
      </w:pPr>
    </w:p>
    <w:p w14:paraId="3D8FCF21">
      <w:pPr>
        <w:pStyle w:val="3"/>
        <w:pageBreakBefore w:val="0"/>
        <w:kinsoku/>
        <w:wordWrap/>
        <w:overflowPunct/>
        <w:topLinePunct w:val="0"/>
        <w:bidi w:val="0"/>
        <w:spacing w:line="360" w:lineRule="auto"/>
        <w:ind w:left="0" w:leftChars="0" w:firstLine="0" w:firstLineChars="0"/>
        <w:jc w:val="center"/>
        <w:textAlignment w:val="auto"/>
        <w:outlineLvl w:val="9"/>
        <w:rPr>
          <w:rFonts w:hint="eastAsia" w:ascii="Arial" w:hAnsi="Arial" w:cstheme="minorBidi"/>
          <w:b/>
          <w:bCs w:val="0"/>
          <w:kern w:val="0"/>
          <w:sz w:val="32"/>
          <w:szCs w:val="32"/>
          <w:highlight w:val="none"/>
          <w:lang w:val="en-US" w:eastAsia="zh-CN" w:bidi="ar-SA"/>
        </w:rPr>
      </w:pPr>
      <w:r>
        <w:rPr>
          <w:rFonts w:hint="eastAsia" w:ascii="黑体" w:hAnsi="黑体" w:eastAsia="黑体" w:cs="黑体"/>
          <w:b/>
          <w:bCs/>
          <w:kern w:val="0"/>
          <w:sz w:val="32"/>
          <w:szCs w:val="30"/>
          <w:highlight w:val="none"/>
          <w:lang w:val="en-US" w:eastAsia="zh-CN"/>
        </w:rPr>
        <w:t>（四）技术方案</w:t>
      </w:r>
    </w:p>
    <w:p w14:paraId="5FBDAF3A">
      <w:pPr>
        <w:pStyle w:val="6"/>
        <w:spacing w:line="360" w:lineRule="auto"/>
        <w:outlineLvl w:val="9"/>
        <w:rPr>
          <w:rFonts w:hint="eastAsia"/>
          <w:highlight w:val="none"/>
        </w:rPr>
      </w:pPr>
    </w:p>
    <w:p w14:paraId="40827202">
      <w:pPr>
        <w:pStyle w:val="6"/>
        <w:spacing w:line="360" w:lineRule="auto"/>
        <w:outlineLvl w:val="9"/>
        <w:rPr>
          <w:rFonts w:hint="eastAsia" w:ascii="宋体" w:hAnsi="Times New Roman" w:eastAsia="宋体" w:cs="宋体"/>
          <w:sz w:val="28"/>
          <w:szCs w:val="28"/>
          <w:highlight w:val="none"/>
        </w:rPr>
      </w:pPr>
      <w:r>
        <w:rPr>
          <w:rFonts w:hint="eastAsia"/>
          <w:sz w:val="28"/>
          <w:szCs w:val="28"/>
          <w:highlight w:val="none"/>
        </w:rPr>
        <w:t>主</w:t>
      </w:r>
      <w:r>
        <w:rPr>
          <w:rFonts w:hint="eastAsia" w:ascii="宋体" w:hAnsi="Times New Roman" w:eastAsia="宋体" w:cs="宋体"/>
          <w:sz w:val="28"/>
          <w:szCs w:val="28"/>
          <w:highlight w:val="none"/>
        </w:rPr>
        <w:t>要内容包括</w:t>
      </w:r>
      <w:r>
        <w:rPr>
          <w:rFonts w:hint="eastAsia" w:ascii="宋体" w:hAnsi="Times New Roman" w:eastAsia="宋体" w:cs="宋体"/>
          <w:sz w:val="28"/>
          <w:szCs w:val="28"/>
          <w:highlight w:val="none"/>
          <w:lang w:val="en-US" w:eastAsia="zh-CN"/>
        </w:rPr>
        <w:t>但不限于</w:t>
      </w:r>
      <w:r>
        <w:rPr>
          <w:rFonts w:hint="eastAsia" w:ascii="宋体" w:hAnsi="Times New Roman" w:eastAsia="宋体" w:cs="宋体"/>
          <w:sz w:val="28"/>
          <w:szCs w:val="28"/>
          <w:highlight w:val="none"/>
        </w:rPr>
        <w:t>：</w:t>
      </w:r>
    </w:p>
    <w:p w14:paraId="202815A3">
      <w:pPr>
        <w:pStyle w:val="6"/>
        <w:spacing w:line="360" w:lineRule="auto"/>
        <w:outlineLvl w:val="9"/>
        <w:rPr>
          <w:rFonts w:hint="eastAsia" w:ascii="宋体" w:hAnsi="Times New Roman" w:eastAsia="宋体" w:cs="宋体"/>
          <w:sz w:val="28"/>
          <w:szCs w:val="28"/>
          <w:highlight w:val="none"/>
        </w:rPr>
      </w:pPr>
      <w:r>
        <w:rPr>
          <w:rFonts w:hint="eastAsia" w:ascii="宋体" w:hAnsi="Times New Roman" w:eastAsia="宋体" w:cs="宋体"/>
          <w:sz w:val="28"/>
          <w:szCs w:val="28"/>
          <w:highlight w:val="none"/>
        </w:rPr>
        <w:t>（一）</w:t>
      </w:r>
      <w:r>
        <w:rPr>
          <w:rFonts w:hint="eastAsia" w:cs="宋体"/>
          <w:sz w:val="28"/>
          <w:szCs w:val="28"/>
          <w:highlight w:val="none"/>
          <w:lang w:val="en-US" w:eastAsia="zh-CN"/>
        </w:rPr>
        <w:t>工作</w:t>
      </w:r>
      <w:r>
        <w:rPr>
          <w:rFonts w:hint="eastAsia" w:ascii="宋体" w:hAnsi="Times New Roman" w:eastAsia="宋体" w:cs="宋体"/>
          <w:sz w:val="28"/>
          <w:szCs w:val="28"/>
          <w:highlight w:val="none"/>
          <w:lang w:val="en-US" w:eastAsia="zh-CN"/>
        </w:rPr>
        <w:t>方案</w:t>
      </w:r>
      <w:r>
        <w:rPr>
          <w:rFonts w:hint="eastAsia" w:ascii="宋体" w:hAnsi="Times New Roman" w:eastAsia="宋体" w:cs="宋体"/>
          <w:sz w:val="28"/>
          <w:szCs w:val="28"/>
          <w:highlight w:val="none"/>
        </w:rPr>
        <w:t>；</w:t>
      </w:r>
    </w:p>
    <w:p w14:paraId="3B57000D">
      <w:pPr>
        <w:pStyle w:val="6"/>
        <w:spacing w:line="360" w:lineRule="auto"/>
        <w:outlineLvl w:val="9"/>
        <w:rPr>
          <w:rFonts w:hint="eastAsia" w:ascii="宋体" w:hAnsi="Times New Roman" w:eastAsia="宋体" w:cs="宋体"/>
          <w:sz w:val="28"/>
          <w:szCs w:val="28"/>
          <w:highlight w:val="none"/>
        </w:rPr>
      </w:pPr>
      <w:r>
        <w:rPr>
          <w:rFonts w:hint="eastAsia" w:ascii="宋体" w:hAnsi="Times New Roman" w:eastAsia="宋体" w:cs="宋体"/>
          <w:sz w:val="28"/>
          <w:szCs w:val="28"/>
          <w:highlight w:val="none"/>
        </w:rPr>
        <w:t>（二）</w:t>
      </w:r>
      <w:r>
        <w:rPr>
          <w:rFonts w:hint="eastAsia" w:cs="宋体"/>
          <w:sz w:val="28"/>
          <w:szCs w:val="28"/>
          <w:highlight w:val="none"/>
          <w:lang w:val="en-US" w:eastAsia="zh-CN"/>
        </w:rPr>
        <w:t>信息安全管理措施</w:t>
      </w:r>
      <w:r>
        <w:rPr>
          <w:rFonts w:hint="eastAsia" w:ascii="宋体" w:hAnsi="Times New Roman" w:eastAsia="宋体" w:cs="宋体"/>
          <w:sz w:val="28"/>
          <w:szCs w:val="28"/>
          <w:highlight w:val="none"/>
        </w:rPr>
        <w:t>；</w:t>
      </w:r>
    </w:p>
    <w:p w14:paraId="6904DB59">
      <w:pPr>
        <w:pStyle w:val="6"/>
        <w:spacing w:line="360" w:lineRule="auto"/>
        <w:outlineLvl w:val="9"/>
        <w:rPr>
          <w:rFonts w:hint="eastAsia" w:ascii="宋体" w:hAnsi="Times New Roman" w:eastAsia="宋体" w:cs="宋体"/>
          <w:sz w:val="28"/>
          <w:szCs w:val="28"/>
          <w:highlight w:val="none"/>
          <w:lang w:val="en-US" w:eastAsia="zh-CN"/>
        </w:rPr>
      </w:pPr>
      <w:r>
        <w:rPr>
          <w:rFonts w:hint="eastAsia" w:ascii="宋体" w:hAnsi="Times New Roman" w:eastAsia="宋体" w:cs="宋体"/>
          <w:sz w:val="28"/>
          <w:szCs w:val="28"/>
          <w:highlight w:val="none"/>
        </w:rPr>
        <w:t>（三）</w:t>
      </w:r>
      <w:r>
        <w:rPr>
          <w:rFonts w:hint="eastAsia" w:cs="宋体"/>
          <w:sz w:val="28"/>
          <w:szCs w:val="28"/>
          <w:highlight w:val="none"/>
          <w:lang w:val="en-US" w:eastAsia="zh-CN"/>
        </w:rPr>
        <w:t>内部管理和风险承担能力</w:t>
      </w:r>
      <w:r>
        <w:rPr>
          <w:rFonts w:hint="eastAsia" w:ascii="宋体" w:hAnsi="Times New Roman" w:eastAsia="宋体" w:cs="宋体"/>
          <w:sz w:val="28"/>
          <w:szCs w:val="28"/>
          <w:highlight w:val="none"/>
          <w:lang w:val="en-US" w:eastAsia="zh-CN"/>
        </w:rPr>
        <w:t>；</w:t>
      </w:r>
    </w:p>
    <w:p w14:paraId="3D31F94E">
      <w:pPr>
        <w:pStyle w:val="6"/>
        <w:spacing w:line="360" w:lineRule="auto"/>
        <w:ind w:left="0"/>
        <w:outlineLvl w:val="9"/>
        <w:rPr>
          <w:rFonts w:hint="eastAsia" w:ascii="宋体" w:hAnsi="Times New Roman" w:eastAsia="宋体" w:cs="宋体"/>
          <w:sz w:val="28"/>
          <w:szCs w:val="28"/>
          <w:highlight w:val="none"/>
          <w:lang w:val="en-US" w:eastAsia="zh-CN"/>
        </w:rPr>
      </w:pPr>
      <w:r>
        <w:rPr>
          <w:rFonts w:hint="eastAsia" w:ascii="宋体" w:hAnsi="Times New Roman" w:eastAsia="宋体" w:cs="宋体"/>
          <w:sz w:val="28"/>
          <w:szCs w:val="28"/>
          <w:highlight w:val="none"/>
          <w:lang w:val="en-US" w:eastAsia="zh-CN"/>
        </w:rPr>
        <w:t>（四）</w:t>
      </w:r>
      <w:r>
        <w:rPr>
          <w:rFonts w:hint="eastAsia" w:cs="宋体"/>
          <w:sz w:val="28"/>
          <w:szCs w:val="28"/>
          <w:highlight w:val="none"/>
          <w:lang w:val="en-US" w:eastAsia="zh-CN"/>
        </w:rPr>
        <w:t>质量控制水平</w:t>
      </w:r>
      <w:r>
        <w:rPr>
          <w:rFonts w:hint="eastAsia" w:ascii="宋体" w:hAnsi="Times New Roman" w:eastAsia="宋体" w:cs="宋体"/>
          <w:sz w:val="28"/>
          <w:szCs w:val="28"/>
          <w:highlight w:val="none"/>
          <w:lang w:val="en-US" w:eastAsia="zh-CN"/>
        </w:rPr>
        <w:t>。</w:t>
      </w:r>
    </w:p>
    <w:p w14:paraId="0B069078">
      <w:pPr>
        <w:pStyle w:val="6"/>
        <w:spacing w:line="360" w:lineRule="auto"/>
        <w:outlineLvl w:val="9"/>
        <w:rPr>
          <w:rFonts w:hint="eastAsia" w:cs="宋体"/>
          <w:sz w:val="28"/>
          <w:szCs w:val="28"/>
          <w:highlight w:val="none"/>
          <w:lang w:val="en-US" w:eastAsia="zh-CN" w:bidi="zh-CN"/>
        </w:rPr>
      </w:pPr>
    </w:p>
    <w:p w14:paraId="6F406609">
      <w:pPr>
        <w:pStyle w:val="12"/>
        <w:ind w:left="0" w:leftChars="0" w:firstLine="0" w:firstLineChars="0"/>
        <w:outlineLvl w:val="9"/>
        <w:rPr>
          <w:rFonts w:hint="eastAsia" w:ascii="宋体" w:hAnsi="宋体" w:eastAsia="宋体" w:cs="宋体"/>
          <w:b/>
          <w:bCs/>
          <w:color w:val="auto"/>
          <w:sz w:val="24"/>
          <w:szCs w:val="24"/>
          <w:highlight w:val="none"/>
          <w:lang w:val="en-US" w:eastAsia="zh-CN"/>
        </w:rPr>
      </w:pPr>
    </w:p>
    <w:p w14:paraId="25428DA2">
      <w:pPr>
        <w:pStyle w:val="12"/>
        <w:ind w:left="0" w:leftChars="0" w:firstLine="0" w:firstLineChars="0"/>
        <w:outlineLvl w:val="9"/>
        <w:rPr>
          <w:rFonts w:hint="eastAsia" w:ascii="宋体" w:hAnsi="宋体" w:eastAsia="宋体" w:cs="宋体"/>
          <w:b/>
          <w:bCs/>
          <w:color w:val="auto"/>
          <w:sz w:val="24"/>
          <w:szCs w:val="24"/>
          <w:highlight w:val="none"/>
          <w:lang w:val="en-US" w:eastAsia="zh-CN"/>
        </w:rPr>
      </w:pPr>
    </w:p>
    <w:p w14:paraId="78D72B24">
      <w:pPr>
        <w:pStyle w:val="12"/>
        <w:ind w:left="0" w:leftChars="0" w:firstLine="0" w:firstLineChars="0"/>
        <w:outlineLvl w:val="9"/>
        <w:rPr>
          <w:rFonts w:hint="eastAsia" w:ascii="宋体" w:hAnsi="宋体" w:eastAsia="宋体" w:cs="宋体"/>
          <w:b/>
          <w:bCs/>
          <w:color w:val="auto"/>
          <w:sz w:val="24"/>
          <w:szCs w:val="24"/>
          <w:highlight w:val="none"/>
          <w:lang w:val="en-US" w:eastAsia="zh-CN"/>
        </w:rPr>
      </w:pPr>
    </w:p>
    <w:p w14:paraId="4FEA4875">
      <w:pPr>
        <w:pStyle w:val="12"/>
        <w:ind w:left="0" w:leftChars="0" w:firstLine="0" w:firstLineChars="0"/>
        <w:outlineLvl w:val="9"/>
        <w:rPr>
          <w:rFonts w:hint="eastAsia" w:ascii="宋体" w:hAnsi="宋体" w:eastAsia="宋体" w:cs="宋体"/>
          <w:b/>
          <w:bCs/>
          <w:color w:val="auto"/>
          <w:sz w:val="24"/>
          <w:szCs w:val="24"/>
          <w:highlight w:val="none"/>
          <w:lang w:val="en-US" w:eastAsia="zh-CN"/>
        </w:rPr>
      </w:pPr>
    </w:p>
    <w:p w14:paraId="0CEA4EEE">
      <w:pPr>
        <w:pStyle w:val="12"/>
        <w:ind w:left="0" w:leftChars="0" w:firstLine="0" w:firstLineChars="0"/>
        <w:outlineLvl w:val="9"/>
        <w:rPr>
          <w:rFonts w:hint="eastAsia" w:ascii="宋体" w:hAnsi="宋体" w:eastAsia="宋体" w:cs="宋体"/>
          <w:b/>
          <w:bCs/>
          <w:color w:val="auto"/>
          <w:sz w:val="24"/>
          <w:szCs w:val="24"/>
          <w:highlight w:val="none"/>
          <w:lang w:val="en-US" w:eastAsia="zh-CN"/>
        </w:rPr>
      </w:pPr>
    </w:p>
    <w:p w14:paraId="6BC3D637">
      <w:pPr>
        <w:pStyle w:val="12"/>
        <w:ind w:left="0" w:leftChars="0" w:firstLine="0" w:firstLineChars="0"/>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编制要求：</w:t>
      </w:r>
    </w:p>
    <w:p w14:paraId="7C7FB795">
      <w:pPr>
        <w:pStyle w:val="12"/>
        <w:ind w:left="0" w:leftChars="0" w:firstLine="0" w:firstLineChars="0"/>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1.字体：宋体； </w:t>
      </w:r>
    </w:p>
    <w:p w14:paraId="722524EA">
      <w:pPr>
        <w:pStyle w:val="12"/>
        <w:ind w:left="0" w:leftChars="0" w:firstLine="0" w:firstLineChars="0"/>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2.字号：(1)一级标题：三号；(2)二级标题：三号；(3)其他标题及正文：小四号； </w:t>
      </w:r>
    </w:p>
    <w:p w14:paraId="5251892F">
      <w:pPr>
        <w:pStyle w:val="12"/>
        <w:ind w:left="0" w:leftChars="0" w:firstLine="0" w:firstLineChars="0"/>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3.行距：固定值22磅； </w:t>
      </w:r>
    </w:p>
    <w:p w14:paraId="64F2D2F1">
      <w:pPr>
        <w:pStyle w:val="12"/>
        <w:ind w:left="0" w:leftChars="0" w:firstLine="0" w:firstLineChars="0"/>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4.页边距：上2.5厘米,其余均为2厘米；</w:t>
      </w:r>
    </w:p>
    <w:p w14:paraId="6964CCED">
      <w:pPr>
        <w:pStyle w:val="6"/>
        <w:spacing w:line="360" w:lineRule="auto"/>
        <w:ind w:left="0" w:leftChars="0" w:firstLine="0" w:firstLineChars="0"/>
        <w:outlineLvl w:val="9"/>
        <w:rPr>
          <w:rFonts w:hint="default" w:cs="宋体"/>
          <w:sz w:val="28"/>
          <w:szCs w:val="28"/>
          <w:highlight w:val="none"/>
          <w:lang w:val="en-US" w:eastAsia="zh-CN" w:bidi="zh-CN"/>
        </w:rPr>
      </w:pPr>
      <w:r>
        <w:rPr>
          <w:rFonts w:hint="eastAsia" w:ascii="宋体" w:hAnsi="宋体" w:eastAsia="宋体" w:cs="宋体"/>
          <w:b/>
          <w:bCs/>
          <w:color w:val="auto"/>
          <w:sz w:val="24"/>
          <w:szCs w:val="24"/>
          <w:highlight w:val="none"/>
          <w:lang w:val="en-US" w:eastAsia="zh-CN"/>
        </w:rPr>
        <w:t>5.应根据本项目的特点和自身情况编制，要求文字宜精练、内容具有针对性，控制在50页以内。</w:t>
      </w:r>
    </w:p>
    <w:p w14:paraId="26D16744">
      <w:pPr>
        <w:pStyle w:val="12"/>
        <w:ind w:left="0" w:leftChars="0" w:firstLine="0" w:firstLineChars="0"/>
        <w:outlineLvl w:val="9"/>
        <w:rPr>
          <w:rFonts w:hint="eastAsia" w:ascii="宋体" w:hAnsi="宋体" w:eastAsia="宋体" w:cs="宋体"/>
          <w:b/>
          <w:bCs/>
          <w:color w:val="auto"/>
          <w:sz w:val="24"/>
          <w:szCs w:val="24"/>
          <w:highlight w:val="none"/>
          <w:lang w:val="en-US" w:eastAsia="zh-CN"/>
        </w:rPr>
      </w:pPr>
    </w:p>
    <w:p w14:paraId="206CA740">
      <w:pPr>
        <w:pStyle w:val="12"/>
        <w:ind w:left="0" w:leftChars="0" w:firstLine="0" w:firstLineChars="0"/>
        <w:outlineLvl w:val="9"/>
        <w:rPr>
          <w:rFonts w:hint="eastAsia" w:ascii="宋体" w:hAnsi="宋体" w:eastAsia="宋体" w:cs="宋体"/>
          <w:b/>
          <w:bCs/>
          <w:color w:val="auto"/>
          <w:sz w:val="24"/>
          <w:szCs w:val="24"/>
          <w:highlight w:val="none"/>
          <w:lang w:val="en-US" w:eastAsia="zh-CN"/>
        </w:rPr>
      </w:pPr>
    </w:p>
    <w:p w14:paraId="23D7B1DC">
      <w:pPr>
        <w:pStyle w:val="12"/>
        <w:ind w:left="0" w:leftChars="0" w:firstLine="0" w:firstLineChars="0"/>
        <w:outlineLvl w:val="9"/>
        <w:rPr>
          <w:rFonts w:hint="eastAsia" w:ascii="宋体" w:hAnsi="宋体" w:eastAsia="宋体" w:cs="宋体"/>
          <w:b/>
          <w:bCs/>
          <w:color w:val="auto"/>
          <w:sz w:val="24"/>
          <w:szCs w:val="24"/>
          <w:highlight w:val="none"/>
          <w:lang w:val="en-US" w:eastAsia="zh-CN"/>
        </w:rPr>
      </w:pPr>
    </w:p>
    <w:p w14:paraId="1006616C">
      <w:pPr>
        <w:pStyle w:val="12"/>
        <w:ind w:left="0" w:leftChars="0" w:firstLine="0" w:firstLineChars="0"/>
        <w:outlineLvl w:val="9"/>
        <w:rPr>
          <w:rFonts w:hint="eastAsia" w:ascii="宋体" w:hAnsi="宋体" w:eastAsia="宋体" w:cs="宋体"/>
          <w:b/>
          <w:bCs/>
          <w:color w:val="auto"/>
          <w:sz w:val="24"/>
          <w:szCs w:val="24"/>
          <w:highlight w:val="none"/>
          <w:lang w:val="en-US" w:eastAsia="zh-CN"/>
        </w:rPr>
      </w:pPr>
    </w:p>
    <w:p w14:paraId="399A26CE">
      <w:pPr>
        <w:pStyle w:val="12"/>
        <w:ind w:left="0" w:leftChars="0" w:firstLine="0" w:firstLineChars="0"/>
        <w:outlineLvl w:val="9"/>
        <w:rPr>
          <w:rFonts w:hint="eastAsia" w:ascii="宋体" w:hAnsi="宋体" w:eastAsia="宋体" w:cs="宋体"/>
          <w:b/>
          <w:bCs/>
          <w:color w:val="auto"/>
          <w:sz w:val="24"/>
          <w:szCs w:val="24"/>
          <w:highlight w:val="none"/>
          <w:lang w:val="en-US" w:eastAsia="zh-CN"/>
        </w:rPr>
      </w:pPr>
    </w:p>
    <w:p w14:paraId="5DEDDC8B">
      <w:pPr>
        <w:pStyle w:val="12"/>
        <w:ind w:left="0" w:leftChars="0" w:firstLine="0" w:firstLineChars="0"/>
        <w:outlineLvl w:val="9"/>
        <w:rPr>
          <w:rFonts w:hint="eastAsia" w:ascii="宋体" w:hAnsi="宋体" w:eastAsia="宋体" w:cs="宋体"/>
          <w:b/>
          <w:bCs/>
          <w:color w:val="auto"/>
          <w:sz w:val="24"/>
          <w:szCs w:val="24"/>
          <w:highlight w:val="none"/>
          <w:lang w:val="en-US" w:eastAsia="zh-CN"/>
        </w:rPr>
      </w:pPr>
    </w:p>
    <w:p w14:paraId="6F6666E1">
      <w:pPr>
        <w:jc w:val="left"/>
        <w:outlineLvl w:val="9"/>
        <w:rPr>
          <w:rFonts w:hint="eastAsia" w:ascii="黑体" w:hAnsi="黑体" w:eastAsia="黑体" w:cstheme="minorBidi"/>
          <w:b/>
          <w:bCs w:val="0"/>
          <w:kern w:val="2"/>
          <w:sz w:val="30"/>
          <w:szCs w:val="30"/>
          <w:highlight w:val="none"/>
          <w:lang w:val="en-US" w:eastAsia="zh-CN" w:bidi="ar-SA"/>
        </w:rPr>
      </w:pPr>
      <w:r>
        <w:rPr>
          <w:rFonts w:hint="eastAsia" w:ascii="黑体" w:hAnsi="黑体" w:eastAsia="黑体" w:cstheme="minorBidi"/>
          <w:b/>
          <w:bCs w:val="0"/>
          <w:kern w:val="2"/>
          <w:sz w:val="30"/>
          <w:szCs w:val="30"/>
          <w:highlight w:val="none"/>
          <w:lang w:val="en-US" w:eastAsia="zh-CN" w:bidi="ar-SA"/>
        </w:rPr>
        <w:br w:type="page"/>
      </w:r>
    </w:p>
    <w:p w14:paraId="6751691F">
      <w:pPr>
        <w:jc w:val="left"/>
        <w:outlineLvl w:val="9"/>
        <w:rPr>
          <w:rFonts w:hint="default" w:ascii="黑体" w:hAnsi="黑体" w:eastAsia="黑体" w:cstheme="minorBidi"/>
          <w:b/>
          <w:bCs w:val="0"/>
          <w:kern w:val="2"/>
          <w:sz w:val="30"/>
          <w:szCs w:val="30"/>
          <w:highlight w:val="none"/>
          <w:lang w:val="en-US" w:eastAsia="zh-CN" w:bidi="ar-SA"/>
        </w:rPr>
      </w:pPr>
      <w:r>
        <w:rPr>
          <w:rFonts w:hint="eastAsia" w:ascii="黑体" w:hAnsi="黑体" w:eastAsia="黑体" w:cstheme="minorBidi"/>
          <w:b/>
          <w:bCs w:val="0"/>
          <w:kern w:val="2"/>
          <w:sz w:val="30"/>
          <w:szCs w:val="30"/>
          <w:highlight w:val="none"/>
          <w:lang w:val="en-US" w:eastAsia="zh-CN" w:bidi="ar-SA"/>
        </w:rPr>
        <w:t>（五）其他资料</w:t>
      </w:r>
    </w:p>
    <w:p w14:paraId="20B83A40">
      <w:pPr>
        <w:ind w:left="0" w:leftChars="0" w:firstLine="0" w:firstLineChars="0"/>
        <w:jc w:val="left"/>
        <w:outlineLvl w:val="9"/>
        <w:rPr>
          <w:rFonts w:hint="eastAsia" w:ascii="宋体" w:hAnsi="宋体" w:eastAsia="宋体" w:cs="宋体"/>
          <w:b/>
          <w:bCs/>
          <w:color w:val="auto"/>
          <w:sz w:val="24"/>
          <w:szCs w:val="24"/>
          <w:highlight w:val="none"/>
          <w:lang w:val="en-US" w:eastAsia="zh-CN"/>
        </w:rPr>
      </w:pPr>
    </w:p>
    <w:p w14:paraId="24973A19">
      <w:pPr>
        <w:jc w:val="left"/>
        <w:outlineLvl w:val="9"/>
        <w:rPr>
          <w:highlight w:val="none"/>
        </w:rPr>
      </w:pPr>
    </w:p>
    <w:p w14:paraId="3905B3EB">
      <w:pPr>
        <w:jc w:val="left"/>
        <w:outlineLvl w:val="9"/>
        <w:rPr>
          <w:highlight w:val="none"/>
        </w:rPr>
      </w:pPr>
      <w:r>
        <w:rPr>
          <w:rFonts w:hint="eastAsia"/>
          <w:highlight w:val="none"/>
        </w:rPr>
        <w:t>湘琼先进制造业共建产业园及临港物流基地设施配套项目(八所港高排港区一期工程)一码头及航道工程施工监理公开招标已于2026年3月16日在东方公共资源交易中心完成开标，于17日完成评标，截至投标截止时间共有10家单位递交并成功解密投标文件，经评标委员会评审并推荐：</w:t>
      </w:r>
    </w:p>
    <w:p w14:paraId="0894DECA">
      <w:pPr>
        <w:jc w:val="left"/>
        <w:outlineLvl w:val="9"/>
        <w:rPr>
          <w:rFonts w:hint="eastAsia"/>
          <w:highlight w:val="none"/>
        </w:rPr>
      </w:pPr>
      <w:r>
        <w:rPr>
          <w:rFonts w:hint="eastAsia"/>
          <w:highlight w:val="none"/>
          <w:lang w:val="en-US" w:eastAsia="zh-CN"/>
        </w:rPr>
        <w:t>第一中标候选人：</w:t>
      </w:r>
      <w:r>
        <w:rPr>
          <w:rFonts w:hint="eastAsia"/>
          <w:highlight w:val="none"/>
        </w:rPr>
        <w:t>广州南华工程管理有限公司;广州海建工程咨询有限公司;福建省交通建设工程监理咨询有限公司，报价999.18万元；</w:t>
      </w:r>
    </w:p>
    <w:p w14:paraId="601573BC">
      <w:pPr>
        <w:jc w:val="left"/>
        <w:outlineLvl w:val="9"/>
        <w:rPr>
          <w:rFonts w:hint="eastAsia"/>
          <w:highlight w:val="none"/>
        </w:rPr>
      </w:pPr>
      <w:r>
        <w:rPr>
          <w:rFonts w:hint="eastAsia"/>
          <w:highlight w:val="none"/>
          <w:lang w:val="en-US" w:eastAsia="zh-CN"/>
        </w:rPr>
        <w:t>第二中标候选人：</w:t>
      </w:r>
      <w:r>
        <w:rPr>
          <w:rFonts w:hint="eastAsia"/>
          <w:highlight w:val="none"/>
        </w:rPr>
        <w:t>山东港通工程管理咨询有限公司</w:t>
      </w:r>
      <w:r>
        <w:rPr>
          <w:rFonts w:hint="eastAsia"/>
          <w:highlight w:val="none"/>
          <w:lang w:eastAsia="zh-CN"/>
        </w:rPr>
        <w:t>，</w:t>
      </w:r>
      <w:r>
        <w:rPr>
          <w:rFonts w:hint="eastAsia"/>
          <w:highlight w:val="none"/>
        </w:rPr>
        <w:t>报价1274.61万元；</w:t>
      </w:r>
    </w:p>
    <w:p w14:paraId="58FF1011">
      <w:pPr>
        <w:jc w:val="left"/>
        <w:outlineLvl w:val="9"/>
        <w:rPr>
          <w:highlight w:val="none"/>
        </w:rPr>
      </w:pPr>
      <w:r>
        <w:rPr>
          <w:rFonts w:hint="eastAsia"/>
          <w:highlight w:val="none"/>
          <w:lang w:val="en-US" w:eastAsia="zh-CN"/>
        </w:rPr>
        <w:t>第三中标候选人：</w:t>
      </w:r>
      <w:r>
        <w:rPr>
          <w:rFonts w:hint="eastAsia"/>
          <w:highlight w:val="none"/>
        </w:rPr>
        <w:t>广州港工程管理有限公司</w:t>
      </w:r>
      <w:r>
        <w:rPr>
          <w:rFonts w:hint="eastAsia"/>
          <w:highlight w:val="none"/>
          <w:lang w:eastAsia="zh-CN"/>
        </w:rPr>
        <w:t>，</w:t>
      </w:r>
      <w:r>
        <w:rPr>
          <w:rFonts w:hint="eastAsia"/>
          <w:highlight w:val="none"/>
        </w:rPr>
        <w:t>报价1276万元。</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545094"/>
      <w:docPartObj>
        <w:docPartGallery w:val="autotext"/>
      </w:docPartObj>
    </w:sdtPr>
    <w:sdtContent>
      <w:p w14:paraId="4132D9F8">
        <w:pPr>
          <w:pStyle w:val="9"/>
          <w:jc w:val="center"/>
        </w:pPr>
        <w:r>
          <w:fldChar w:fldCharType="begin"/>
        </w:r>
        <w:r>
          <w:instrText xml:space="preserve"> PAGE   \* MERGEFORMAT </w:instrText>
        </w:r>
        <w:r>
          <w:fldChar w:fldCharType="separate"/>
        </w:r>
        <w:r>
          <w:rPr>
            <w:lang w:val="zh-CN"/>
          </w:rPr>
          <w:t>12</w:t>
        </w:r>
        <w:r>
          <w:rPr>
            <w:lang w:val="zh-CN"/>
          </w:rPr>
          <w:fldChar w:fldCharType="end"/>
        </w:r>
      </w:p>
    </w:sdtContent>
  </w:sdt>
  <w:p w14:paraId="3449F9CB">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F9F62">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14:paraId="3C0997CA">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25213">
    <w:pPr>
      <w:pStyle w:val="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39B20">
    <w:pPr>
      <w:pStyle w:val="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4036"/>
      <w:docPartObj>
        <w:docPartGallery w:val="autotext"/>
      </w:docPartObj>
    </w:sdtPr>
    <w:sdtContent>
      <w:p w14:paraId="13A16601">
        <w:pPr>
          <w:pStyle w:val="9"/>
          <w:jc w:val="center"/>
        </w:pPr>
        <w:r>
          <w:fldChar w:fldCharType="begin"/>
        </w:r>
        <w:r>
          <w:instrText xml:space="preserve"> PAGE   \* MERGEFORMAT </w:instrText>
        </w:r>
        <w:r>
          <w:fldChar w:fldCharType="separate"/>
        </w:r>
        <w:r>
          <w:rPr>
            <w:lang w:val="zh-CN"/>
          </w:rPr>
          <w:t>12</w:t>
        </w:r>
        <w:r>
          <w:rPr>
            <w:lang w:val="zh-CN"/>
          </w:rPr>
          <w:fldChar w:fldCharType="end"/>
        </w:r>
      </w:p>
    </w:sdtContent>
  </w:sdt>
  <w:p w14:paraId="611176C1">
    <w:pPr>
      <w:pStyle w:val="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EB97B">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1581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191581C">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B50ED">
    <w:pPr>
      <w:pStyle w:val="10"/>
      <w:jc w:val="right"/>
      <w:rPr>
        <w:rFonts w:eastAsia="楷体_GB2312"/>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269A2"/>
    <w:rsid w:val="01585107"/>
    <w:rsid w:val="016D6AC7"/>
    <w:rsid w:val="01D46B46"/>
    <w:rsid w:val="01EA77C6"/>
    <w:rsid w:val="020D7242"/>
    <w:rsid w:val="02B867DB"/>
    <w:rsid w:val="02D1737B"/>
    <w:rsid w:val="02E72A08"/>
    <w:rsid w:val="030A3BFE"/>
    <w:rsid w:val="0319525C"/>
    <w:rsid w:val="03367172"/>
    <w:rsid w:val="03B41CD7"/>
    <w:rsid w:val="03FA37B6"/>
    <w:rsid w:val="05580014"/>
    <w:rsid w:val="055A508B"/>
    <w:rsid w:val="05CA44E8"/>
    <w:rsid w:val="07487DBA"/>
    <w:rsid w:val="077E558A"/>
    <w:rsid w:val="07E35D35"/>
    <w:rsid w:val="085B1D6F"/>
    <w:rsid w:val="093A7202"/>
    <w:rsid w:val="09542264"/>
    <w:rsid w:val="09E75442"/>
    <w:rsid w:val="09F87740"/>
    <w:rsid w:val="0A0B7997"/>
    <w:rsid w:val="0A406435"/>
    <w:rsid w:val="0A840BC1"/>
    <w:rsid w:val="0AD13A12"/>
    <w:rsid w:val="0C6A529E"/>
    <w:rsid w:val="0CC8477A"/>
    <w:rsid w:val="0CC84A20"/>
    <w:rsid w:val="0D0B5B12"/>
    <w:rsid w:val="0D307327"/>
    <w:rsid w:val="0D523741"/>
    <w:rsid w:val="0DEB14A0"/>
    <w:rsid w:val="0E0E42C9"/>
    <w:rsid w:val="0E100F06"/>
    <w:rsid w:val="0E211411"/>
    <w:rsid w:val="0ED97690"/>
    <w:rsid w:val="0FCC70AF"/>
    <w:rsid w:val="10BC7123"/>
    <w:rsid w:val="10CD30DE"/>
    <w:rsid w:val="116F5557"/>
    <w:rsid w:val="12802AFE"/>
    <w:rsid w:val="128B5E33"/>
    <w:rsid w:val="13220201"/>
    <w:rsid w:val="134C478E"/>
    <w:rsid w:val="13692AB4"/>
    <w:rsid w:val="13A72252"/>
    <w:rsid w:val="13E96481"/>
    <w:rsid w:val="140D7DE3"/>
    <w:rsid w:val="141C4B09"/>
    <w:rsid w:val="145558C5"/>
    <w:rsid w:val="146124BC"/>
    <w:rsid w:val="14757D15"/>
    <w:rsid w:val="149E1A09"/>
    <w:rsid w:val="15820FAB"/>
    <w:rsid w:val="15F078FB"/>
    <w:rsid w:val="163836F0"/>
    <w:rsid w:val="164976AB"/>
    <w:rsid w:val="167C4D2B"/>
    <w:rsid w:val="16A50D85"/>
    <w:rsid w:val="16E80C72"/>
    <w:rsid w:val="1753408B"/>
    <w:rsid w:val="17570CD6"/>
    <w:rsid w:val="176158BB"/>
    <w:rsid w:val="177E0DFE"/>
    <w:rsid w:val="17DB2585"/>
    <w:rsid w:val="17F673BF"/>
    <w:rsid w:val="18CE3BAB"/>
    <w:rsid w:val="18DB54B0"/>
    <w:rsid w:val="19125C3C"/>
    <w:rsid w:val="19D83F8D"/>
    <w:rsid w:val="1A0C2EC9"/>
    <w:rsid w:val="1A271AB1"/>
    <w:rsid w:val="1A7242B2"/>
    <w:rsid w:val="1AB33C3B"/>
    <w:rsid w:val="1AEC6857"/>
    <w:rsid w:val="1B017AA7"/>
    <w:rsid w:val="1B734D5C"/>
    <w:rsid w:val="1BA35B0F"/>
    <w:rsid w:val="1BB47375"/>
    <w:rsid w:val="1BF41E67"/>
    <w:rsid w:val="1C3F6CF1"/>
    <w:rsid w:val="1CA90EA4"/>
    <w:rsid w:val="1D6E4BC9"/>
    <w:rsid w:val="1E2B2037"/>
    <w:rsid w:val="1F0145AD"/>
    <w:rsid w:val="1F3D795C"/>
    <w:rsid w:val="1F797F1C"/>
    <w:rsid w:val="2091237A"/>
    <w:rsid w:val="20CA763A"/>
    <w:rsid w:val="21C347B6"/>
    <w:rsid w:val="22001566"/>
    <w:rsid w:val="22916662"/>
    <w:rsid w:val="22A66B1F"/>
    <w:rsid w:val="22AD3F14"/>
    <w:rsid w:val="23286AB2"/>
    <w:rsid w:val="23CD23CD"/>
    <w:rsid w:val="2483647E"/>
    <w:rsid w:val="251A6FA9"/>
    <w:rsid w:val="25572ED2"/>
    <w:rsid w:val="25A07EAF"/>
    <w:rsid w:val="25DE7210"/>
    <w:rsid w:val="25F93C46"/>
    <w:rsid w:val="261942E4"/>
    <w:rsid w:val="262A28CC"/>
    <w:rsid w:val="265529F6"/>
    <w:rsid w:val="26EE148E"/>
    <w:rsid w:val="2749573C"/>
    <w:rsid w:val="27653FCF"/>
    <w:rsid w:val="27765E26"/>
    <w:rsid w:val="277D2B79"/>
    <w:rsid w:val="280037E1"/>
    <w:rsid w:val="28A569C3"/>
    <w:rsid w:val="2A2658E2"/>
    <w:rsid w:val="2A4C2858"/>
    <w:rsid w:val="2B17347C"/>
    <w:rsid w:val="2B240F98"/>
    <w:rsid w:val="2B662A4C"/>
    <w:rsid w:val="2BAC1E16"/>
    <w:rsid w:val="2C786935"/>
    <w:rsid w:val="2CD150AF"/>
    <w:rsid w:val="2CE51C8A"/>
    <w:rsid w:val="2E5F51E8"/>
    <w:rsid w:val="2EEB384E"/>
    <w:rsid w:val="2EF75A9F"/>
    <w:rsid w:val="2F455C7B"/>
    <w:rsid w:val="2FA1240E"/>
    <w:rsid w:val="2FC55B9D"/>
    <w:rsid w:val="302A1EA4"/>
    <w:rsid w:val="306553A3"/>
    <w:rsid w:val="307A0735"/>
    <w:rsid w:val="309D4424"/>
    <w:rsid w:val="30E87D95"/>
    <w:rsid w:val="314832CF"/>
    <w:rsid w:val="32CA0477"/>
    <w:rsid w:val="331A2663"/>
    <w:rsid w:val="337B4EF0"/>
    <w:rsid w:val="33A53EDE"/>
    <w:rsid w:val="34344229"/>
    <w:rsid w:val="347B7FE6"/>
    <w:rsid w:val="36873BAC"/>
    <w:rsid w:val="36C56DD7"/>
    <w:rsid w:val="370C396C"/>
    <w:rsid w:val="372617C9"/>
    <w:rsid w:val="37723C9D"/>
    <w:rsid w:val="38180B65"/>
    <w:rsid w:val="38797524"/>
    <w:rsid w:val="38800096"/>
    <w:rsid w:val="3934619F"/>
    <w:rsid w:val="393C1C6E"/>
    <w:rsid w:val="395938EB"/>
    <w:rsid w:val="39A5262B"/>
    <w:rsid w:val="39C57535"/>
    <w:rsid w:val="3A2C0BAA"/>
    <w:rsid w:val="3A63048C"/>
    <w:rsid w:val="3B2E0A9A"/>
    <w:rsid w:val="3B6D1762"/>
    <w:rsid w:val="3BC35ECA"/>
    <w:rsid w:val="3BE12F37"/>
    <w:rsid w:val="3CC80A7A"/>
    <w:rsid w:val="3CE369A7"/>
    <w:rsid w:val="3DA212CB"/>
    <w:rsid w:val="3DA77123"/>
    <w:rsid w:val="3E30405F"/>
    <w:rsid w:val="3E5E237C"/>
    <w:rsid w:val="3E745F23"/>
    <w:rsid w:val="3F035A23"/>
    <w:rsid w:val="3F7A7A07"/>
    <w:rsid w:val="3FA4757D"/>
    <w:rsid w:val="406D6DD5"/>
    <w:rsid w:val="410C5AF2"/>
    <w:rsid w:val="41AC5672"/>
    <w:rsid w:val="41B61C9D"/>
    <w:rsid w:val="42152633"/>
    <w:rsid w:val="4230334A"/>
    <w:rsid w:val="42EE1440"/>
    <w:rsid w:val="43B21B3C"/>
    <w:rsid w:val="443B5FD6"/>
    <w:rsid w:val="448D6FB4"/>
    <w:rsid w:val="449D27EC"/>
    <w:rsid w:val="456442B5"/>
    <w:rsid w:val="45E22D22"/>
    <w:rsid w:val="467A1037"/>
    <w:rsid w:val="469814BD"/>
    <w:rsid w:val="46B651A1"/>
    <w:rsid w:val="46E85FAF"/>
    <w:rsid w:val="46F12EAE"/>
    <w:rsid w:val="47D71365"/>
    <w:rsid w:val="481B4154"/>
    <w:rsid w:val="48702493"/>
    <w:rsid w:val="487163D3"/>
    <w:rsid w:val="48AF2AEE"/>
    <w:rsid w:val="48EC3417"/>
    <w:rsid w:val="490E3CB9"/>
    <w:rsid w:val="496C4602"/>
    <w:rsid w:val="49E865A9"/>
    <w:rsid w:val="4AB54F33"/>
    <w:rsid w:val="4B052E99"/>
    <w:rsid w:val="4B1B0DEE"/>
    <w:rsid w:val="4C520360"/>
    <w:rsid w:val="4C76404F"/>
    <w:rsid w:val="4D230FA4"/>
    <w:rsid w:val="4D3F08E5"/>
    <w:rsid w:val="4D7202CA"/>
    <w:rsid w:val="4D9F00EC"/>
    <w:rsid w:val="4EE47996"/>
    <w:rsid w:val="4F1162B1"/>
    <w:rsid w:val="4F2C30EB"/>
    <w:rsid w:val="4F30F922"/>
    <w:rsid w:val="4F9A0214"/>
    <w:rsid w:val="50126ED7"/>
    <w:rsid w:val="503261EE"/>
    <w:rsid w:val="50553883"/>
    <w:rsid w:val="506A640F"/>
    <w:rsid w:val="518E5C56"/>
    <w:rsid w:val="52427E8B"/>
    <w:rsid w:val="52C9491A"/>
    <w:rsid w:val="52F12681"/>
    <w:rsid w:val="532E273B"/>
    <w:rsid w:val="53AF7E46"/>
    <w:rsid w:val="53BF57A5"/>
    <w:rsid w:val="53CF3238"/>
    <w:rsid w:val="53E723A1"/>
    <w:rsid w:val="545D78A2"/>
    <w:rsid w:val="546024BE"/>
    <w:rsid w:val="54A01999"/>
    <w:rsid w:val="551B479D"/>
    <w:rsid w:val="5527300D"/>
    <w:rsid w:val="569B66E5"/>
    <w:rsid w:val="56AB0DF4"/>
    <w:rsid w:val="56C85218"/>
    <w:rsid w:val="57315742"/>
    <w:rsid w:val="576B22D6"/>
    <w:rsid w:val="585405B2"/>
    <w:rsid w:val="585A65D3"/>
    <w:rsid w:val="5A294B62"/>
    <w:rsid w:val="5AAD1584"/>
    <w:rsid w:val="5AC04DD9"/>
    <w:rsid w:val="5B24736C"/>
    <w:rsid w:val="5B3F5F54"/>
    <w:rsid w:val="5B9C00DD"/>
    <w:rsid w:val="5BAA7871"/>
    <w:rsid w:val="5BFD3E45"/>
    <w:rsid w:val="5C0351D3"/>
    <w:rsid w:val="5C8407EB"/>
    <w:rsid w:val="5CA92556"/>
    <w:rsid w:val="5CC66CEF"/>
    <w:rsid w:val="5CD64696"/>
    <w:rsid w:val="5D0E6C7F"/>
    <w:rsid w:val="5D215BDB"/>
    <w:rsid w:val="5DEB7C04"/>
    <w:rsid w:val="5E483371"/>
    <w:rsid w:val="5EF157B7"/>
    <w:rsid w:val="5F2D4A41"/>
    <w:rsid w:val="5F3F4774"/>
    <w:rsid w:val="5FB7623B"/>
    <w:rsid w:val="604D6884"/>
    <w:rsid w:val="609D26AE"/>
    <w:rsid w:val="60AE5BB3"/>
    <w:rsid w:val="615F10FE"/>
    <w:rsid w:val="616133FF"/>
    <w:rsid w:val="617821BF"/>
    <w:rsid w:val="6189617B"/>
    <w:rsid w:val="61A767D1"/>
    <w:rsid w:val="620C3034"/>
    <w:rsid w:val="62654705"/>
    <w:rsid w:val="62922E0D"/>
    <w:rsid w:val="62F132CF"/>
    <w:rsid w:val="631C1FCC"/>
    <w:rsid w:val="63293360"/>
    <w:rsid w:val="63576323"/>
    <w:rsid w:val="63BE035D"/>
    <w:rsid w:val="63E26D98"/>
    <w:rsid w:val="63ED0C43"/>
    <w:rsid w:val="66646E77"/>
    <w:rsid w:val="671E3968"/>
    <w:rsid w:val="67B87C03"/>
    <w:rsid w:val="67BD2ED3"/>
    <w:rsid w:val="67D143D7"/>
    <w:rsid w:val="68AA2790"/>
    <w:rsid w:val="69546895"/>
    <w:rsid w:val="698D3932"/>
    <w:rsid w:val="69AF0748"/>
    <w:rsid w:val="69DF310D"/>
    <w:rsid w:val="6A5B0D63"/>
    <w:rsid w:val="6A7774B8"/>
    <w:rsid w:val="6AB55B20"/>
    <w:rsid w:val="6ACC5D1F"/>
    <w:rsid w:val="6B1B7E43"/>
    <w:rsid w:val="6BDD159D"/>
    <w:rsid w:val="6BE0108D"/>
    <w:rsid w:val="6C090D72"/>
    <w:rsid w:val="6C871412"/>
    <w:rsid w:val="6CC612A2"/>
    <w:rsid w:val="6CDA0B6E"/>
    <w:rsid w:val="6D0A4613"/>
    <w:rsid w:val="6E5C6FCB"/>
    <w:rsid w:val="6ED25CD5"/>
    <w:rsid w:val="6F464BB0"/>
    <w:rsid w:val="6FB17BCA"/>
    <w:rsid w:val="71844269"/>
    <w:rsid w:val="71A36941"/>
    <w:rsid w:val="71A36DE5"/>
    <w:rsid w:val="729E474C"/>
    <w:rsid w:val="730E7A3F"/>
    <w:rsid w:val="735E7467"/>
    <w:rsid w:val="73C807A3"/>
    <w:rsid w:val="744643E5"/>
    <w:rsid w:val="754A29EC"/>
    <w:rsid w:val="75752846"/>
    <w:rsid w:val="75AB6269"/>
    <w:rsid w:val="75C8506C"/>
    <w:rsid w:val="7601232C"/>
    <w:rsid w:val="76DA1CAD"/>
    <w:rsid w:val="76DE4712"/>
    <w:rsid w:val="77416E84"/>
    <w:rsid w:val="77844FC2"/>
    <w:rsid w:val="782D78A1"/>
    <w:rsid w:val="7A9C7943"/>
    <w:rsid w:val="7AE04C06"/>
    <w:rsid w:val="7B05641A"/>
    <w:rsid w:val="7B167666"/>
    <w:rsid w:val="7B2745E3"/>
    <w:rsid w:val="7C6F7FEF"/>
    <w:rsid w:val="7CC12F75"/>
    <w:rsid w:val="7CD73DE6"/>
    <w:rsid w:val="7D6E64F9"/>
    <w:rsid w:val="7DA911A6"/>
    <w:rsid w:val="7EF036B4"/>
    <w:rsid w:val="7F4F53CA"/>
    <w:rsid w:val="7FE40CF4"/>
    <w:rsid w:val="7FE45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qFormat/>
    <w:uiPriority w:val="0"/>
    <w:pPr>
      <w:keepNext/>
      <w:keepLines/>
      <w:spacing w:before="260" w:after="260" w:line="416" w:lineRule="auto"/>
      <w:jc w:val="center"/>
      <w:outlineLvl w:val="1"/>
    </w:pPr>
    <w:rPr>
      <w:rFonts w:ascii="Arial" w:hAnsi="Arial"/>
      <w:bCs/>
      <w:kern w:val="0"/>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before="60" w:beforeLines="0"/>
      <w:ind w:firstLine="200" w:firstLineChars="200"/>
    </w:pPr>
  </w:style>
  <w:style w:type="paragraph" w:styleId="5">
    <w:name w:val="annotation text"/>
    <w:basedOn w:val="1"/>
    <w:qFormat/>
    <w:uiPriority w:val="0"/>
    <w:pPr>
      <w:jc w:val="left"/>
    </w:pPr>
  </w:style>
  <w:style w:type="paragraph" w:styleId="6">
    <w:name w:val="Body Text"/>
    <w:basedOn w:val="1"/>
    <w:next w:val="1"/>
    <w:qFormat/>
    <w:uiPriority w:val="1"/>
    <w:pPr>
      <w:autoSpaceDE w:val="0"/>
      <w:autoSpaceDN w:val="0"/>
      <w:adjustRightInd w:val="0"/>
      <w:ind w:left="144"/>
      <w:jc w:val="left"/>
    </w:pPr>
    <w:rPr>
      <w:rFonts w:ascii="宋体" w:hAnsi="Times New Roman" w:eastAsia="宋体" w:cs="宋体"/>
      <w:kern w:val="0"/>
      <w:sz w:val="24"/>
      <w:szCs w:val="24"/>
    </w:rPr>
  </w:style>
  <w:style w:type="paragraph" w:styleId="7">
    <w:name w:val="Body Text Indent"/>
    <w:basedOn w:val="1"/>
    <w:qFormat/>
    <w:uiPriority w:val="0"/>
    <w:pPr>
      <w:spacing w:line="360" w:lineRule="auto"/>
      <w:ind w:firstLine="480"/>
    </w:pPr>
    <w:rPr>
      <w:sz w:val="24"/>
    </w:rPr>
  </w:style>
  <w:style w:type="paragraph" w:styleId="8">
    <w:name w:val="Date"/>
    <w:basedOn w:val="1"/>
    <w:next w:val="1"/>
    <w:semiHidden/>
    <w:unhideWhenUsed/>
    <w:qFormat/>
    <w:uiPriority w:val="99"/>
    <w:pPr>
      <w:ind w:left="100" w:leftChars="250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39"/>
    <w:pPr>
      <w:tabs>
        <w:tab w:val="left" w:pos="1200"/>
        <w:tab w:val="right" w:leader="dot" w:pos="8296"/>
      </w:tabs>
      <w:jc w:val="distribute"/>
    </w:pPr>
    <w:rPr>
      <w:sz w:val="24"/>
      <w:szCs w:val="20"/>
    </w:rPr>
  </w:style>
  <w:style w:type="paragraph" w:styleId="12">
    <w:name w:val="Body Text First Indent 2"/>
    <w:basedOn w:val="7"/>
    <w:qFormat/>
    <w:uiPriority w:val="0"/>
    <w:pPr>
      <w:spacing w:after="120" w:line="240" w:lineRule="auto"/>
      <w:ind w:left="420" w:leftChars="200" w:firstLine="420" w:firstLineChars="200"/>
    </w:pPr>
    <w:rPr>
      <w:rFonts w:ascii="Calibri"/>
      <w:sz w:val="20"/>
      <w:szCs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Normal_9"/>
    <w:qFormat/>
    <w:uiPriority w:val="0"/>
    <w:pPr>
      <w:spacing w:before="120" w:after="240"/>
      <w:jc w:val="both"/>
    </w:pPr>
    <w:rPr>
      <w:rFonts w:ascii="Calibri" w:hAnsi="Calibri" w:eastAsia="Calibri" w:cs="Times New Roman"/>
      <w:sz w:val="22"/>
      <w:szCs w:val="22"/>
      <w:lang w:val="en-US" w:eastAsia="en-US" w:bidi="ar-SA"/>
    </w:rPr>
  </w:style>
  <w:style w:type="paragraph" w:styleId="19">
    <w:name w:val="List Paragraph"/>
    <w:basedOn w:val="1"/>
    <w:qFormat/>
    <w:uiPriority w:val="34"/>
    <w:pPr>
      <w:ind w:firstLine="420" w:firstLineChars="200"/>
    </w:pPr>
  </w:style>
  <w:style w:type="paragraph" w:customStyle="1" w:styleId="20">
    <w:name w:val="Table Paragraph"/>
    <w:basedOn w:val="1"/>
    <w:qFormat/>
    <w:uiPriority w:val="1"/>
    <w:pPr>
      <w:autoSpaceDE w:val="0"/>
      <w:autoSpaceDN w:val="0"/>
      <w:adjustRightInd w:val="0"/>
      <w:jc w:val="left"/>
    </w:pPr>
    <w:rPr>
      <w:rFonts w:ascii="Times New Roman" w:hAnsi="Times New Roman"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164</Words>
  <Characters>179</Characters>
  <Lines>0</Lines>
  <Paragraphs>0</Paragraphs>
  <TotalTime>17</TotalTime>
  <ScaleCrop>false</ScaleCrop>
  <LinksUpToDate>false</LinksUpToDate>
  <CharactersWithSpaces>202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2026-01-27T11:07:00Z</dcterms:created>
  <dc:creator>Lenovo</dc:creator>
  <cp:lastModifiedBy>易网</cp:lastModifiedBy>
  <dcterms:modified xsi:type="dcterms:W3CDTF">2026-04-30T11:41:57Z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eyJoZGlkIjoiMGQ1MmQ4NTFkYWQxYWRiMWUyYjM5OGI2OGZmYWYzYWMiLCJ1c2VySWQiOiIxNTcxOTAyMzE3In0=</vt:lpwstr>
  </property>
  <property fmtid="{D5CDD505-2E9C-101B-9397-08002B2CF9AE}" pid="4" name="ICV">
    <vt:lpwstr>8F95055B5B964576A969DFC699BC9C38_13</vt:lpwstr>
  </property>
</Properties>
</file>